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4E4ED" w14:textId="77777777" w:rsidR="00911A09" w:rsidRDefault="00000000">
      <w:pPr>
        <w:pStyle w:val="Heading1"/>
        <w:spacing w:before="64"/>
      </w:pPr>
      <w:r>
        <w:rPr>
          <w:spacing w:val="-2"/>
        </w:rPr>
        <w:t>SIMATS</w:t>
      </w:r>
      <w:r>
        <w:rPr>
          <w:spacing w:val="-7"/>
        </w:rPr>
        <w:t xml:space="preserve"> </w:t>
      </w:r>
      <w:r>
        <w:rPr>
          <w:spacing w:val="-2"/>
        </w:rPr>
        <w:t>ENGINEERING</w:t>
      </w:r>
    </w:p>
    <w:p w14:paraId="4F6F0D72" w14:textId="77777777" w:rsidR="00911A09" w:rsidRDefault="00000000">
      <w:pPr>
        <w:spacing w:before="63"/>
        <w:ind w:left="3" w:right="138"/>
        <w:jc w:val="center"/>
        <w:rPr>
          <w:b/>
          <w:sz w:val="24"/>
        </w:rPr>
      </w:pPr>
      <w:r>
        <w:rPr>
          <w:b/>
          <w:sz w:val="24"/>
        </w:rPr>
        <w:t>ASSESSMENT</w:t>
      </w:r>
      <w:r>
        <w:rPr>
          <w:b/>
          <w:spacing w:val="-2"/>
          <w:sz w:val="24"/>
        </w:rPr>
        <w:t xml:space="preserve"> </w:t>
      </w:r>
      <w:r>
        <w:rPr>
          <w:b/>
          <w:sz w:val="24"/>
        </w:rPr>
        <w:t>TOOL</w:t>
      </w:r>
      <w:r>
        <w:rPr>
          <w:b/>
          <w:spacing w:val="-4"/>
          <w:sz w:val="24"/>
        </w:rPr>
        <w:t xml:space="preserve"> </w:t>
      </w:r>
      <w:r>
        <w:rPr>
          <w:b/>
          <w:sz w:val="24"/>
        </w:rPr>
        <w:t>II</w:t>
      </w:r>
      <w:r>
        <w:rPr>
          <w:b/>
          <w:spacing w:val="-1"/>
          <w:sz w:val="24"/>
        </w:rPr>
        <w:t xml:space="preserve"> </w:t>
      </w:r>
      <w:r>
        <w:rPr>
          <w:b/>
          <w:sz w:val="24"/>
        </w:rPr>
        <w:t>–</w:t>
      </w:r>
      <w:r>
        <w:rPr>
          <w:b/>
          <w:spacing w:val="-2"/>
          <w:sz w:val="24"/>
        </w:rPr>
        <w:t xml:space="preserve"> </w:t>
      </w:r>
      <w:r>
        <w:rPr>
          <w:b/>
          <w:sz w:val="24"/>
        </w:rPr>
        <w:t>INDUSTRY</w:t>
      </w:r>
      <w:r>
        <w:rPr>
          <w:b/>
          <w:spacing w:val="-3"/>
          <w:sz w:val="24"/>
        </w:rPr>
        <w:t xml:space="preserve"> </w:t>
      </w:r>
      <w:r>
        <w:rPr>
          <w:b/>
          <w:sz w:val="24"/>
        </w:rPr>
        <w:t>PROBLEM</w:t>
      </w:r>
      <w:r>
        <w:rPr>
          <w:b/>
          <w:spacing w:val="-2"/>
          <w:sz w:val="24"/>
        </w:rPr>
        <w:t xml:space="preserve"> </w:t>
      </w:r>
      <w:r>
        <w:rPr>
          <w:b/>
          <w:spacing w:val="-4"/>
          <w:sz w:val="24"/>
        </w:rPr>
        <w:t>TASK</w:t>
      </w:r>
    </w:p>
    <w:p w14:paraId="7263B4D7" w14:textId="77777777" w:rsidR="00911A09" w:rsidRDefault="00911A09">
      <w:pPr>
        <w:pStyle w:val="BodyText"/>
        <w:spacing w:before="213"/>
        <w:ind w:left="0"/>
        <w:jc w:val="left"/>
        <w:rPr>
          <w:b/>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3121"/>
        <w:gridCol w:w="3121"/>
      </w:tblGrid>
      <w:tr w:rsidR="00911A09" w14:paraId="131FDC69" w14:textId="77777777">
        <w:trPr>
          <w:trHeight w:val="275"/>
        </w:trPr>
        <w:tc>
          <w:tcPr>
            <w:tcW w:w="3121" w:type="dxa"/>
          </w:tcPr>
          <w:p w14:paraId="761D818E" w14:textId="77777777" w:rsidR="00911A09" w:rsidRDefault="00000000">
            <w:pPr>
              <w:pStyle w:val="TableParagraph"/>
              <w:spacing w:line="256" w:lineRule="exact"/>
              <w:ind w:left="107"/>
              <w:jc w:val="left"/>
              <w:rPr>
                <w:b/>
                <w:sz w:val="24"/>
              </w:rPr>
            </w:pPr>
            <w:r>
              <w:rPr>
                <w:b/>
                <w:spacing w:val="-2"/>
                <w:sz w:val="24"/>
              </w:rPr>
              <w:t>Course:</w:t>
            </w:r>
          </w:p>
        </w:tc>
        <w:tc>
          <w:tcPr>
            <w:tcW w:w="3121" w:type="dxa"/>
          </w:tcPr>
          <w:p w14:paraId="650022B0" w14:textId="77777777" w:rsidR="00911A09" w:rsidRDefault="00000000">
            <w:pPr>
              <w:pStyle w:val="TableParagraph"/>
              <w:spacing w:line="256" w:lineRule="exact"/>
              <w:ind w:left="107"/>
              <w:jc w:val="left"/>
              <w:rPr>
                <w:b/>
                <w:sz w:val="24"/>
              </w:rPr>
            </w:pPr>
            <w:r>
              <w:rPr>
                <w:b/>
                <w:spacing w:val="-2"/>
                <w:sz w:val="24"/>
              </w:rPr>
              <w:t>Code:</w:t>
            </w:r>
          </w:p>
        </w:tc>
        <w:tc>
          <w:tcPr>
            <w:tcW w:w="3121" w:type="dxa"/>
          </w:tcPr>
          <w:p w14:paraId="513FAEC0" w14:textId="77777777" w:rsidR="00911A09" w:rsidRDefault="00000000">
            <w:pPr>
              <w:pStyle w:val="TableParagraph"/>
              <w:spacing w:line="256" w:lineRule="exact"/>
              <w:ind w:left="106"/>
              <w:jc w:val="left"/>
              <w:rPr>
                <w:sz w:val="24"/>
              </w:rPr>
            </w:pPr>
            <w:r>
              <w:rPr>
                <w:b/>
                <w:sz w:val="24"/>
              </w:rPr>
              <w:t>CO:</w:t>
            </w:r>
            <w:r>
              <w:rPr>
                <w:b/>
                <w:spacing w:val="-1"/>
                <w:sz w:val="24"/>
              </w:rPr>
              <w:t xml:space="preserve"> </w:t>
            </w:r>
            <w:r>
              <w:rPr>
                <w:spacing w:val="-5"/>
                <w:sz w:val="24"/>
              </w:rPr>
              <w:t>CO5</w:t>
            </w:r>
          </w:p>
        </w:tc>
      </w:tr>
      <w:tr w:rsidR="00911A09" w14:paraId="0DCDFE8F" w14:textId="77777777">
        <w:trPr>
          <w:trHeight w:val="551"/>
        </w:trPr>
        <w:tc>
          <w:tcPr>
            <w:tcW w:w="3121" w:type="dxa"/>
          </w:tcPr>
          <w:p w14:paraId="485767C2" w14:textId="77777777" w:rsidR="00911A09" w:rsidRDefault="00000000">
            <w:pPr>
              <w:pStyle w:val="TableParagraph"/>
              <w:spacing w:line="275" w:lineRule="exact"/>
              <w:ind w:left="107"/>
              <w:jc w:val="left"/>
              <w:rPr>
                <w:b/>
                <w:sz w:val="24"/>
              </w:rPr>
            </w:pPr>
            <w:r>
              <w:rPr>
                <w:b/>
                <w:spacing w:val="-2"/>
                <w:sz w:val="24"/>
              </w:rPr>
              <w:t>Duration:</w:t>
            </w:r>
          </w:p>
        </w:tc>
        <w:tc>
          <w:tcPr>
            <w:tcW w:w="3121" w:type="dxa"/>
          </w:tcPr>
          <w:p w14:paraId="5C345F7B" w14:textId="77777777" w:rsidR="00911A09" w:rsidRDefault="00000000">
            <w:pPr>
              <w:pStyle w:val="TableParagraph"/>
              <w:spacing w:line="275" w:lineRule="exact"/>
              <w:ind w:left="107"/>
              <w:jc w:val="left"/>
              <w:rPr>
                <w:b/>
                <w:sz w:val="24"/>
              </w:rPr>
            </w:pPr>
            <w:r>
              <w:rPr>
                <w:b/>
                <w:sz w:val="24"/>
              </w:rPr>
              <w:t>Total</w:t>
            </w:r>
            <w:r>
              <w:rPr>
                <w:b/>
                <w:spacing w:val="-13"/>
                <w:sz w:val="24"/>
              </w:rPr>
              <w:t xml:space="preserve"> </w:t>
            </w:r>
            <w:r>
              <w:rPr>
                <w:b/>
                <w:sz w:val="24"/>
              </w:rPr>
              <w:t>Marks:</w:t>
            </w:r>
            <w:r>
              <w:rPr>
                <w:b/>
                <w:spacing w:val="-12"/>
                <w:sz w:val="24"/>
              </w:rPr>
              <w:t xml:space="preserve"> </w:t>
            </w:r>
            <w:r>
              <w:rPr>
                <w:b/>
                <w:spacing w:val="-5"/>
                <w:sz w:val="24"/>
              </w:rPr>
              <w:t>100</w:t>
            </w:r>
          </w:p>
        </w:tc>
        <w:tc>
          <w:tcPr>
            <w:tcW w:w="3121" w:type="dxa"/>
          </w:tcPr>
          <w:p w14:paraId="603FE200" w14:textId="77777777" w:rsidR="00911A09" w:rsidRDefault="00000000">
            <w:pPr>
              <w:pStyle w:val="TableParagraph"/>
              <w:spacing w:line="275" w:lineRule="exact"/>
              <w:ind w:left="106"/>
              <w:jc w:val="left"/>
              <w:rPr>
                <w:b/>
                <w:sz w:val="24"/>
              </w:rPr>
            </w:pPr>
            <w:r>
              <w:rPr>
                <w:b/>
                <w:sz w:val="24"/>
              </w:rPr>
              <w:t>Reg</w:t>
            </w:r>
            <w:r>
              <w:rPr>
                <w:b/>
                <w:spacing w:val="-1"/>
                <w:sz w:val="24"/>
              </w:rPr>
              <w:t xml:space="preserve"> </w:t>
            </w:r>
            <w:r>
              <w:rPr>
                <w:b/>
                <w:sz w:val="24"/>
              </w:rPr>
              <w:t>No</w:t>
            </w:r>
            <w:r>
              <w:rPr>
                <w:b/>
                <w:spacing w:val="-1"/>
                <w:sz w:val="24"/>
              </w:rPr>
              <w:t xml:space="preserve"> </w:t>
            </w:r>
            <w:r>
              <w:rPr>
                <w:b/>
                <w:sz w:val="24"/>
              </w:rPr>
              <w:t xml:space="preserve">/ </w:t>
            </w:r>
            <w:r>
              <w:rPr>
                <w:b/>
                <w:spacing w:val="-2"/>
                <w:sz w:val="24"/>
              </w:rPr>
              <w:t>Name:</w:t>
            </w:r>
          </w:p>
        </w:tc>
      </w:tr>
    </w:tbl>
    <w:p w14:paraId="32AB5E49" w14:textId="77777777" w:rsidR="00911A09" w:rsidRDefault="00000000">
      <w:pPr>
        <w:pStyle w:val="Heading1"/>
        <w:ind w:left="143" w:right="0"/>
        <w:jc w:val="both"/>
      </w:pPr>
      <w:r>
        <w:t>COURSE</w:t>
      </w:r>
      <w:r>
        <w:rPr>
          <w:spacing w:val="-3"/>
        </w:rPr>
        <w:t xml:space="preserve"> </w:t>
      </w:r>
      <w:r>
        <w:t>OUTCOME</w:t>
      </w:r>
      <w:r>
        <w:rPr>
          <w:spacing w:val="-2"/>
        </w:rPr>
        <w:t xml:space="preserve"> COVERED</w:t>
      </w:r>
    </w:p>
    <w:p w14:paraId="734CE20B" w14:textId="77777777" w:rsidR="00911A09" w:rsidRDefault="00000000">
      <w:pPr>
        <w:spacing w:before="204"/>
        <w:ind w:left="143" w:right="283"/>
        <w:jc w:val="both"/>
        <w:rPr>
          <w:i/>
          <w:sz w:val="24"/>
        </w:rPr>
      </w:pPr>
      <w:r>
        <w:rPr>
          <w:b/>
          <w:i/>
          <w:sz w:val="24"/>
        </w:rPr>
        <w:t xml:space="preserve">CO5: </w:t>
      </w:r>
      <w:r>
        <w:rPr>
          <w:i/>
          <w:sz w:val="24"/>
        </w:rPr>
        <w:t>Analyze vulnerabilities in Windows and Linux systems and evaluate security</w:t>
      </w:r>
      <w:r>
        <w:rPr>
          <w:i/>
          <w:spacing w:val="40"/>
          <w:sz w:val="24"/>
        </w:rPr>
        <w:t xml:space="preserve"> </w:t>
      </w:r>
      <w:r>
        <w:rPr>
          <w:i/>
          <w:sz w:val="24"/>
        </w:rPr>
        <w:t>weaknesses in messaging, web, and mobile applications using appropriate exploitation techniques and hacking tools. (BT5)</w:t>
      </w:r>
    </w:p>
    <w:p w14:paraId="6788C3CB" w14:textId="77777777" w:rsidR="00911A09" w:rsidRDefault="00911A09">
      <w:pPr>
        <w:pStyle w:val="BodyText"/>
        <w:ind w:left="0"/>
        <w:jc w:val="left"/>
        <w:rPr>
          <w:i/>
        </w:rPr>
      </w:pPr>
    </w:p>
    <w:p w14:paraId="04CC3012" w14:textId="77777777" w:rsidR="00911A09" w:rsidRDefault="00000000">
      <w:pPr>
        <w:ind w:left="143"/>
        <w:jc w:val="both"/>
        <w:rPr>
          <w:b/>
          <w:i/>
          <w:sz w:val="24"/>
        </w:rPr>
      </w:pPr>
      <w:r>
        <w:rPr>
          <w:b/>
          <w:i/>
          <w:sz w:val="24"/>
        </w:rPr>
        <w:t>Instructions:</w:t>
      </w:r>
      <w:r>
        <w:rPr>
          <w:b/>
          <w:i/>
          <w:spacing w:val="-15"/>
          <w:sz w:val="24"/>
        </w:rPr>
        <w:t xml:space="preserve"> </w:t>
      </w:r>
      <w:r>
        <w:rPr>
          <w:b/>
          <w:i/>
          <w:sz w:val="24"/>
        </w:rPr>
        <w:t>Answer</w:t>
      </w:r>
      <w:r>
        <w:rPr>
          <w:b/>
          <w:i/>
          <w:spacing w:val="-3"/>
          <w:sz w:val="24"/>
        </w:rPr>
        <w:t xml:space="preserve"> </w:t>
      </w:r>
      <w:r>
        <w:rPr>
          <w:b/>
          <w:i/>
          <w:sz w:val="24"/>
        </w:rPr>
        <w:t>all</w:t>
      </w:r>
      <w:r>
        <w:rPr>
          <w:b/>
          <w:i/>
          <w:spacing w:val="-4"/>
          <w:sz w:val="24"/>
        </w:rPr>
        <w:t xml:space="preserve"> </w:t>
      </w:r>
      <w:r>
        <w:rPr>
          <w:b/>
          <w:i/>
          <w:sz w:val="24"/>
        </w:rPr>
        <w:t>questions.</w:t>
      </w:r>
      <w:r>
        <w:rPr>
          <w:b/>
          <w:i/>
          <w:spacing w:val="-2"/>
          <w:sz w:val="24"/>
        </w:rPr>
        <w:t xml:space="preserve"> </w:t>
      </w:r>
      <w:r>
        <w:rPr>
          <w:b/>
          <w:i/>
          <w:sz w:val="24"/>
        </w:rPr>
        <w:t>Each</w:t>
      </w:r>
      <w:r>
        <w:rPr>
          <w:b/>
          <w:i/>
          <w:spacing w:val="-2"/>
          <w:sz w:val="24"/>
        </w:rPr>
        <w:t xml:space="preserve"> </w:t>
      </w:r>
      <w:r>
        <w:rPr>
          <w:b/>
          <w:i/>
          <w:sz w:val="24"/>
        </w:rPr>
        <w:t>question</w:t>
      </w:r>
      <w:r>
        <w:rPr>
          <w:b/>
          <w:i/>
          <w:spacing w:val="-2"/>
          <w:sz w:val="24"/>
        </w:rPr>
        <w:t xml:space="preserve"> </w:t>
      </w:r>
      <w:r>
        <w:rPr>
          <w:b/>
          <w:i/>
          <w:sz w:val="24"/>
        </w:rPr>
        <w:t>carries</w:t>
      </w:r>
      <w:r>
        <w:rPr>
          <w:b/>
          <w:i/>
          <w:spacing w:val="-3"/>
          <w:sz w:val="24"/>
        </w:rPr>
        <w:t xml:space="preserve"> </w:t>
      </w:r>
      <w:r>
        <w:rPr>
          <w:b/>
          <w:i/>
          <w:sz w:val="24"/>
        </w:rPr>
        <w:t xml:space="preserve">20 </w:t>
      </w:r>
      <w:r>
        <w:rPr>
          <w:b/>
          <w:i/>
          <w:spacing w:val="-2"/>
          <w:sz w:val="24"/>
        </w:rPr>
        <w:t>marks.</w:t>
      </w:r>
    </w:p>
    <w:p w14:paraId="285CD68B" w14:textId="77777777" w:rsidR="00911A09" w:rsidRDefault="00000000">
      <w:pPr>
        <w:pStyle w:val="ListParagraph"/>
        <w:numPr>
          <w:ilvl w:val="0"/>
          <w:numId w:val="2"/>
        </w:numPr>
        <w:tabs>
          <w:tab w:val="left" w:pos="395"/>
        </w:tabs>
        <w:spacing w:before="204"/>
        <w:ind w:firstLine="0"/>
        <w:jc w:val="both"/>
        <w:rPr>
          <w:sz w:val="24"/>
        </w:rPr>
      </w:pPr>
      <w:r>
        <w:rPr>
          <w:sz w:val="24"/>
        </w:rPr>
        <w:t>A mid-sized financial organization operates a Windows domain network consisting of 150 interconnected systems. During a security incident investigation, it is observed that attackers have exploited NULL sessions, open RPC services, and misconfigured shared folders to gain unauthorized access. Initial analysis indicates that 45% of systems allow anonymous enumeration, and among those, 60% are susceptible to SMB-based lateral movement attacks. Furthermore, each compromised system can attempt to access 3 additional systems, with a success probability of 0.3 per attempt.</w:t>
      </w:r>
    </w:p>
    <w:p w14:paraId="0C9F4839" w14:textId="77777777" w:rsidR="00911A09" w:rsidRDefault="00000000">
      <w:pPr>
        <w:pStyle w:val="Heading2"/>
        <w:spacing w:before="1"/>
      </w:pPr>
      <w:r>
        <w:rPr>
          <w:spacing w:val="-2"/>
        </w:rPr>
        <w:t>Question:</w:t>
      </w:r>
    </w:p>
    <w:p w14:paraId="55A26F40" w14:textId="77777777" w:rsidR="00911A09" w:rsidRDefault="00000000">
      <w:pPr>
        <w:pStyle w:val="BodyText"/>
        <w:ind w:right="278"/>
      </w:pPr>
      <w:r>
        <w:t>Analyze the extent of the attack by calculating the number of systems compromised during</w:t>
      </w:r>
      <w:r>
        <w:rPr>
          <w:spacing w:val="40"/>
        </w:rPr>
        <w:t xml:space="preserve"> </w:t>
      </w:r>
      <w:r>
        <w:t xml:space="preserve">the initial stage of exploitation. Further, estimate the spread of the attack in the second stage due to lateral movement. Based on your analysis, evaluate whether the network is at risk of a large-scale compromise (greater than 70% of total systems), and justify which vulnerability (NULL sessions, RPC exposure, or weak shares) should be prioritized for immediate </w:t>
      </w:r>
      <w:r>
        <w:rPr>
          <w:spacing w:val="-2"/>
        </w:rPr>
        <w:t>mitigation.</w:t>
      </w:r>
    </w:p>
    <w:p w14:paraId="5392BB19" w14:textId="77777777" w:rsidR="00911A09" w:rsidRDefault="00911A09">
      <w:pPr>
        <w:pStyle w:val="BodyText"/>
        <w:ind w:left="0"/>
        <w:jc w:val="left"/>
      </w:pPr>
    </w:p>
    <w:p w14:paraId="3F20878C" w14:textId="77777777" w:rsidR="00911A09" w:rsidRDefault="00000000">
      <w:pPr>
        <w:pStyle w:val="ListParagraph"/>
        <w:numPr>
          <w:ilvl w:val="0"/>
          <w:numId w:val="2"/>
        </w:numPr>
        <w:tabs>
          <w:tab w:val="left" w:pos="430"/>
        </w:tabs>
        <w:ind w:right="280" w:firstLine="0"/>
        <w:jc w:val="both"/>
        <w:rPr>
          <w:sz w:val="24"/>
        </w:rPr>
      </w:pPr>
      <w:r>
        <w:rPr>
          <w:sz w:val="24"/>
        </w:rPr>
        <w:t>An enterprise network consists of 120 systems, out of which 70 systems expose RPC services to the internal network. A vulnerability scan reveals that 40% of these systems are susceptible to known exploits, and the probability of successful exploitation for each vulnerable</w:t>
      </w:r>
      <w:r>
        <w:rPr>
          <w:spacing w:val="-3"/>
          <w:sz w:val="24"/>
        </w:rPr>
        <w:t xml:space="preserve"> </w:t>
      </w:r>
      <w:r>
        <w:rPr>
          <w:sz w:val="24"/>
        </w:rPr>
        <w:t>system is 0.5.</w:t>
      </w:r>
      <w:r>
        <w:rPr>
          <w:spacing w:val="2"/>
          <w:sz w:val="24"/>
        </w:rPr>
        <w:t xml:space="preserve"> </w:t>
      </w:r>
      <w:r>
        <w:rPr>
          <w:sz w:val="24"/>
        </w:rPr>
        <w:t>However, each exploitation attempt</w:t>
      </w:r>
      <w:r>
        <w:rPr>
          <w:spacing w:val="1"/>
          <w:sz w:val="24"/>
        </w:rPr>
        <w:t xml:space="preserve"> </w:t>
      </w:r>
      <w:r>
        <w:rPr>
          <w:sz w:val="24"/>
        </w:rPr>
        <w:t>carries</w:t>
      </w:r>
      <w:r>
        <w:rPr>
          <w:spacing w:val="2"/>
          <w:sz w:val="24"/>
        </w:rPr>
        <w:t xml:space="preserve"> </w:t>
      </w:r>
      <w:r>
        <w:rPr>
          <w:sz w:val="24"/>
        </w:rPr>
        <w:t>a</w:t>
      </w:r>
      <w:r>
        <w:rPr>
          <w:spacing w:val="-1"/>
          <w:sz w:val="24"/>
        </w:rPr>
        <w:t xml:space="preserve"> </w:t>
      </w:r>
      <w:r>
        <w:rPr>
          <w:sz w:val="24"/>
        </w:rPr>
        <w:t>detection probability</w:t>
      </w:r>
      <w:r>
        <w:rPr>
          <w:spacing w:val="1"/>
          <w:sz w:val="24"/>
        </w:rPr>
        <w:t xml:space="preserve"> </w:t>
      </w:r>
      <w:r>
        <w:rPr>
          <w:spacing w:val="-5"/>
          <w:sz w:val="24"/>
        </w:rPr>
        <w:t>of</w:t>
      </w:r>
    </w:p>
    <w:p w14:paraId="5DFCDB0D" w14:textId="77777777" w:rsidR="00911A09" w:rsidRDefault="00000000">
      <w:pPr>
        <w:pStyle w:val="BodyText"/>
      </w:pPr>
      <w:r>
        <w:t>0.25</w:t>
      </w:r>
      <w:r>
        <w:rPr>
          <w:spacing w:val="-1"/>
        </w:rPr>
        <w:t xml:space="preserve"> </w:t>
      </w:r>
      <w:r>
        <w:t>due</w:t>
      </w:r>
      <w:r>
        <w:rPr>
          <w:spacing w:val="-1"/>
        </w:rPr>
        <w:t xml:space="preserve"> </w:t>
      </w:r>
      <w:r>
        <w:t>to</w:t>
      </w:r>
      <w:r>
        <w:rPr>
          <w:spacing w:val="-1"/>
        </w:rPr>
        <w:t xml:space="preserve"> </w:t>
      </w:r>
      <w:r>
        <w:t>intrusion detection</w:t>
      </w:r>
      <w:r>
        <w:rPr>
          <w:spacing w:val="-1"/>
        </w:rPr>
        <w:t xml:space="preserve"> </w:t>
      </w:r>
      <w:r>
        <w:t>systems</w:t>
      </w:r>
      <w:r>
        <w:rPr>
          <w:spacing w:val="-1"/>
        </w:rPr>
        <w:t xml:space="preserve"> </w:t>
      </w:r>
      <w:r>
        <w:t>deployed</w:t>
      </w:r>
      <w:r>
        <w:rPr>
          <w:spacing w:val="-1"/>
        </w:rPr>
        <w:t xml:space="preserve"> </w:t>
      </w:r>
      <w:r>
        <w:t>within the</w:t>
      </w:r>
      <w:r>
        <w:rPr>
          <w:spacing w:val="-1"/>
        </w:rPr>
        <w:t xml:space="preserve"> </w:t>
      </w:r>
      <w:r>
        <w:rPr>
          <w:spacing w:val="-2"/>
        </w:rPr>
        <w:t>network.</w:t>
      </w:r>
    </w:p>
    <w:p w14:paraId="486C6FB8" w14:textId="77777777" w:rsidR="00911A09" w:rsidRDefault="00000000">
      <w:pPr>
        <w:pStyle w:val="Heading2"/>
      </w:pPr>
      <w:r>
        <w:rPr>
          <w:spacing w:val="-2"/>
        </w:rPr>
        <w:t>Question:</w:t>
      </w:r>
    </w:p>
    <w:p w14:paraId="0306B233" w14:textId="77777777" w:rsidR="00911A09" w:rsidRDefault="00000000">
      <w:pPr>
        <w:pStyle w:val="BodyText"/>
        <w:ind w:right="284"/>
      </w:pPr>
      <w:r>
        <w:t>Determine the expected number of systems that can be successfully compromised by an attacker. Additionally, compute the expected number of detection alerts generated during the exploitation process. Based on your results, critically evaluate whether an attacker aiming to remain stealthy would proceed with exploitation or adopt alternative attack strategies, providing justification for your reasoning.</w:t>
      </w:r>
    </w:p>
    <w:p w14:paraId="32EF0587" w14:textId="77777777" w:rsidR="00911A09" w:rsidRDefault="00000000">
      <w:pPr>
        <w:pStyle w:val="ListParagraph"/>
        <w:numPr>
          <w:ilvl w:val="0"/>
          <w:numId w:val="2"/>
        </w:numPr>
        <w:tabs>
          <w:tab w:val="left" w:pos="397"/>
        </w:tabs>
        <w:spacing w:before="274"/>
        <w:ind w:right="279" w:firstLine="0"/>
        <w:rPr>
          <w:b/>
          <w:sz w:val="24"/>
        </w:rPr>
      </w:pPr>
      <w:r>
        <w:rPr>
          <w:sz w:val="24"/>
        </w:rPr>
        <w:t>A cloud-hosted Linux server is running multiple services exposed to the internet. Security analysis identifies four critical services, with independent probabilities of vulnerability being 0.3,</w:t>
      </w:r>
      <w:r>
        <w:rPr>
          <w:spacing w:val="40"/>
          <w:sz w:val="24"/>
        </w:rPr>
        <w:t xml:space="preserve"> </w:t>
      </w:r>
      <w:r>
        <w:rPr>
          <w:sz w:val="24"/>
        </w:rPr>
        <w:t>0.2,</w:t>
      </w:r>
      <w:r>
        <w:rPr>
          <w:spacing w:val="40"/>
          <w:sz w:val="24"/>
        </w:rPr>
        <w:t xml:space="preserve"> </w:t>
      </w:r>
      <w:r>
        <w:rPr>
          <w:sz w:val="24"/>
        </w:rPr>
        <w:t>0.25,</w:t>
      </w:r>
      <w:r>
        <w:rPr>
          <w:spacing w:val="40"/>
          <w:sz w:val="24"/>
        </w:rPr>
        <w:t xml:space="preserve"> </w:t>
      </w:r>
      <w:r>
        <w:rPr>
          <w:sz w:val="24"/>
        </w:rPr>
        <w:t>and</w:t>
      </w:r>
      <w:r>
        <w:rPr>
          <w:spacing w:val="40"/>
          <w:sz w:val="24"/>
        </w:rPr>
        <w:t xml:space="preserve"> </w:t>
      </w:r>
      <w:r>
        <w:rPr>
          <w:sz w:val="24"/>
        </w:rPr>
        <w:t>0.15,</w:t>
      </w:r>
      <w:r>
        <w:rPr>
          <w:spacing w:val="40"/>
          <w:sz w:val="24"/>
        </w:rPr>
        <w:t xml:space="preserve"> </w:t>
      </w:r>
      <w:r>
        <w:rPr>
          <w:sz w:val="24"/>
        </w:rPr>
        <w:t>respectively.</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also</w:t>
      </w:r>
      <w:r>
        <w:rPr>
          <w:spacing w:val="40"/>
          <w:sz w:val="24"/>
        </w:rPr>
        <w:t xml:space="preserve"> </w:t>
      </w:r>
      <w:r>
        <w:rPr>
          <w:sz w:val="24"/>
        </w:rPr>
        <w:t>observed</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has</w:t>
      </w:r>
      <w:r>
        <w:rPr>
          <w:spacing w:val="40"/>
          <w:sz w:val="24"/>
        </w:rPr>
        <w:t xml:space="preserve"> </w:t>
      </w:r>
      <w:r>
        <w:rPr>
          <w:sz w:val="24"/>
        </w:rPr>
        <w:t>weak</w:t>
      </w:r>
      <w:r>
        <w:rPr>
          <w:spacing w:val="40"/>
          <w:sz w:val="24"/>
        </w:rPr>
        <w:t xml:space="preserve"> </w:t>
      </w:r>
      <w:r>
        <w:rPr>
          <w:sz w:val="24"/>
        </w:rPr>
        <w:t>file</w:t>
      </w:r>
      <w:r>
        <w:rPr>
          <w:spacing w:val="80"/>
          <w:sz w:val="24"/>
        </w:rPr>
        <w:t xml:space="preserve"> </w:t>
      </w:r>
      <w:r>
        <w:rPr>
          <w:sz w:val="24"/>
        </w:rPr>
        <w:t xml:space="preserve">permissions, which can be exploited with a probability of 0.5 once initial access is gained. </w:t>
      </w:r>
      <w:r>
        <w:rPr>
          <w:b/>
          <w:spacing w:val="-2"/>
          <w:sz w:val="24"/>
        </w:rPr>
        <w:t>Question:</w:t>
      </w:r>
    </w:p>
    <w:p w14:paraId="16B3CBF6" w14:textId="77777777" w:rsidR="00911A09" w:rsidRDefault="00000000">
      <w:pPr>
        <w:pStyle w:val="BodyText"/>
        <w:spacing w:before="1"/>
        <w:ind w:right="281"/>
      </w:pPr>
      <w:r>
        <w:t>Evaluate the probability that at least one service is vulnerable and can be exploited by an attacker. Further, compute the overall probability of a full system compromise, considering both service exploitation and privilege escalation through weak permissions. Based on your findings, analyze whether strengthening file permissions alone would significantly reduce the overall risk, and justify your conclusion.</w:t>
      </w:r>
    </w:p>
    <w:p w14:paraId="0AA46487" w14:textId="77777777" w:rsidR="00911A09" w:rsidRDefault="00911A09">
      <w:pPr>
        <w:pStyle w:val="BodyText"/>
        <w:sectPr w:rsidR="00911A09">
          <w:type w:val="continuous"/>
          <w:pgSz w:w="11910" w:h="16840"/>
          <w:pgMar w:top="540" w:right="992" w:bottom="280" w:left="1417" w:header="720" w:footer="720" w:gutter="0"/>
          <w:cols w:space="720"/>
        </w:sectPr>
      </w:pPr>
    </w:p>
    <w:p w14:paraId="5FB13F72" w14:textId="77777777" w:rsidR="00911A09" w:rsidRDefault="00000000">
      <w:pPr>
        <w:pStyle w:val="ListParagraph"/>
        <w:numPr>
          <w:ilvl w:val="0"/>
          <w:numId w:val="2"/>
        </w:numPr>
        <w:tabs>
          <w:tab w:val="left" w:pos="404"/>
        </w:tabs>
        <w:spacing w:before="64"/>
        <w:ind w:right="285" w:firstLine="0"/>
        <w:jc w:val="both"/>
        <w:rPr>
          <w:sz w:val="24"/>
        </w:rPr>
      </w:pPr>
      <w:r>
        <w:rPr>
          <w:sz w:val="24"/>
        </w:rPr>
        <w:lastRenderedPageBreak/>
        <w:t>An organization uses Network File System (NFS) to share resources across three internal subnets. Due to improper configuration, unauthorized access probabilities from these subnets are estimated as 0.4, 0.3, and 0.2, respectively. Once access to the NFS share is obtained, the probability of privilege escalation to root access is 0.7.</w:t>
      </w:r>
    </w:p>
    <w:p w14:paraId="2DDBDF4B" w14:textId="77777777" w:rsidR="00911A09" w:rsidRDefault="00000000">
      <w:pPr>
        <w:pStyle w:val="Heading2"/>
      </w:pPr>
      <w:r>
        <w:rPr>
          <w:spacing w:val="-2"/>
        </w:rPr>
        <w:t>Question:</w:t>
      </w:r>
    </w:p>
    <w:p w14:paraId="671202C8" w14:textId="77777777" w:rsidR="00911A09" w:rsidRDefault="00000000">
      <w:pPr>
        <w:pStyle w:val="BodyText"/>
        <w:ind w:right="279"/>
      </w:pPr>
      <w:r>
        <w:t>Calculate the probability that at least one subnet successfully gains unauthorized access to the NFS share. Subsequently, determine the overall probability of a complete system</w:t>
      </w:r>
      <w:r>
        <w:rPr>
          <w:spacing w:val="40"/>
        </w:rPr>
        <w:t xml:space="preserve"> </w:t>
      </w:r>
      <w:r>
        <w:t>compromise. Based on your analysis, evaluate the effectiveness of restricting NFS access to a single subnet as a mitigation strategy, and justify your recommendation.</w:t>
      </w:r>
    </w:p>
    <w:p w14:paraId="390197E3" w14:textId="77777777" w:rsidR="00911A09" w:rsidRDefault="00911A09">
      <w:pPr>
        <w:pStyle w:val="BodyText"/>
        <w:ind w:left="0"/>
        <w:jc w:val="left"/>
      </w:pPr>
    </w:p>
    <w:p w14:paraId="0D2CA228" w14:textId="77777777" w:rsidR="00911A09" w:rsidRDefault="00000000">
      <w:pPr>
        <w:pStyle w:val="ListParagraph"/>
        <w:numPr>
          <w:ilvl w:val="0"/>
          <w:numId w:val="2"/>
        </w:numPr>
        <w:tabs>
          <w:tab w:val="left" w:pos="413"/>
        </w:tabs>
        <w:ind w:right="283" w:firstLine="0"/>
        <w:jc w:val="both"/>
        <w:rPr>
          <w:sz w:val="24"/>
        </w:rPr>
      </w:pPr>
      <w:r>
        <w:rPr>
          <w:sz w:val="24"/>
        </w:rPr>
        <w:t>An e-commerce platform maintains a database containing 50,000 user records, of which 30% are classified as sensitive. A successful SQL injection attack allows data extraction at a rate</w:t>
      </w:r>
      <w:r>
        <w:rPr>
          <w:spacing w:val="-2"/>
          <w:sz w:val="24"/>
        </w:rPr>
        <w:t xml:space="preserve"> </w:t>
      </w:r>
      <w:r>
        <w:rPr>
          <w:sz w:val="24"/>
        </w:rPr>
        <w:t>of</w:t>
      </w:r>
      <w:r>
        <w:rPr>
          <w:spacing w:val="-2"/>
          <w:sz w:val="24"/>
        </w:rPr>
        <w:t xml:space="preserve"> </w:t>
      </w:r>
      <w:r>
        <w:rPr>
          <w:sz w:val="24"/>
        </w:rPr>
        <w:t>500</w:t>
      </w:r>
      <w:r>
        <w:rPr>
          <w:spacing w:val="-1"/>
          <w:sz w:val="24"/>
        </w:rPr>
        <w:t xml:space="preserve"> </w:t>
      </w:r>
      <w:r>
        <w:rPr>
          <w:sz w:val="24"/>
        </w:rPr>
        <w:t>records</w:t>
      </w:r>
      <w:r>
        <w:rPr>
          <w:spacing w:val="-2"/>
          <w:sz w:val="24"/>
        </w:rPr>
        <w:t xml:space="preserve"> </w:t>
      </w:r>
      <w:r>
        <w:rPr>
          <w:sz w:val="24"/>
        </w:rPr>
        <w:t>per</w:t>
      </w:r>
      <w:r>
        <w:rPr>
          <w:spacing w:val="-2"/>
          <w:sz w:val="24"/>
        </w:rPr>
        <w:t xml:space="preserve"> </w:t>
      </w:r>
      <w:r>
        <w:rPr>
          <w:sz w:val="24"/>
        </w:rPr>
        <w:t>second.</w:t>
      </w:r>
      <w:r>
        <w:rPr>
          <w:spacing w:val="-1"/>
          <w:sz w:val="24"/>
        </w:rPr>
        <w:t xml:space="preserve"> </w:t>
      </w:r>
      <w:r>
        <w:rPr>
          <w:sz w:val="24"/>
        </w:rPr>
        <w:t>However,</w:t>
      </w:r>
      <w:r>
        <w:rPr>
          <w:spacing w:val="-2"/>
          <w:sz w:val="24"/>
        </w:rPr>
        <w:t xml:space="preserve"> </w:t>
      </w:r>
      <w:r>
        <w:rPr>
          <w:sz w:val="24"/>
        </w:rPr>
        <w:t>the</w:t>
      </w:r>
      <w:r>
        <w:rPr>
          <w:spacing w:val="-2"/>
          <w:sz w:val="24"/>
        </w:rPr>
        <w:t xml:space="preserve"> </w:t>
      </w:r>
      <w:r>
        <w:rPr>
          <w:sz w:val="24"/>
        </w:rPr>
        <w:t>application</w:t>
      </w:r>
      <w:r>
        <w:rPr>
          <w:spacing w:val="-1"/>
          <w:sz w:val="24"/>
        </w:rPr>
        <w:t xml:space="preserve"> </w:t>
      </w:r>
      <w:r>
        <w:rPr>
          <w:sz w:val="24"/>
        </w:rPr>
        <w:t>firewall</w:t>
      </w:r>
      <w:r>
        <w:rPr>
          <w:spacing w:val="-1"/>
          <w:sz w:val="24"/>
        </w:rPr>
        <w:t xml:space="preserve"> </w:t>
      </w:r>
      <w:r>
        <w:rPr>
          <w:sz w:val="24"/>
        </w:rPr>
        <w:t>detects</w:t>
      </w:r>
      <w:r>
        <w:rPr>
          <w:spacing w:val="-1"/>
          <w:sz w:val="24"/>
        </w:rPr>
        <w:t xml:space="preserve"> </w:t>
      </w:r>
      <w:r>
        <w:rPr>
          <w:sz w:val="24"/>
        </w:rPr>
        <w:t>and</w:t>
      </w:r>
      <w:r>
        <w:rPr>
          <w:spacing w:val="-1"/>
          <w:sz w:val="24"/>
        </w:rPr>
        <w:t xml:space="preserve"> </w:t>
      </w:r>
      <w:r>
        <w:rPr>
          <w:sz w:val="24"/>
        </w:rPr>
        <w:t>blocks</w:t>
      </w:r>
      <w:r>
        <w:rPr>
          <w:spacing w:val="-2"/>
          <w:sz w:val="24"/>
        </w:rPr>
        <w:t xml:space="preserve"> </w:t>
      </w:r>
      <w:r>
        <w:rPr>
          <w:sz w:val="24"/>
        </w:rPr>
        <w:t>the</w:t>
      </w:r>
      <w:r>
        <w:rPr>
          <w:spacing w:val="-2"/>
          <w:sz w:val="24"/>
        </w:rPr>
        <w:t xml:space="preserve"> </w:t>
      </w:r>
      <w:r>
        <w:rPr>
          <w:sz w:val="24"/>
        </w:rPr>
        <w:t>attack after 40 seconds.</w:t>
      </w:r>
    </w:p>
    <w:p w14:paraId="04557EF9" w14:textId="77777777" w:rsidR="00911A09" w:rsidRDefault="00000000">
      <w:pPr>
        <w:pStyle w:val="Heading2"/>
      </w:pPr>
      <w:r>
        <w:rPr>
          <w:spacing w:val="-2"/>
        </w:rPr>
        <w:t>Question:</w:t>
      </w:r>
    </w:p>
    <w:p w14:paraId="5EF4D0E6" w14:textId="77777777" w:rsidR="00911A09" w:rsidRDefault="00000000">
      <w:pPr>
        <w:pStyle w:val="BodyText"/>
        <w:ind w:right="279"/>
      </w:pPr>
      <w:r>
        <w:t>Compute the total number of records that can be extracted before the attack is blocked. Determine the percentage of total data compromised, and estimate the number of sensitive records exposed. Based on your analysis, evaluate the severity of the breach and justify whether the existing detection mechanism is sufficient to protect critical data.</w:t>
      </w:r>
    </w:p>
    <w:p w14:paraId="70FEFB77" w14:textId="77777777" w:rsidR="00911A09" w:rsidRDefault="00911A09">
      <w:pPr>
        <w:pStyle w:val="BodyText"/>
        <w:ind w:left="0"/>
        <w:jc w:val="left"/>
      </w:pPr>
    </w:p>
    <w:p w14:paraId="0102045D" w14:textId="77777777" w:rsidR="00911A09" w:rsidRDefault="00911A09">
      <w:pPr>
        <w:pStyle w:val="BodyText"/>
        <w:spacing w:before="87"/>
        <w:ind w:left="0"/>
        <w:jc w:val="left"/>
      </w:pPr>
    </w:p>
    <w:p w14:paraId="456E0846" w14:textId="77777777" w:rsidR="00911A09" w:rsidRDefault="00000000">
      <w:pPr>
        <w:pStyle w:val="Heading2"/>
        <w:spacing w:before="1"/>
        <w:jc w:val="both"/>
      </w:pPr>
      <w:r>
        <w:t>Code of</w:t>
      </w:r>
      <w:r>
        <w:rPr>
          <w:spacing w:val="-2"/>
        </w:rPr>
        <w:t xml:space="preserve"> Conduct:</w:t>
      </w:r>
    </w:p>
    <w:p w14:paraId="294050E1" w14:textId="104BD33C" w:rsidR="00911A09" w:rsidRDefault="00000000">
      <w:pPr>
        <w:tabs>
          <w:tab w:val="left" w:pos="4778"/>
        </w:tabs>
        <w:spacing w:before="81" w:line="278" w:lineRule="auto"/>
        <w:ind w:left="143" w:right="450"/>
        <w:jc w:val="both"/>
        <w:rPr>
          <w:i/>
          <w:sz w:val="24"/>
        </w:rPr>
      </w:pPr>
      <w:r>
        <w:rPr>
          <w:i/>
          <w:sz w:val="24"/>
        </w:rPr>
        <w:t xml:space="preserve">I </w:t>
      </w:r>
      <w:r w:rsidR="00893D01">
        <w:rPr>
          <w:i/>
          <w:sz w:val="24"/>
          <w:u w:val="single"/>
        </w:rPr>
        <w:t>K. Sai Kumar(192372080)</w:t>
      </w:r>
      <w:r>
        <w:rPr>
          <w:i/>
          <w:sz w:val="24"/>
        </w:rPr>
        <w:t>(Name</w:t>
      </w:r>
      <w:r>
        <w:rPr>
          <w:i/>
          <w:spacing w:val="-6"/>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4"/>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5"/>
          <w:sz w:val="24"/>
        </w:rPr>
        <w:t xml:space="preserve"> </w:t>
      </w:r>
      <w:r>
        <w:rPr>
          <w:i/>
          <w:sz w:val="24"/>
        </w:rPr>
        <w:t>submission is</w:t>
      </w:r>
      <w:r>
        <w:rPr>
          <w:i/>
          <w:spacing w:val="-1"/>
          <w:sz w:val="24"/>
        </w:rPr>
        <w:t xml:space="preserve"> </w:t>
      </w:r>
      <w:r>
        <w:rPr>
          <w:i/>
          <w:sz w:val="24"/>
        </w:rPr>
        <w:t>my</w:t>
      </w:r>
      <w:r>
        <w:rPr>
          <w:i/>
          <w:spacing w:val="-1"/>
          <w:sz w:val="24"/>
        </w:rPr>
        <w:t xml:space="preserve"> </w:t>
      </w:r>
      <w:r>
        <w:rPr>
          <w:i/>
          <w:sz w:val="24"/>
        </w:rPr>
        <w:t>original work</w:t>
      </w:r>
      <w:r>
        <w:rPr>
          <w:i/>
          <w:spacing w:val="-1"/>
          <w:sz w:val="24"/>
        </w:rPr>
        <w:t xml:space="preserve"> </w:t>
      </w:r>
      <w:r>
        <w:rPr>
          <w:i/>
          <w:sz w:val="24"/>
        </w:rPr>
        <w:t>and that I have</w:t>
      </w:r>
      <w:r>
        <w:rPr>
          <w:i/>
          <w:spacing w:val="-1"/>
          <w:sz w:val="24"/>
        </w:rPr>
        <w:t xml:space="preserve"> </w:t>
      </w:r>
      <w:r>
        <w:rPr>
          <w:i/>
          <w:sz w:val="24"/>
        </w:rPr>
        <w:t>adhered to the guidelines</w:t>
      </w:r>
      <w:r>
        <w:rPr>
          <w:i/>
          <w:spacing w:val="-1"/>
          <w:sz w:val="24"/>
        </w:rPr>
        <w:t xml:space="preserve"> </w:t>
      </w:r>
      <w:r>
        <w:rPr>
          <w:i/>
          <w:sz w:val="24"/>
        </w:rPr>
        <w:t>specified for</w:t>
      </w:r>
      <w:r>
        <w:rPr>
          <w:i/>
          <w:spacing w:val="-1"/>
          <w:sz w:val="24"/>
        </w:rPr>
        <w:t xml:space="preserve"> </w:t>
      </w:r>
      <w:r>
        <w:rPr>
          <w:i/>
          <w:sz w:val="24"/>
        </w:rPr>
        <w:t>this</w:t>
      </w:r>
      <w:r>
        <w:rPr>
          <w:i/>
          <w:spacing w:val="-1"/>
          <w:sz w:val="24"/>
        </w:rPr>
        <w:t xml:space="preserve"> </w:t>
      </w:r>
      <w:r>
        <w:rPr>
          <w:i/>
          <w:sz w:val="24"/>
        </w:rPr>
        <w:t>assessment. I understand that any violation of academic integrity rules will result in disciplinary action.</w:t>
      </w:r>
    </w:p>
    <w:p w14:paraId="236B98D0" w14:textId="77777777" w:rsidR="00911A09" w:rsidRDefault="00000000">
      <w:pPr>
        <w:spacing w:before="120"/>
        <w:ind w:left="143"/>
        <w:jc w:val="both"/>
        <w:rPr>
          <w:b/>
          <w:i/>
          <w:sz w:val="24"/>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2"/>
          <w:sz w:val="24"/>
        </w:rPr>
        <w:t xml:space="preserve"> student:</w:t>
      </w:r>
    </w:p>
    <w:p w14:paraId="71D22B91" w14:textId="77777777" w:rsidR="00911A09" w:rsidRDefault="00911A09">
      <w:pPr>
        <w:jc w:val="both"/>
        <w:rPr>
          <w:b/>
          <w:i/>
          <w:sz w:val="24"/>
        </w:rPr>
        <w:sectPr w:rsidR="00911A09">
          <w:pgSz w:w="11910" w:h="16840"/>
          <w:pgMar w:top="200" w:right="992" w:bottom="280" w:left="1417" w:header="720" w:footer="720" w:gutter="0"/>
          <w:cols w:space="720"/>
        </w:sectPr>
      </w:pPr>
    </w:p>
    <w:p w14:paraId="26DE48DF" w14:textId="77777777" w:rsidR="00911A09" w:rsidRDefault="00000000">
      <w:pPr>
        <w:pStyle w:val="Heading1"/>
        <w:spacing w:before="60"/>
        <w:ind w:left="4"/>
      </w:pPr>
      <w:r>
        <w:lastRenderedPageBreak/>
        <w:t>RUBRICS</w:t>
      </w:r>
      <w:r>
        <w:rPr>
          <w:spacing w:val="-4"/>
        </w:rPr>
        <w:t xml:space="preserve"> </w:t>
      </w:r>
      <w:r>
        <w:t>FOR</w:t>
      </w:r>
      <w:r>
        <w:rPr>
          <w:spacing w:val="-4"/>
        </w:rPr>
        <w:t xml:space="preserve"> </w:t>
      </w:r>
      <w:r>
        <w:rPr>
          <w:spacing w:val="-2"/>
        </w:rPr>
        <w:t>CALCULATION</w:t>
      </w:r>
    </w:p>
    <w:p w14:paraId="389E5BC5" w14:textId="77777777" w:rsidR="00911A09" w:rsidRDefault="00911A09">
      <w:pPr>
        <w:pStyle w:val="BodyText"/>
        <w:spacing w:before="46" w:after="1"/>
        <w:ind w:left="0"/>
        <w:jc w:val="left"/>
        <w:rPr>
          <w:b/>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116"/>
        <w:gridCol w:w="1471"/>
        <w:gridCol w:w="1471"/>
        <w:gridCol w:w="1406"/>
        <w:gridCol w:w="1404"/>
        <w:gridCol w:w="705"/>
      </w:tblGrid>
      <w:tr w:rsidR="00911A09" w14:paraId="3516ADDF" w14:textId="77777777">
        <w:trPr>
          <w:trHeight w:val="460"/>
        </w:trPr>
        <w:tc>
          <w:tcPr>
            <w:tcW w:w="1495" w:type="dxa"/>
          </w:tcPr>
          <w:p w14:paraId="2E33565B" w14:textId="77777777" w:rsidR="00911A09" w:rsidRDefault="00000000">
            <w:pPr>
              <w:pStyle w:val="TableParagraph"/>
              <w:ind w:left="106" w:right="103"/>
              <w:rPr>
                <w:b/>
                <w:sz w:val="20"/>
              </w:rPr>
            </w:pPr>
            <w:r>
              <w:rPr>
                <w:b/>
                <w:spacing w:val="-2"/>
                <w:sz w:val="20"/>
              </w:rPr>
              <w:t>Criteria</w:t>
            </w:r>
          </w:p>
        </w:tc>
        <w:tc>
          <w:tcPr>
            <w:tcW w:w="1116" w:type="dxa"/>
          </w:tcPr>
          <w:p w14:paraId="0284A6F9" w14:textId="77777777" w:rsidR="00911A09" w:rsidRDefault="00000000">
            <w:pPr>
              <w:pStyle w:val="TableParagraph"/>
              <w:ind w:right="2"/>
              <w:rPr>
                <w:b/>
                <w:sz w:val="20"/>
              </w:rPr>
            </w:pPr>
            <w:r>
              <w:rPr>
                <w:b/>
                <w:spacing w:val="-2"/>
                <w:sz w:val="20"/>
              </w:rPr>
              <w:t>Weightage</w:t>
            </w:r>
          </w:p>
        </w:tc>
        <w:tc>
          <w:tcPr>
            <w:tcW w:w="1471" w:type="dxa"/>
          </w:tcPr>
          <w:p w14:paraId="36063DA1" w14:textId="77777777" w:rsidR="00911A09" w:rsidRDefault="00000000">
            <w:pPr>
              <w:pStyle w:val="TableParagraph"/>
              <w:spacing w:line="230" w:lineRule="atLeast"/>
              <w:ind w:left="262" w:right="253" w:firstLine="88"/>
              <w:jc w:val="left"/>
              <w:rPr>
                <w:b/>
                <w:sz w:val="20"/>
              </w:rPr>
            </w:pPr>
            <w:r>
              <w:rPr>
                <w:b/>
                <w:sz w:val="20"/>
              </w:rPr>
              <w:t xml:space="preserve">Level 4 – </w:t>
            </w:r>
            <w:r>
              <w:rPr>
                <w:b/>
                <w:spacing w:val="-2"/>
                <w:sz w:val="20"/>
              </w:rPr>
              <w:t>Exemplary</w:t>
            </w:r>
          </w:p>
        </w:tc>
        <w:tc>
          <w:tcPr>
            <w:tcW w:w="1471" w:type="dxa"/>
          </w:tcPr>
          <w:p w14:paraId="2877128C" w14:textId="77777777" w:rsidR="00911A09" w:rsidRDefault="00000000">
            <w:pPr>
              <w:pStyle w:val="TableParagraph"/>
              <w:spacing w:line="230" w:lineRule="atLeast"/>
              <w:ind w:left="315" w:right="305" w:firstLine="36"/>
              <w:jc w:val="left"/>
              <w:rPr>
                <w:b/>
                <w:sz w:val="20"/>
              </w:rPr>
            </w:pPr>
            <w:r>
              <w:rPr>
                <w:b/>
                <w:sz w:val="20"/>
              </w:rPr>
              <w:t>Level</w:t>
            </w:r>
            <w:r>
              <w:rPr>
                <w:b/>
                <w:spacing w:val="-2"/>
                <w:sz w:val="20"/>
              </w:rPr>
              <w:t xml:space="preserve"> </w:t>
            </w:r>
            <w:r>
              <w:rPr>
                <w:b/>
                <w:sz w:val="20"/>
              </w:rPr>
              <w:t xml:space="preserve">3 – </w:t>
            </w:r>
            <w:r>
              <w:rPr>
                <w:b/>
                <w:spacing w:val="-2"/>
                <w:sz w:val="20"/>
              </w:rPr>
              <w:t>Proficient</w:t>
            </w:r>
          </w:p>
        </w:tc>
        <w:tc>
          <w:tcPr>
            <w:tcW w:w="1406" w:type="dxa"/>
          </w:tcPr>
          <w:p w14:paraId="7B0F5328" w14:textId="77777777" w:rsidR="00911A09" w:rsidRDefault="00000000">
            <w:pPr>
              <w:pStyle w:val="TableParagraph"/>
              <w:spacing w:line="230" w:lineRule="atLeast"/>
              <w:ind w:left="224" w:right="215" w:firstLine="93"/>
              <w:jc w:val="left"/>
              <w:rPr>
                <w:b/>
                <w:sz w:val="20"/>
              </w:rPr>
            </w:pPr>
            <w:r>
              <w:rPr>
                <w:b/>
                <w:sz w:val="20"/>
              </w:rPr>
              <w:t xml:space="preserve">Level 2 – </w:t>
            </w:r>
            <w:r>
              <w:rPr>
                <w:b/>
                <w:spacing w:val="-2"/>
                <w:sz w:val="20"/>
              </w:rPr>
              <w:t>Developing</w:t>
            </w:r>
          </w:p>
        </w:tc>
        <w:tc>
          <w:tcPr>
            <w:tcW w:w="1404" w:type="dxa"/>
          </w:tcPr>
          <w:p w14:paraId="15F61E9E" w14:textId="77777777" w:rsidR="00911A09" w:rsidRDefault="00000000">
            <w:pPr>
              <w:pStyle w:val="TableParagraph"/>
              <w:spacing w:line="230" w:lineRule="atLeast"/>
              <w:ind w:left="270" w:right="256" w:firstLine="48"/>
              <w:jc w:val="left"/>
              <w:rPr>
                <w:b/>
                <w:sz w:val="20"/>
              </w:rPr>
            </w:pPr>
            <w:r>
              <w:rPr>
                <w:b/>
                <w:sz w:val="20"/>
              </w:rPr>
              <w:t xml:space="preserve">Level 1 – </w:t>
            </w:r>
            <w:r>
              <w:rPr>
                <w:b/>
                <w:spacing w:val="-2"/>
                <w:sz w:val="20"/>
              </w:rPr>
              <w:t>Beginning</w:t>
            </w:r>
          </w:p>
        </w:tc>
        <w:tc>
          <w:tcPr>
            <w:tcW w:w="705" w:type="dxa"/>
          </w:tcPr>
          <w:p w14:paraId="1E015B42" w14:textId="77777777" w:rsidR="00911A09" w:rsidRDefault="00000000">
            <w:pPr>
              <w:pStyle w:val="TableParagraph"/>
              <w:ind w:left="110"/>
              <w:jc w:val="left"/>
              <w:rPr>
                <w:b/>
                <w:sz w:val="20"/>
              </w:rPr>
            </w:pPr>
            <w:r>
              <w:rPr>
                <w:b/>
                <w:spacing w:val="-4"/>
                <w:sz w:val="20"/>
              </w:rPr>
              <w:t>Mark</w:t>
            </w:r>
          </w:p>
        </w:tc>
      </w:tr>
      <w:tr w:rsidR="00911A09" w14:paraId="3E081044" w14:textId="77777777">
        <w:trPr>
          <w:trHeight w:val="1149"/>
        </w:trPr>
        <w:tc>
          <w:tcPr>
            <w:tcW w:w="1495" w:type="dxa"/>
          </w:tcPr>
          <w:p w14:paraId="42191502" w14:textId="77777777" w:rsidR="00911A09" w:rsidRDefault="00000000">
            <w:pPr>
              <w:pStyle w:val="TableParagraph"/>
              <w:ind w:left="106" w:right="99"/>
              <w:rPr>
                <w:sz w:val="20"/>
              </w:rPr>
            </w:pPr>
            <w:r>
              <w:rPr>
                <w:spacing w:val="-2"/>
                <w:sz w:val="20"/>
              </w:rPr>
              <w:t xml:space="preserve">Understanding </w:t>
            </w:r>
            <w:r>
              <w:rPr>
                <w:sz w:val="20"/>
              </w:rPr>
              <w:t xml:space="preserve">of Industry </w:t>
            </w:r>
            <w:r>
              <w:rPr>
                <w:spacing w:val="-2"/>
                <w:sz w:val="20"/>
              </w:rPr>
              <w:t>Problem</w:t>
            </w:r>
          </w:p>
        </w:tc>
        <w:tc>
          <w:tcPr>
            <w:tcW w:w="1116" w:type="dxa"/>
          </w:tcPr>
          <w:p w14:paraId="5747D520" w14:textId="77777777" w:rsidR="00911A09" w:rsidRDefault="00000000">
            <w:pPr>
              <w:pStyle w:val="TableParagraph"/>
              <w:rPr>
                <w:sz w:val="20"/>
              </w:rPr>
            </w:pPr>
            <w:r>
              <w:rPr>
                <w:spacing w:val="-5"/>
                <w:sz w:val="20"/>
              </w:rPr>
              <w:t>20%</w:t>
            </w:r>
          </w:p>
        </w:tc>
        <w:tc>
          <w:tcPr>
            <w:tcW w:w="1471" w:type="dxa"/>
          </w:tcPr>
          <w:p w14:paraId="79C81FF0" w14:textId="77777777" w:rsidR="00911A09" w:rsidRDefault="00000000">
            <w:pPr>
              <w:pStyle w:val="TableParagraph"/>
              <w:ind w:left="108" w:right="94"/>
              <w:rPr>
                <w:sz w:val="20"/>
              </w:rPr>
            </w:pPr>
            <w:r>
              <w:rPr>
                <w:spacing w:val="-2"/>
                <w:sz w:val="20"/>
              </w:rPr>
              <w:t xml:space="preserve">Comprehensive understanding </w:t>
            </w:r>
            <w:r>
              <w:rPr>
                <w:sz w:val="20"/>
              </w:rPr>
              <w:t>of real-world</w:t>
            </w:r>
          </w:p>
          <w:p w14:paraId="0D7E28EF" w14:textId="77777777" w:rsidR="00911A09" w:rsidRDefault="00000000">
            <w:pPr>
              <w:pStyle w:val="TableParagraph"/>
              <w:spacing w:line="228" w:lineRule="exact"/>
              <w:ind w:left="230" w:right="222"/>
              <w:rPr>
                <w:sz w:val="20"/>
              </w:rPr>
            </w:pPr>
            <w:r>
              <w:rPr>
                <w:sz w:val="20"/>
              </w:rPr>
              <w:t>problem</w:t>
            </w:r>
            <w:r>
              <w:rPr>
                <w:spacing w:val="-13"/>
                <w:sz w:val="20"/>
              </w:rPr>
              <w:t xml:space="preserve"> </w:t>
            </w:r>
            <w:r>
              <w:rPr>
                <w:sz w:val="20"/>
              </w:rPr>
              <w:t xml:space="preserve">and </w:t>
            </w:r>
            <w:r>
              <w:rPr>
                <w:spacing w:val="-2"/>
                <w:sz w:val="20"/>
              </w:rPr>
              <w:t>constraints</w:t>
            </w:r>
          </w:p>
        </w:tc>
        <w:tc>
          <w:tcPr>
            <w:tcW w:w="1471" w:type="dxa"/>
          </w:tcPr>
          <w:p w14:paraId="3BF51E49" w14:textId="77777777" w:rsidR="00911A09" w:rsidRDefault="00000000">
            <w:pPr>
              <w:pStyle w:val="TableParagraph"/>
              <w:ind w:left="168" w:right="157" w:hanging="2"/>
              <w:rPr>
                <w:sz w:val="20"/>
              </w:rPr>
            </w:pPr>
            <w:r>
              <w:rPr>
                <w:spacing w:val="-4"/>
                <w:sz w:val="20"/>
              </w:rPr>
              <w:t xml:space="preserve">Good </w:t>
            </w:r>
            <w:r>
              <w:rPr>
                <w:spacing w:val="-2"/>
                <w:sz w:val="20"/>
              </w:rPr>
              <w:t xml:space="preserve">understanding </w:t>
            </w:r>
            <w:r>
              <w:rPr>
                <w:sz w:val="20"/>
              </w:rPr>
              <w:t>with minor</w:t>
            </w:r>
          </w:p>
          <w:p w14:paraId="4597989B" w14:textId="77777777" w:rsidR="00911A09" w:rsidRDefault="00000000">
            <w:pPr>
              <w:pStyle w:val="TableParagraph"/>
              <w:spacing w:line="228" w:lineRule="exact"/>
              <w:ind w:left="214" w:right="201" w:hanging="2"/>
              <w:rPr>
                <w:sz w:val="20"/>
              </w:rPr>
            </w:pPr>
            <w:r>
              <w:rPr>
                <w:sz w:val="20"/>
              </w:rPr>
              <w:t xml:space="preserve">gaps in </w:t>
            </w:r>
            <w:r>
              <w:rPr>
                <w:spacing w:val="-2"/>
                <w:sz w:val="20"/>
              </w:rPr>
              <w:t>requirements</w:t>
            </w:r>
          </w:p>
        </w:tc>
        <w:tc>
          <w:tcPr>
            <w:tcW w:w="1406" w:type="dxa"/>
          </w:tcPr>
          <w:p w14:paraId="63C65417" w14:textId="77777777" w:rsidR="00911A09" w:rsidRDefault="00000000">
            <w:pPr>
              <w:pStyle w:val="TableParagraph"/>
              <w:ind w:left="109" w:right="95" w:hanging="4"/>
              <w:rPr>
                <w:sz w:val="20"/>
              </w:rPr>
            </w:pPr>
            <w:r>
              <w:rPr>
                <w:spacing w:val="-2"/>
                <w:sz w:val="20"/>
              </w:rPr>
              <w:t xml:space="preserve">Basic understanding; </w:t>
            </w:r>
            <w:r>
              <w:rPr>
                <w:spacing w:val="-4"/>
                <w:sz w:val="20"/>
              </w:rPr>
              <w:t>some</w:t>
            </w:r>
          </w:p>
          <w:p w14:paraId="4A94D1C5" w14:textId="77777777" w:rsidR="00911A09" w:rsidRDefault="00000000">
            <w:pPr>
              <w:pStyle w:val="TableParagraph"/>
              <w:spacing w:line="228" w:lineRule="exact"/>
              <w:ind w:left="13" w:right="1"/>
              <w:rPr>
                <w:sz w:val="20"/>
              </w:rPr>
            </w:pPr>
            <w:r>
              <w:rPr>
                <w:spacing w:val="-2"/>
                <w:sz w:val="20"/>
              </w:rPr>
              <w:t>requirements unclear</w:t>
            </w:r>
          </w:p>
        </w:tc>
        <w:tc>
          <w:tcPr>
            <w:tcW w:w="1404" w:type="dxa"/>
          </w:tcPr>
          <w:p w14:paraId="4A403D1F" w14:textId="77777777" w:rsidR="00911A09" w:rsidRDefault="00000000">
            <w:pPr>
              <w:pStyle w:val="TableParagraph"/>
              <w:ind w:left="109" w:right="93" w:hanging="4"/>
              <w:rPr>
                <w:sz w:val="20"/>
              </w:rPr>
            </w:pPr>
            <w:r>
              <w:rPr>
                <w:spacing w:val="-4"/>
                <w:sz w:val="20"/>
              </w:rPr>
              <w:t xml:space="preserve">Poor </w:t>
            </w:r>
            <w:r>
              <w:rPr>
                <w:spacing w:val="-2"/>
                <w:sz w:val="20"/>
              </w:rPr>
              <w:t>understanding; misinterprets</w:t>
            </w:r>
          </w:p>
          <w:p w14:paraId="1D759DD7" w14:textId="77777777" w:rsidR="00911A09" w:rsidRDefault="00000000">
            <w:pPr>
              <w:pStyle w:val="TableParagraph"/>
              <w:spacing w:line="228" w:lineRule="exact"/>
              <w:ind w:left="110" w:right="95"/>
              <w:rPr>
                <w:sz w:val="20"/>
              </w:rPr>
            </w:pPr>
            <w:r>
              <w:rPr>
                <w:spacing w:val="-2"/>
                <w:sz w:val="20"/>
              </w:rPr>
              <w:t>problem context</w:t>
            </w:r>
          </w:p>
        </w:tc>
        <w:tc>
          <w:tcPr>
            <w:tcW w:w="705" w:type="dxa"/>
          </w:tcPr>
          <w:p w14:paraId="4434F0D6" w14:textId="77777777" w:rsidR="00911A09" w:rsidRDefault="00911A09">
            <w:pPr>
              <w:pStyle w:val="TableParagraph"/>
              <w:ind w:left="0"/>
              <w:jc w:val="left"/>
              <w:rPr>
                <w:sz w:val="20"/>
              </w:rPr>
            </w:pPr>
          </w:p>
        </w:tc>
      </w:tr>
      <w:tr w:rsidR="00911A09" w14:paraId="765BEB8C" w14:textId="77777777">
        <w:trPr>
          <w:trHeight w:val="1610"/>
        </w:trPr>
        <w:tc>
          <w:tcPr>
            <w:tcW w:w="1495" w:type="dxa"/>
          </w:tcPr>
          <w:p w14:paraId="5664E854" w14:textId="77777777" w:rsidR="00911A09" w:rsidRDefault="00000000">
            <w:pPr>
              <w:pStyle w:val="TableParagraph"/>
              <w:ind w:left="106" w:right="101"/>
              <w:rPr>
                <w:sz w:val="20"/>
              </w:rPr>
            </w:pPr>
            <w:r>
              <w:rPr>
                <w:sz w:val="20"/>
              </w:rPr>
              <w:t>Application</w:t>
            </w:r>
            <w:r>
              <w:rPr>
                <w:spacing w:val="-13"/>
                <w:sz w:val="20"/>
              </w:rPr>
              <w:t xml:space="preserve"> </w:t>
            </w:r>
            <w:r>
              <w:rPr>
                <w:sz w:val="20"/>
              </w:rPr>
              <w:t xml:space="preserve">of </w:t>
            </w:r>
            <w:r>
              <w:rPr>
                <w:spacing w:val="-2"/>
                <w:sz w:val="20"/>
              </w:rPr>
              <w:t>Engineering Concepts</w:t>
            </w:r>
          </w:p>
        </w:tc>
        <w:tc>
          <w:tcPr>
            <w:tcW w:w="1116" w:type="dxa"/>
          </w:tcPr>
          <w:p w14:paraId="7831C05E" w14:textId="77777777" w:rsidR="00911A09" w:rsidRDefault="00000000">
            <w:pPr>
              <w:pStyle w:val="TableParagraph"/>
              <w:rPr>
                <w:sz w:val="20"/>
              </w:rPr>
            </w:pPr>
            <w:r>
              <w:rPr>
                <w:spacing w:val="-5"/>
                <w:sz w:val="20"/>
              </w:rPr>
              <w:t>25%</w:t>
            </w:r>
          </w:p>
        </w:tc>
        <w:tc>
          <w:tcPr>
            <w:tcW w:w="1471" w:type="dxa"/>
          </w:tcPr>
          <w:p w14:paraId="27ADDEE5" w14:textId="77777777" w:rsidR="00911A09" w:rsidRDefault="00000000">
            <w:pPr>
              <w:pStyle w:val="TableParagraph"/>
              <w:ind w:left="187" w:right="176" w:firstLine="2"/>
              <w:rPr>
                <w:sz w:val="20"/>
              </w:rPr>
            </w:pPr>
            <w:r>
              <w:rPr>
                <w:spacing w:val="-2"/>
                <w:sz w:val="20"/>
              </w:rPr>
              <w:t xml:space="preserve">Applies </w:t>
            </w:r>
            <w:r>
              <w:rPr>
                <w:sz w:val="20"/>
              </w:rPr>
              <w:t>advanced</w:t>
            </w:r>
            <w:r>
              <w:rPr>
                <w:spacing w:val="-13"/>
                <w:sz w:val="20"/>
              </w:rPr>
              <w:t xml:space="preserve"> </w:t>
            </w:r>
            <w:r>
              <w:rPr>
                <w:sz w:val="20"/>
              </w:rPr>
              <w:t xml:space="preserve">and </w:t>
            </w:r>
            <w:r>
              <w:rPr>
                <w:spacing w:val="-2"/>
                <w:sz w:val="20"/>
              </w:rPr>
              <w:t xml:space="preserve">relevant concepts </w:t>
            </w:r>
            <w:r>
              <w:rPr>
                <w:sz w:val="20"/>
              </w:rPr>
              <w:t>effectively</w:t>
            </w:r>
            <w:r>
              <w:rPr>
                <w:spacing w:val="-3"/>
                <w:sz w:val="20"/>
              </w:rPr>
              <w:t xml:space="preserve"> </w:t>
            </w:r>
            <w:r>
              <w:rPr>
                <w:sz w:val="20"/>
              </w:rPr>
              <w:t>to</w:t>
            </w:r>
          </w:p>
          <w:p w14:paraId="544CBDB3" w14:textId="77777777" w:rsidR="00911A09" w:rsidRDefault="00000000">
            <w:pPr>
              <w:pStyle w:val="TableParagraph"/>
              <w:spacing w:line="228" w:lineRule="exact"/>
              <w:ind w:left="377" w:right="365"/>
              <w:rPr>
                <w:sz w:val="20"/>
              </w:rPr>
            </w:pPr>
            <w:r>
              <w:rPr>
                <w:sz w:val="20"/>
              </w:rPr>
              <w:t>solve</w:t>
            </w:r>
            <w:r>
              <w:rPr>
                <w:spacing w:val="-13"/>
                <w:sz w:val="20"/>
              </w:rPr>
              <w:t xml:space="preserve"> </w:t>
            </w:r>
            <w:r>
              <w:rPr>
                <w:sz w:val="20"/>
              </w:rPr>
              <w:t xml:space="preserve">the </w:t>
            </w:r>
            <w:r>
              <w:rPr>
                <w:spacing w:val="-2"/>
                <w:sz w:val="20"/>
              </w:rPr>
              <w:t>problem</w:t>
            </w:r>
          </w:p>
        </w:tc>
        <w:tc>
          <w:tcPr>
            <w:tcW w:w="1471" w:type="dxa"/>
          </w:tcPr>
          <w:p w14:paraId="1F1652F2" w14:textId="77777777" w:rsidR="00911A09" w:rsidRDefault="00000000">
            <w:pPr>
              <w:pStyle w:val="TableParagraph"/>
              <w:ind w:left="183" w:right="171" w:firstLine="2"/>
              <w:rPr>
                <w:sz w:val="20"/>
              </w:rPr>
            </w:pPr>
            <w:r>
              <w:rPr>
                <w:spacing w:val="-2"/>
                <w:sz w:val="20"/>
              </w:rPr>
              <w:t xml:space="preserve">Applies appropriate </w:t>
            </w:r>
            <w:r>
              <w:rPr>
                <w:sz w:val="20"/>
              </w:rPr>
              <w:t>concepts</w:t>
            </w:r>
            <w:r>
              <w:rPr>
                <w:spacing w:val="-13"/>
                <w:sz w:val="20"/>
              </w:rPr>
              <w:t xml:space="preserve"> </w:t>
            </w:r>
            <w:r>
              <w:rPr>
                <w:sz w:val="20"/>
              </w:rPr>
              <w:t>with minor errors</w:t>
            </w:r>
          </w:p>
        </w:tc>
        <w:tc>
          <w:tcPr>
            <w:tcW w:w="1406" w:type="dxa"/>
          </w:tcPr>
          <w:p w14:paraId="3678DC5D" w14:textId="77777777" w:rsidR="00911A09" w:rsidRDefault="00000000">
            <w:pPr>
              <w:pStyle w:val="TableParagraph"/>
              <w:ind w:left="150" w:right="137" w:hanging="5"/>
              <w:rPr>
                <w:sz w:val="20"/>
              </w:rPr>
            </w:pPr>
            <w:r>
              <w:rPr>
                <w:spacing w:val="-2"/>
                <w:sz w:val="20"/>
              </w:rPr>
              <w:t xml:space="preserve">Limited </w:t>
            </w:r>
            <w:r>
              <w:rPr>
                <w:sz w:val="20"/>
              </w:rPr>
              <w:t>application</w:t>
            </w:r>
            <w:r>
              <w:rPr>
                <w:spacing w:val="-13"/>
                <w:sz w:val="20"/>
              </w:rPr>
              <w:t xml:space="preserve"> </w:t>
            </w:r>
            <w:r>
              <w:rPr>
                <w:sz w:val="20"/>
              </w:rPr>
              <w:t xml:space="preserve">of </w:t>
            </w:r>
            <w:r>
              <w:rPr>
                <w:spacing w:val="-2"/>
                <w:sz w:val="20"/>
              </w:rPr>
              <w:t>concepts</w:t>
            </w:r>
          </w:p>
        </w:tc>
        <w:tc>
          <w:tcPr>
            <w:tcW w:w="1404" w:type="dxa"/>
          </w:tcPr>
          <w:p w14:paraId="55AABC71" w14:textId="77777777" w:rsidR="00911A09" w:rsidRDefault="00000000">
            <w:pPr>
              <w:pStyle w:val="TableParagraph"/>
              <w:ind w:left="14"/>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c>
          <w:tcPr>
            <w:tcW w:w="705" w:type="dxa"/>
          </w:tcPr>
          <w:p w14:paraId="120C2108" w14:textId="77777777" w:rsidR="00911A09" w:rsidRDefault="00911A09">
            <w:pPr>
              <w:pStyle w:val="TableParagraph"/>
              <w:ind w:left="0"/>
              <w:jc w:val="left"/>
              <w:rPr>
                <w:sz w:val="20"/>
              </w:rPr>
            </w:pPr>
          </w:p>
        </w:tc>
      </w:tr>
      <w:tr w:rsidR="00911A09" w14:paraId="385A4845" w14:textId="77777777">
        <w:trPr>
          <w:trHeight w:val="1610"/>
        </w:trPr>
        <w:tc>
          <w:tcPr>
            <w:tcW w:w="1495" w:type="dxa"/>
          </w:tcPr>
          <w:p w14:paraId="3F684A2D" w14:textId="77777777" w:rsidR="00911A09" w:rsidRDefault="00000000">
            <w:pPr>
              <w:pStyle w:val="TableParagraph"/>
              <w:ind w:left="463" w:right="398" w:hanging="58"/>
              <w:jc w:val="left"/>
              <w:rPr>
                <w:sz w:val="20"/>
              </w:rPr>
            </w:pPr>
            <w:r>
              <w:rPr>
                <w:spacing w:val="-2"/>
                <w:sz w:val="20"/>
              </w:rPr>
              <w:t>Solution Design</w:t>
            </w:r>
          </w:p>
        </w:tc>
        <w:tc>
          <w:tcPr>
            <w:tcW w:w="1116" w:type="dxa"/>
          </w:tcPr>
          <w:p w14:paraId="1EF284FB" w14:textId="77777777" w:rsidR="00911A09" w:rsidRDefault="00000000">
            <w:pPr>
              <w:pStyle w:val="TableParagraph"/>
              <w:rPr>
                <w:sz w:val="20"/>
              </w:rPr>
            </w:pPr>
            <w:r>
              <w:rPr>
                <w:spacing w:val="-5"/>
                <w:sz w:val="20"/>
              </w:rPr>
              <w:t>25%</w:t>
            </w:r>
          </w:p>
        </w:tc>
        <w:tc>
          <w:tcPr>
            <w:tcW w:w="1471" w:type="dxa"/>
          </w:tcPr>
          <w:p w14:paraId="58E4427C" w14:textId="77777777" w:rsidR="00911A09" w:rsidRDefault="00000000">
            <w:pPr>
              <w:pStyle w:val="TableParagraph"/>
              <w:ind w:left="194" w:right="186"/>
              <w:rPr>
                <w:sz w:val="20"/>
              </w:rPr>
            </w:pPr>
            <w:r>
              <w:rPr>
                <w:spacing w:val="-2"/>
                <w:sz w:val="20"/>
              </w:rPr>
              <w:t xml:space="preserve">Innovative, </w:t>
            </w:r>
            <w:r>
              <w:rPr>
                <w:sz w:val="20"/>
              </w:rPr>
              <w:t>practical,</w:t>
            </w:r>
            <w:r>
              <w:rPr>
                <w:spacing w:val="-13"/>
                <w:sz w:val="20"/>
              </w:rPr>
              <w:t xml:space="preserve"> </w:t>
            </w:r>
            <w:r>
              <w:rPr>
                <w:sz w:val="20"/>
              </w:rPr>
              <w:t xml:space="preserve">and </w:t>
            </w:r>
            <w:r>
              <w:rPr>
                <w:spacing w:val="-2"/>
                <w:sz w:val="20"/>
              </w:rPr>
              <w:t xml:space="preserve">feasible solution </w:t>
            </w:r>
            <w:r>
              <w:rPr>
                <w:sz w:val="20"/>
              </w:rPr>
              <w:t xml:space="preserve">aligned with </w:t>
            </w:r>
            <w:r>
              <w:rPr>
                <w:spacing w:val="-2"/>
                <w:sz w:val="20"/>
              </w:rPr>
              <w:t>industry</w:t>
            </w:r>
          </w:p>
          <w:p w14:paraId="47D77CD1" w14:textId="77777777" w:rsidR="00911A09" w:rsidRDefault="00000000">
            <w:pPr>
              <w:pStyle w:val="TableParagraph"/>
              <w:spacing w:before="1" w:line="210" w:lineRule="exact"/>
              <w:ind w:left="11"/>
              <w:rPr>
                <w:sz w:val="20"/>
              </w:rPr>
            </w:pPr>
            <w:r>
              <w:rPr>
                <w:spacing w:val="-2"/>
                <w:sz w:val="20"/>
              </w:rPr>
              <w:t>standards</w:t>
            </w:r>
          </w:p>
        </w:tc>
        <w:tc>
          <w:tcPr>
            <w:tcW w:w="1471" w:type="dxa"/>
          </w:tcPr>
          <w:p w14:paraId="30DC3BBD" w14:textId="77777777" w:rsidR="00911A09" w:rsidRDefault="00000000">
            <w:pPr>
              <w:pStyle w:val="TableParagraph"/>
              <w:ind w:left="209" w:right="200" w:firstLine="2"/>
              <w:rPr>
                <w:sz w:val="20"/>
              </w:rPr>
            </w:pPr>
            <w:r>
              <w:rPr>
                <w:sz w:val="20"/>
              </w:rPr>
              <w:t xml:space="preserve">Logical and </w:t>
            </w:r>
            <w:r>
              <w:rPr>
                <w:spacing w:val="-2"/>
                <w:sz w:val="20"/>
              </w:rPr>
              <w:t xml:space="preserve">feasible </w:t>
            </w:r>
            <w:r>
              <w:rPr>
                <w:sz w:val="20"/>
              </w:rPr>
              <w:t>solution</w:t>
            </w:r>
            <w:r>
              <w:rPr>
                <w:spacing w:val="-13"/>
                <w:sz w:val="20"/>
              </w:rPr>
              <w:t xml:space="preserve"> </w:t>
            </w:r>
            <w:r>
              <w:rPr>
                <w:sz w:val="20"/>
              </w:rPr>
              <w:t>with minor gaps</w:t>
            </w:r>
          </w:p>
        </w:tc>
        <w:tc>
          <w:tcPr>
            <w:tcW w:w="1406" w:type="dxa"/>
          </w:tcPr>
          <w:p w14:paraId="0BEC8506" w14:textId="77777777" w:rsidR="00911A09" w:rsidRDefault="00000000">
            <w:pPr>
              <w:pStyle w:val="TableParagraph"/>
              <w:ind w:left="13" w:right="4"/>
              <w:rPr>
                <w:sz w:val="20"/>
              </w:rPr>
            </w:pPr>
            <w:r>
              <w:rPr>
                <w:sz w:val="20"/>
              </w:rPr>
              <w:t>Basic</w:t>
            </w:r>
            <w:r>
              <w:rPr>
                <w:spacing w:val="-13"/>
                <w:sz w:val="20"/>
              </w:rPr>
              <w:t xml:space="preserve"> </w:t>
            </w:r>
            <w:r>
              <w:rPr>
                <w:sz w:val="20"/>
              </w:rPr>
              <w:t xml:space="preserve">solution with limited </w:t>
            </w:r>
            <w:r>
              <w:rPr>
                <w:spacing w:val="-2"/>
                <w:sz w:val="20"/>
              </w:rPr>
              <w:t>feasibility</w:t>
            </w:r>
          </w:p>
        </w:tc>
        <w:tc>
          <w:tcPr>
            <w:tcW w:w="1404" w:type="dxa"/>
          </w:tcPr>
          <w:p w14:paraId="0BB7F5F9" w14:textId="77777777" w:rsidR="00911A09" w:rsidRDefault="00000000">
            <w:pPr>
              <w:pStyle w:val="TableParagraph"/>
              <w:ind w:left="253" w:right="239" w:hanging="1"/>
              <w:rPr>
                <w:sz w:val="20"/>
              </w:rPr>
            </w:pPr>
            <w:r>
              <w:rPr>
                <w:sz w:val="20"/>
              </w:rPr>
              <w:t xml:space="preserve">Unclear or </w:t>
            </w:r>
            <w:r>
              <w:rPr>
                <w:spacing w:val="-2"/>
                <w:sz w:val="20"/>
              </w:rPr>
              <w:t>impractical solution</w:t>
            </w:r>
          </w:p>
        </w:tc>
        <w:tc>
          <w:tcPr>
            <w:tcW w:w="705" w:type="dxa"/>
          </w:tcPr>
          <w:p w14:paraId="2B640D2D" w14:textId="77777777" w:rsidR="00911A09" w:rsidRDefault="00911A09">
            <w:pPr>
              <w:pStyle w:val="TableParagraph"/>
              <w:ind w:left="0"/>
              <w:jc w:val="left"/>
              <w:rPr>
                <w:sz w:val="20"/>
              </w:rPr>
            </w:pPr>
          </w:p>
        </w:tc>
      </w:tr>
      <w:tr w:rsidR="00911A09" w14:paraId="4F2D159A" w14:textId="77777777">
        <w:trPr>
          <w:trHeight w:val="1151"/>
        </w:trPr>
        <w:tc>
          <w:tcPr>
            <w:tcW w:w="1495" w:type="dxa"/>
          </w:tcPr>
          <w:p w14:paraId="7A935F7F" w14:textId="77777777" w:rsidR="00911A09" w:rsidRDefault="00000000">
            <w:pPr>
              <w:pStyle w:val="TableParagraph"/>
              <w:ind w:left="106" w:right="102"/>
              <w:rPr>
                <w:sz w:val="20"/>
              </w:rPr>
            </w:pPr>
            <w:r>
              <w:rPr>
                <w:sz w:val="20"/>
              </w:rPr>
              <w:t>Use</w:t>
            </w:r>
            <w:r>
              <w:rPr>
                <w:spacing w:val="-3"/>
                <w:sz w:val="20"/>
              </w:rPr>
              <w:t xml:space="preserve"> </w:t>
            </w:r>
            <w:r>
              <w:rPr>
                <w:sz w:val="20"/>
              </w:rPr>
              <w:t>of</w:t>
            </w:r>
            <w:r>
              <w:rPr>
                <w:spacing w:val="-6"/>
                <w:sz w:val="20"/>
              </w:rPr>
              <w:t xml:space="preserve"> </w:t>
            </w:r>
            <w:r>
              <w:rPr>
                <w:spacing w:val="-2"/>
                <w:sz w:val="20"/>
              </w:rPr>
              <w:t>Tools</w:t>
            </w:r>
          </w:p>
        </w:tc>
        <w:tc>
          <w:tcPr>
            <w:tcW w:w="1116" w:type="dxa"/>
          </w:tcPr>
          <w:p w14:paraId="02C38294" w14:textId="77777777" w:rsidR="00911A09" w:rsidRDefault="00000000">
            <w:pPr>
              <w:pStyle w:val="TableParagraph"/>
              <w:rPr>
                <w:sz w:val="20"/>
              </w:rPr>
            </w:pPr>
            <w:r>
              <w:rPr>
                <w:spacing w:val="-5"/>
                <w:sz w:val="20"/>
              </w:rPr>
              <w:t>15%</w:t>
            </w:r>
          </w:p>
        </w:tc>
        <w:tc>
          <w:tcPr>
            <w:tcW w:w="1471" w:type="dxa"/>
          </w:tcPr>
          <w:p w14:paraId="2175098F" w14:textId="77777777" w:rsidR="00911A09" w:rsidRDefault="00000000">
            <w:pPr>
              <w:pStyle w:val="TableParagraph"/>
              <w:spacing w:line="230" w:lineRule="atLeast"/>
              <w:ind w:left="204" w:right="192" w:hanging="3"/>
              <w:rPr>
                <w:sz w:val="20"/>
              </w:rPr>
            </w:pPr>
            <w:r>
              <w:rPr>
                <w:sz w:val="20"/>
              </w:rPr>
              <w:t>Effective</w:t>
            </w:r>
            <w:r>
              <w:rPr>
                <w:spacing w:val="-13"/>
                <w:sz w:val="20"/>
              </w:rPr>
              <w:t xml:space="preserve"> </w:t>
            </w:r>
            <w:r>
              <w:rPr>
                <w:sz w:val="20"/>
              </w:rPr>
              <w:t xml:space="preserve">use of modern </w:t>
            </w:r>
            <w:r>
              <w:rPr>
                <w:spacing w:val="-2"/>
                <w:sz w:val="20"/>
              </w:rPr>
              <w:t xml:space="preserve">tools, technologies, </w:t>
            </w:r>
            <w:r>
              <w:rPr>
                <w:sz w:val="20"/>
              </w:rPr>
              <w:t>and real data</w:t>
            </w:r>
          </w:p>
        </w:tc>
        <w:tc>
          <w:tcPr>
            <w:tcW w:w="1471" w:type="dxa"/>
          </w:tcPr>
          <w:p w14:paraId="21FC89B8" w14:textId="77777777" w:rsidR="00911A09" w:rsidRDefault="00000000">
            <w:pPr>
              <w:pStyle w:val="TableParagraph"/>
              <w:ind w:left="108" w:right="95" w:hanging="2"/>
              <w:rPr>
                <w:sz w:val="20"/>
              </w:rPr>
            </w:pPr>
            <w:r>
              <w:rPr>
                <w:spacing w:val="-2"/>
                <w:sz w:val="20"/>
              </w:rPr>
              <w:t>Appropriate</w:t>
            </w:r>
            <w:r>
              <w:rPr>
                <w:spacing w:val="40"/>
                <w:sz w:val="20"/>
              </w:rPr>
              <w:t xml:space="preserve"> </w:t>
            </w:r>
            <w:r>
              <w:rPr>
                <w:sz w:val="20"/>
              </w:rPr>
              <w:t xml:space="preserve">use of tools with correct </w:t>
            </w:r>
            <w:r>
              <w:rPr>
                <w:spacing w:val="-2"/>
                <w:sz w:val="20"/>
              </w:rPr>
              <w:t>implementation</w:t>
            </w:r>
          </w:p>
        </w:tc>
        <w:tc>
          <w:tcPr>
            <w:tcW w:w="1406" w:type="dxa"/>
          </w:tcPr>
          <w:p w14:paraId="703C2F5B" w14:textId="77777777" w:rsidR="00911A09" w:rsidRDefault="00000000">
            <w:pPr>
              <w:pStyle w:val="TableParagraph"/>
              <w:ind w:left="224" w:right="214" w:firstLine="52"/>
              <w:jc w:val="both"/>
              <w:rPr>
                <w:sz w:val="20"/>
              </w:rPr>
            </w:pPr>
            <w:r>
              <w:rPr>
                <w:sz w:val="20"/>
              </w:rPr>
              <w:t xml:space="preserve">Limited or </w:t>
            </w:r>
            <w:r>
              <w:rPr>
                <w:spacing w:val="-2"/>
                <w:sz w:val="20"/>
              </w:rPr>
              <w:t xml:space="preserve">inconsistent </w:t>
            </w:r>
            <w:r>
              <w:rPr>
                <w:sz w:val="20"/>
              </w:rPr>
              <w:t>use</w:t>
            </w:r>
            <w:r>
              <w:rPr>
                <w:spacing w:val="-2"/>
                <w:sz w:val="20"/>
              </w:rPr>
              <w:t xml:space="preserve"> </w:t>
            </w:r>
            <w:r>
              <w:rPr>
                <w:sz w:val="20"/>
              </w:rPr>
              <w:t>of</w:t>
            </w:r>
            <w:r>
              <w:rPr>
                <w:spacing w:val="-2"/>
                <w:sz w:val="20"/>
              </w:rPr>
              <w:t xml:space="preserve"> tools</w:t>
            </w:r>
          </w:p>
        </w:tc>
        <w:tc>
          <w:tcPr>
            <w:tcW w:w="1404" w:type="dxa"/>
          </w:tcPr>
          <w:p w14:paraId="4FF1BC41" w14:textId="77777777" w:rsidR="00911A09" w:rsidRDefault="00000000">
            <w:pPr>
              <w:pStyle w:val="TableParagraph"/>
              <w:ind w:left="188" w:right="175" w:hanging="3"/>
              <w:rPr>
                <w:sz w:val="20"/>
              </w:rPr>
            </w:pPr>
            <w:r>
              <w:rPr>
                <w:sz w:val="20"/>
              </w:rPr>
              <w:t>Minimal or incorrect</w:t>
            </w:r>
            <w:r>
              <w:rPr>
                <w:spacing w:val="-13"/>
                <w:sz w:val="20"/>
              </w:rPr>
              <w:t xml:space="preserve"> </w:t>
            </w:r>
            <w:r>
              <w:rPr>
                <w:sz w:val="20"/>
              </w:rPr>
              <w:t>use of tools</w:t>
            </w:r>
          </w:p>
        </w:tc>
        <w:tc>
          <w:tcPr>
            <w:tcW w:w="705" w:type="dxa"/>
          </w:tcPr>
          <w:p w14:paraId="07CFEFBF" w14:textId="77777777" w:rsidR="00911A09" w:rsidRDefault="00911A09">
            <w:pPr>
              <w:pStyle w:val="TableParagraph"/>
              <w:ind w:left="0"/>
              <w:jc w:val="left"/>
              <w:rPr>
                <w:sz w:val="20"/>
              </w:rPr>
            </w:pPr>
          </w:p>
        </w:tc>
      </w:tr>
      <w:tr w:rsidR="00911A09" w14:paraId="4A9DB0A5" w14:textId="77777777">
        <w:trPr>
          <w:trHeight w:val="1379"/>
        </w:trPr>
        <w:tc>
          <w:tcPr>
            <w:tcW w:w="1495" w:type="dxa"/>
          </w:tcPr>
          <w:p w14:paraId="0FA29D06" w14:textId="77777777" w:rsidR="00911A09" w:rsidRDefault="00000000">
            <w:pPr>
              <w:pStyle w:val="TableParagraph"/>
              <w:ind w:left="106" w:right="101"/>
              <w:rPr>
                <w:sz w:val="20"/>
              </w:rPr>
            </w:pPr>
            <w:r>
              <w:rPr>
                <w:spacing w:val="-2"/>
                <w:sz w:val="20"/>
              </w:rPr>
              <w:t>Analysis</w:t>
            </w:r>
          </w:p>
        </w:tc>
        <w:tc>
          <w:tcPr>
            <w:tcW w:w="1116" w:type="dxa"/>
          </w:tcPr>
          <w:p w14:paraId="6C6EAE1E" w14:textId="77777777" w:rsidR="00911A09" w:rsidRDefault="00000000">
            <w:pPr>
              <w:pStyle w:val="TableParagraph"/>
              <w:rPr>
                <w:sz w:val="20"/>
              </w:rPr>
            </w:pPr>
            <w:r>
              <w:rPr>
                <w:spacing w:val="-5"/>
                <w:sz w:val="20"/>
              </w:rPr>
              <w:t>10%</w:t>
            </w:r>
          </w:p>
        </w:tc>
        <w:tc>
          <w:tcPr>
            <w:tcW w:w="1471" w:type="dxa"/>
          </w:tcPr>
          <w:p w14:paraId="6D1AA4EA" w14:textId="77777777" w:rsidR="00911A09" w:rsidRDefault="00000000">
            <w:pPr>
              <w:pStyle w:val="TableParagraph"/>
              <w:ind w:left="211" w:right="200" w:hanging="4"/>
              <w:rPr>
                <w:sz w:val="20"/>
              </w:rPr>
            </w:pPr>
            <w:r>
              <w:rPr>
                <w:spacing w:val="-2"/>
                <w:sz w:val="20"/>
              </w:rPr>
              <w:t xml:space="preserve">Thorough </w:t>
            </w:r>
            <w:r>
              <w:rPr>
                <w:sz w:val="20"/>
              </w:rPr>
              <w:t>analysis</w:t>
            </w:r>
            <w:r>
              <w:rPr>
                <w:spacing w:val="-13"/>
                <w:sz w:val="20"/>
              </w:rPr>
              <w:t xml:space="preserve"> </w:t>
            </w:r>
            <w:r>
              <w:rPr>
                <w:sz w:val="20"/>
              </w:rPr>
              <w:t xml:space="preserve">with </w:t>
            </w:r>
            <w:r>
              <w:rPr>
                <w:spacing w:val="-2"/>
                <w:sz w:val="20"/>
              </w:rPr>
              <w:t xml:space="preserve">validated </w:t>
            </w:r>
            <w:r>
              <w:rPr>
                <w:sz w:val="20"/>
              </w:rPr>
              <w:t xml:space="preserve">results and </w:t>
            </w:r>
            <w:r>
              <w:rPr>
                <w:spacing w:val="-2"/>
                <w:sz w:val="20"/>
              </w:rPr>
              <w:t>performance</w:t>
            </w:r>
          </w:p>
          <w:p w14:paraId="32359421" w14:textId="77777777" w:rsidR="00911A09" w:rsidRDefault="00000000">
            <w:pPr>
              <w:pStyle w:val="TableParagraph"/>
              <w:spacing w:line="209" w:lineRule="exact"/>
              <w:ind w:left="11"/>
              <w:rPr>
                <w:sz w:val="20"/>
              </w:rPr>
            </w:pPr>
            <w:r>
              <w:rPr>
                <w:spacing w:val="-2"/>
                <w:sz w:val="20"/>
              </w:rPr>
              <w:t>evaluation</w:t>
            </w:r>
          </w:p>
        </w:tc>
        <w:tc>
          <w:tcPr>
            <w:tcW w:w="1471" w:type="dxa"/>
          </w:tcPr>
          <w:p w14:paraId="4C8077DA" w14:textId="77777777" w:rsidR="00911A09" w:rsidRDefault="00000000">
            <w:pPr>
              <w:pStyle w:val="TableParagraph"/>
              <w:ind w:left="166" w:right="152"/>
              <w:rPr>
                <w:sz w:val="20"/>
              </w:rPr>
            </w:pPr>
            <w:r>
              <w:rPr>
                <w:sz w:val="20"/>
              </w:rPr>
              <w:t>Good</w:t>
            </w:r>
            <w:r>
              <w:rPr>
                <w:spacing w:val="-13"/>
                <w:sz w:val="20"/>
              </w:rPr>
              <w:t xml:space="preserve"> </w:t>
            </w:r>
            <w:r>
              <w:rPr>
                <w:sz w:val="20"/>
              </w:rPr>
              <w:t xml:space="preserve">analysis </w:t>
            </w:r>
            <w:r>
              <w:rPr>
                <w:spacing w:val="-4"/>
                <w:sz w:val="20"/>
              </w:rPr>
              <w:t xml:space="preserve">with </w:t>
            </w:r>
            <w:r>
              <w:rPr>
                <w:spacing w:val="-2"/>
                <w:sz w:val="20"/>
              </w:rPr>
              <w:t>reasonable validation</w:t>
            </w:r>
          </w:p>
        </w:tc>
        <w:tc>
          <w:tcPr>
            <w:tcW w:w="1406" w:type="dxa"/>
          </w:tcPr>
          <w:p w14:paraId="7782B312" w14:textId="77777777" w:rsidR="00911A09" w:rsidRDefault="00000000">
            <w:pPr>
              <w:pStyle w:val="TableParagraph"/>
              <w:ind w:left="13"/>
              <w:rPr>
                <w:sz w:val="20"/>
              </w:rPr>
            </w:pPr>
            <w:r>
              <w:rPr>
                <w:sz w:val="20"/>
              </w:rPr>
              <w:t>Basic</w:t>
            </w:r>
            <w:r>
              <w:rPr>
                <w:spacing w:val="-13"/>
                <w:sz w:val="20"/>
              </w:rPr>
              <w:t xml:space="preserve"> </w:t>
            </w:r>
            <w:r>
              <w:rPr>
                <w:sz w:val="20"/>
              </w:rPr>
              <w:t xml:space="preserve">analysis with limited </w:t>
            </w:r>
            <w:r>
              <w:rPr>
                <w:spacing w:val="-2"/>
                <w:sz w:val="20"/>
              </w:rPr>
              <w:t>validation</w:t>
            </w:r>
          </w:p>
        </w:tc>
        <w:tc>
          <w:tcPr>
            <w:tcW w:w="1404" w:type="dxa"/>
          </w:tcPr>
          <w:p w14:paraId="6C1CA150" w14:textId="77777777" w:rsidR="00911A09" w:rsidRDefault="00000000">
            <w:pPr>
              <w:pStyle w:val="TableParagraph"/>
              <w:ind w:left="381" w:right="256" w:hanging="102"/>
              <w:jc w:val="left"/>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c>
          <w:tcPr>
            <w:tcW w:w="705" w:type="dxa"/>
          </w:tcPr>
          <w:p w14:paraId="216569EF" w14:textId="77777777" w:rsidR="00911A09" w:rsidRDefault="00911A09">
            <w:pPr>
              <w:pStyle w:val="TableParagraph"/>
              <w:ind w:left="0"/>
              <w:jc w:val="left"/>
              <w:rPr>
                <w:sz w:val="20"/>
              </w:rPr>
            </w:pPr>
          </w:p>
        </w:tc>
      </w:tr>
      <w:tr w:rsidR="00911A09" w14:paraId="58D8BD9B" w14:textId="77777777">
        <w:trPr>
          <w:trHeight w:val="1379"/>
        </w:trPr>
        <w:tc>
          <w:tcPr>
            <w:tcW w:w="1495" w:type="dxa"/>
          </w:tcPr>
          <w:p w14:paraId="1E8E73F9" w14:textId="77777777" w:rsidR="00911A09" w:rsidRDefault="00000000">
            <w:pPr>
              <w:pStyle w:val="TableParagraph"/>
              <w:ind w:left="5"/>
              <w:rPr>
                <w:sz w:val="20"/>
              </w:rPr>
            </w:pPr>
            <w:r>
              <w:rPr>
                <w:spacing w:val="-2"/>
                <w:sz w:val="20"/>
              </w:rPr>
              <w:t>Professionalism</w:t>
            </w:r>
          </w:p>
        </w:tc>
        <w:tc>
          <w:tcPr>
            <w:tcW w:w="1116" w:type="dxa"/>
          </w:tcPr>
          <w:p w14:paraId="5A03DC9D" w14:textId="77777777" w:rsidR="00911A09" w:rsidRDefault="00000000">
            <w:pPr>
              <w:pStyle w:val="TableParagraph"/>
              <w:rPr>
                <w:sz w:val="20"/>
              </w:rPr>
            </w:pPr>
            <w:r>
              <w:rPr>
                <w:spacing w:val="-5"/>
                <w:sz w:val="20"/>
              </w:rPr>
              <w:t>5%</w:t>
            </w:r>
          </w:p>
        </w:tc>
        <w:tc>
          <w:tcPr>
            <w:tcW w:w="1471" w:type="dxa"/>
          </w:tcPr>
          <w:p w14:paraId="613365F9" w14:textId="77777777" w:rsidR="00911A09" w:rsidRDefault="00000000">
            <w:pPr>
              <w:pStyle w:val="TableParagraph"/>
              <w:ind w:left="221" w:right="209" w:hanging="3"/>
              <w:rPr>
                <w:sz w:val="20"/>
              </w:rPr>
            </w:pPr>
            <w:r>
              <w:rPr>
                <w:spacing w:val="-2"/>
                <w:sz w:val="20"/>
              </w:rPr>
              <w:t xml:space="preserve">Highly professional, </w:t>
            </w:r>
            <w:r>
              <w:rPr>
                <w:sz w:val="20"/>
              </w:rPr>
              <w:t>well-</w:t>
            </w:r>
            <w:r>
              <w:rPr>
                <w:spacing w:val="-2"/>
                <w:sz w:val="20"/>
              </w:rPr>
              <w:t>documented,</w:t>
            </w:r>
          </w:p>
          <w:p w14:paraId="0BDBF3BA" w14:textId="77777777" w:rsidR="00911A09" w:rsidRDefault="00000000">
            <w:pPr>
              <w:pStyle w:val="TableParagraph"/>
              <w:spacing w:line="230" w:lineRule="exact"/>
              <w:ind w:left="122" w:right="109" w:hanging="3"/>
              <w:rPr>
                <w:sz w:val="20"/>
              </w:rPr>
            </w:pPr>
            <w:r>
              <w:rPr>
                <w:sz w:val="20"/>
              </w:rPr>
              <w:t>and clearly presented</w:t>
            </w:r>
            <w:r>
              <w:rPr>
                <w:spacing w:val="-13"/>
                <w:sz w:val="20"/>
              </w:rPr>
              <w:t xml:space="preserve"> </w:t>
            </w:r>
            <w:r>
              <w:rPr>
                <w:sz w:val="20"/>
              </w:rPr>
              <w:t>work</w:t>
            </w:r>
          </w:p>
        </w:tc>
        <w:tc>
          <w:tcPr>
            <w:tcW w:w="1471" w:type="dxa"/>
          </w:tcPr>
          <w:p w14:paraId="1021DA20" w14:textId="77777777" w:rsidR="00911A09" w:rsidRDefault="00000000">
            <w:pPr>
              <w:pStyle w:val="TableParagraph"/>
              <w:ind w:left="139" w:right="131" w:firstLine="2"/>
              <w:rPr>
                <w:sz w:val="20"/>
              </w:rPr>
            </w:pPr>
            <w:r>
              <w:rPr>
                <w:spacing w:val="-4"/>
                <w:sz w:val="20"/>
              </w:rPr>
              <w:t xml:space="preserve">Good </w:t>
            </w:r>
            <w:r>
              <w:rPr>
                <w:spacing w:val="-2"/>
                <w:sz w:val="20"/>
              </w:rPr>
              <w:t xml:space="preserve">documentation </w:t>
            </w:r>
            <w:r>
              <w:rPr>
                <w:spacing w:val="-4"/>
                <w:sz w:val="20"/>
              </w:rPr>
              <w:t xml:space="preserve">and </w:t>
            </w:r>
            <w:r>
              <w:rPr>
                <w:spacing w:val="-2"/>
                <w:sz w:val="20"/>
              </w:rPr>
              <w:t>presentation</w:t>
            </w:r>
          </w:p>
        </w:tc>
        <w:tc>
          <w:tcPr>
            <w:tcW w:w="1406" w:type="dxa"/>
          </w:tcPr>
          <w:p w14:paraId="7DB9AFE6" w14:textId="77777777" w:rsidR="00911A09" w:rsidRDefault="00000000">
            <w:pPr>
              <w:pStyle w:val="TableParagraph"/>
              <w:ind w:left="109" w:right="96" w:hanging="2"/>
              <w:rPr>
                <w:sz w:val="20"/>
              </w:rPr>
            </w:pPr>
            <w:r>
              <w:rPr>
                <w:spacing w:val="-2"/>
                <w:sz w:val="20"/>
              </w:rPr>
              <w:t xml:space="preserve">Basic documentation </w:t>
            </w:r>
            <w:r>
              <w:rPr>
                <w:sz w:val="20"/>
              </w:rPr>
              <w:t>with some</w:t>
            </w:r>
            <w:r>
              <w:rPr>
                <w:spacing w:val="40"/>
                <w:sz w:val="20"/>
              </w:rPr>
              <w:t xml:space="preserve"> </w:t>
            </w:r>
            <w:r>
              <w:rPr>
                <w:spacing w:val="-4"/>
                <w:sz w:val="20"/>
              </w:rPr>
              <w:t>gaps</w:t>
            </w:r>
          </w:p>
        </w:tc>
        <w:tc>
          <w:tcPr>
            <w:tcW w:w="1404" w:type="dxa"/>
          </w:tcPr>
          <w:p w14:paraId="579E062F" w14:textId="77777777" w:rsidR="00911A09" w:rsidRDefault="00000000">
            <w:pPr>
              <w:pStyle w:val="TableParagraph"/>
              <w:ind w:left="109" w:right="94" w:hanging="3"/>
              <w:rPr>
                <w:sz w:val="20"/>
              </w:rPr>
            </w:pPr>
            <w:r>
              <w:rPr>
                <w:spacing w:val="-4"/>
                <w:sz w:val="20"/>
              </w:rPr>
              <w:t xml:space="preserve">Poor </w:t>
            </w:r>
            <w:r>
              <w:rPr>
                <w:spacing w:val="-2"/>
                <w:sz w:val="20"/>
              </w:rPr>
              <w:t xml:space="preserve">documentation </w:t>
            </w:r>
            <w:r>
              <w:rPr>
                <w:spacing w:val="-4"/>
                <w:sz w:val="20"/>
              </w:rPr>
              <w:t xml:space="preserve">and </w:t>
            </w:r>
            <w:r>
              <w:rPr>
                <w:spacing w:val="-2"/>
                <w:sz w:val="20"/>
              </w:rPr>
              <w:t>presentation</w:t>
            </w:r>
          </w:p>
        </w:tc>
        <w:tc>
          <w:tcPr>
            <w:tcW w:w="705" w:type="dxa"/>
          </w:tcPr>
          <w:p w14:paraId="64602E2F" w14:textId="77777777" w:rsidR="00911A09" w:rsidRDefault="00911A09">
            <w:pPr>
              <w:pStyle w:val="TableParagraph"/>
              <w:ind w:left="0"/>
              <w:jc w:val="left"/>
              <w:rPr>
                <w:sz w:val="20"/>
              </w:rPr>
            </w:pPr>
          </w:p>
        </w:tc>
      </w:tr>
    </w:tbl>
    <w:p w14:paraId="0DEEB8CE" w14:textId="77777777" w:rsidR="00911A09" w:rsidRDefault="00000000">
      <w:r>
        <w:br w:type="page"/>
      </w:r>
    </w:p>
    <w:p w14:paraId="1A3473FB" w14:textId="77777777" w:rsidR="00911A09" w:rsidRDefault="00000000">
      <w:pPr>
        <w:spacing w:after="100"/>
        <w:jc w:val="center"/>
      </w:pPr>
      <w:r>
        <w:rPr>
          <w:b/>
          <w:bCs/>
          <w:color w:val="1F4E79"/>
          <w:sz w:val="32"/>
          <w:szCs w:val="32"/>
        </w:rPr>
        <w:lastRenderedPageBreak/>
        <w:t>ANSWER KEY</w:t>
      </w:r>
    </w:p>
    <w:p w14:paraId="6952200D" w14:textId="77777777" w:rsidR="00911A09" w:rsidRDefault="00000000">
      <w:pPr>
        <w:spacing w:after="300"/>
        <w:jc w:val="center"/>
      </w:pPr>
      <w:r>
        <w:rPr>
          <w:i/>
          <w:iCs/>
          <w:color w:val="2E75B6"/>
        </w:rPr>
        <w:t>CO5-AT2 — Industry Problem Task — Quantitative Vulnerability Analysis</w:t>
      </w:r>
    </w:p>
    <w:p w14:paraId="0EA47196" w14:textId="77777777" w:rsidR="00911A09" w:rsidRDefault="00000000">
      <w:pPr>
        <w:spacing w:after="300"/>
      </w:pPr>
      <w:r>
        <w:rPr>
          <w:i/>
          <w:iCs/>
          <w:sz w:val="20"/>
          <w:szCs w:val="20"/>
        </w:rPr>
        <w:t>Note: Each answer below shows the given data, the formula/working used, the numeric result, and a justified interpretation, aligned to the rubric criteria (Understanding of Industry Problem, Application of Engineering Concepts, Solution Design, Use of Tools, Analysis, Professionalism). Figures are rounded to the nearest whole system where a fractional system count is not physically meaningful.</w:t>
      </w:r>
    </w:p>
    <w:p w14:paraId="55A63952" w14:textId="77777777" w:rsidR="00911A09" w:rsidRDefault="00000000">
      <w:pPr>
        <w:pStyle w:val="Heading2"/>
        <w:spacing w:before="300" w:after="150"/>
      </w:pPr>
      <w:r>
        <w:rPr>
          <w:color w:val="1F4E79"/>
          <w:sz w:val="26"/>
          <w:szCs w:val="26"/>
        </w:rPr>
        <w:t>Answer 1: Windows Domain — NULL Sessions, RPC, and SMB Lateral Movement</w:t>
      </w:r>
    </w:p>
    <w:p w14:paraId="64F1D09C" w14:textId="77777777" w:rsidR="00911A09" w:rsidRDefault="00000000">
      <w:pPr>
        <w:spacing w:before="200" w:after="100"/>
      </w:pPr>
      <w:r>
        <w:rPr>
          <w:b/>
          <w:bCs/>
          <w:color w:val="2E75B6"/>
        </w:rPr>
        <w:t>Given</w:t>
      </w:r>
    </w:p>
    <w:p w14:paraId="2BDCD800" w14:textId="77777777" w:rsidR="00911A09" w:rsidRDefault="00000000">
      <w:pPr>
        <w:pStyle w:val="ListParagraph"/>
        <w:numPr>
          <w:ilvl w:val="0"/>
          <w:numId w:val="1"/>
        </w:numPr>
        <w:spacing w:after="60"/>
      </w:pPr>
      <w:r>
        <w:t>Total systems = 150</w:t>
      </w:r>
    </w:p>
    <w:p w14:paraId="52573DFB" w14:textId="77777777" w:rsidR="00911A09" w:rsidRDefault="00000000">
      <w:pPr>
        <w:pStyle w:val="ListParagraph"/>
        <w:numPr>
          <w:ilvl w:val="0"/>
          <w:numId w:val="1"/>
        </w:numPr>
        <w:spacing w:after="60"/>
      </w:pPr>
      <w:r>
        <w:t>Systems allowing anonymous enumeration = 45% of 150</w:t>
      </w:r>
    </w:p>
    <w:p w14:paraId="77F1B90C" w14:textId="77777777" w:rsidR="00911A09" w:rsidRDefault="00000000">
      <w:pPr>
        <w:pStyle w:val="ListParagraph"/>
        <w:numPr>
          <w:ilvl w:val="0"/>
          <w:numId w:val="1"/>
        </w:numPr>
        <w:spacing w:after="60"/>
      </w:pPr>
      <w:r>
        <w:t>Of those, systems susceptible to SMB-based lateral movement = 60%</w:t>
      </w:r>
    </w:p>
    <w:p w14:paraId="0F54ECA9" w14:textId="77777777" w:rsidR="00911A09" w:rsidRDefault="00000000">
      <w:pPr>
        <w:pStyle w:val="ListParagraph"/>
        <w:numPr>
          <w:ilvl w:val="0"/>
          <w:numId w:val="1"/>
        </w:numPr>
        <w:spacing w:after="60"/>
      </w:pPr>
      <w:r>
        <w:t>Each compromised (lateral-capable) system attempts 3 additional systems, success probability = 0.3 per attempt</w:t>
      </w:r>
    </w:p>
    <w:p w14:paraId="4807C711" w14:textId="77777777" w:rsidR="00911A09" w:rsidRDefault="00000000">
      <w:pPr>
        <w:spacing w:before="200" w:after="100"/>
      </w:pPr>
      <w:r>
        <w:rPr>
          <w:b/>
          <w:bCs/>
          <w:color w:val="2E75B6"/>
        </w:rPr>
        <w:t>Stage 1 — Initial Compromise (Anonymous Enumeration)</w:t>
      </w:r>
    </w:p>
    <w:p w14:paraId="6D6CAF70" w14:textId="77777777" w:rsidR="00911A09" w:rsidRDefault="00000000">
      <w:pPr>
        <w:shd w:val="clear" w:color="auto" w:fill="F2F2F2"/>
        <w:spacing w:after="60"/>
      </w:pPr>
      <w:r>
        <w:rPr>
          <w:rFonts w:ascii="Consolas" w:eastAsia="Consolas" w:hAnsi="Consolas" w:cs="Consolas"/>
          <w:sz w:val="20"/>
          <w:szCs w:val="20"/>
        </w:rPr>
        <w:t>Initial compromised = 45% × 150 = 0.45 × 150 = 67.5 ≈ 68 systems</w:t>
      </w:r>
    </w:p>
    <w:p w14:paraId="7D935AD6" w14:textId="77777777" w:rsidR="00911A09" w:rsidRDefault="00000000">
      <w:pPr>
        <w:spacing w:before="200" w:after="100"/>
      </w:pPr>
      <w:r>
        <w:rPr>
          <w:b/>
          <w:bCs/>
          <w:color w:val="2E75B6"/>
        </w:rPr>
        <w:t>Stage 1b — Systems Capable of Lateral Movement</w:t>
      </w:r>
    </w:p>
    <w:p w14:paraId="1910CD63" w14:textId="77777777" w:rsidR="00911A09" w:rsidRDefault="00000000">
      <w:pPr>
        <w:shd w:val="clear" w:color="auto" w:fill="F2F2F2"/>
        <w:spacing w:after="60"/>
      </w:pPr>
      <w:r>
        <w:rPr>
          <w:rFonts w:ascii="Consolas" w:eastAsia="Consolas" w:hAnsi="Consolas" w:cs="Consolas"/>
          <w:sz w:val="20"/>
          <w:szCs w:val="20"/>
        </w:rPr>
        <w:t>Lateral-capable systems = 60% × 67.5 = 0.6 × 67.5 = 40.5 ≈ 41 systems</w:t>
      </w:r>
    </w:p>
    <w:p w14:paraId="34A41C5E" w14:textId="77777777" w:rsidR="00911A09" w:rsidRDefault="00000000">
      <w:pPr>
        <w:pStyle w:val="ListParagraph"/>
        <w:numPr>
          <w:ilvl w:val="0"/>
          <w:numId w:val="1"/>
        </w:numPr>
        <w:spacing w:after="60"/>
      </w:pPr>
      <w:r>
        <w:t>These 40.5 systems form the launching pool for the second-stage SMB-based spread.</w:t>
      </w:r>
    </w:p>
    <w:p w14:paraId="16E10DFB" w14:textId="77777777" w:rsidR="00911A09" w:rsidRDefault="00000000">
      <w:pPr>
        <w:spacing w:before="200" w:after="100"/>
      </w:pPr>
      <w:r>
        <w:rPr>
          <w:b/>
          <w:bCs/>
          <w:color w:val="2E75B6"/>
        </w:rPr>
        <w:t>Stage 2 — Expected Spread via Lateral Movement</w:t>
      </w:r>
    </w:p>
    <w:p w14:paraId="52E202C4" w14:textId="77777777" w:rsidR="00911A09" w:rsidRDefault="00000000">
      <w:pPr>
        <w:shd w:val="clear" w:color="auto" w:fill="F2F2F2"/>
        <w:spacing w:after="60"/>
      </w:pPr>
      <w:r>
        <w:rPr>
          <w:rFonts w:ascii="Consolas" w:eastAsia="Consolas" w:hAnsi="Consolas" w:cs="Consolas"/>
          <w:sz w:val="20"/>
          <w:szCs w:val="20"/>
        </w:rPr>
        <w:t>Expected new compromises = (lateral-capable systems) × (attempts per system) × (success probability per attempt)</w:t>
      </w:r>
    </w:p>
    <w:p w14:paraId="4390F5F7" w14:textId="77777777" w:rsidR="00911A09" w:rsidRDefault="00000000">
      <w:pPr>
        <w:shd w:val="clear" w:color="auto" w:fill="F2F2F2"/>
        <w:spacing w:after="60"/>
      </w:pPr>
      <w:r>
        <w:rPr>
          <w:rFonts w:ascii="Consolas" w:eastAsia="Consolas" w:hAnsi="Consolas" w:cs="Consolas"/>
          <w:sz w:val="20"/>
          <w:szCs w:val="20"/>
        </w:rPr>
        <w:t>= 40.5 × 3 × 0.3 = 36.45 ≈ 36–37 systems</w:t>
      </w:r>
    </w:p>
    <w:p w14:paraId="2B38D9A0" w14:textId="77777777" w:rsidR="00911A09" w:rsidRDefault="00000000">
      <w:pPr>
        <w:spacing w:before="200" w:after="100"/>
      </w:pPr>
      <w:r>
        <w:rPr>
          <w:b/>
          <w:bCs/>
          <w:color w:val="2E75B6"/>
        </w:rPr>
        <w:t>Total Compromise After Two Stages</w:t>
      </w:r>
    </w:p>
    <w:p w14:paraId="3F01A13F" w14:textId="77777777" w:rsidR="00911A09" w:rsidRDefault="00000000">
      <w:pPr>
        <w:shd w:val="clear" w:color="auto" w:fill="F2F2F2"/>
        <w:spacing w:after="60"/>
      </w:pPr>
      <w:r>
        <w:rPr>
          <w:rFonts w:ascii="Consolas" w:eastAsia="Consolas" w:hAnsi="Consolas" w:cs="Consolas"/>
          <w:sz w:val="20"/>
          <w:szCs w:val="20"/>
        </w:rPr>
        <w:t>Total compromised ≈ 67.5 + 36.45 = 103.95 ≈ 104 systems</w:t>
      </w:r>
    </w:p>
    <w:p w14:paraId="3C93CAB9" w14:textId="77777777" w:rsidR="00911A09" w:rsidRDefault="00000000">
      <w:pPr>
        <w:shd w:val="clear" w:color="auto" w:fill="F2F2F2"/>
        <w:spacing w:after="60"/>
      </w:pPr>
      <w:r>
        <w:rPr>
          <w:rFonts w:ascii="Consolas" w:eastAsia="Consolas" w:hAnsi="Consolas" w:cs="Consolas"/>
          <w:sz w:val="20"/>
          <w:szCs w:val="20"/>
        </w:rPr>
        <w:t>Percentage of network compromised = 103.95 / 150 × 100 ≈ 69.3%</w:t>
      </w:r>
    </w:p>
    <w:p w14:paraId="0CD4F713" w14:textId="77777777" w:rsidR="00911A09" w:rsidRDefault="00000000">
      <w:pPr>
        <w:spacing w:before="200" w:after="100"/>
      </w:pPr>
      <w:r>
        <w:rPr>
          <w:b/>
          <w:bCs/>
          <w:color w:val="2E75B6"/>
        </w:rPr>
        <w:t>Risk Evaluation (&gt;70% Threshold)</w:t>
      </w:r>
    </w:p>
    <w:p w14:paraId="61173B8A" w14:textId="77777777" w:rsidR="00911A09" w:rsidRDefault="00000000">
      <w:pPr>
        <w:pStyle w:val="ListParagraph"/>
        <w:numPr>
          <w:ilvl w:val="0"/>
          <w:numId w:val="1"/>
        </w:numPr>
        <w:spacing w:after="60"/>
      </w:pPr>
      <w:r>
        <w:t>At ≈69.3%, the network falls just under the 70% large-scale-compromise threshold after two stages — but it is close enough that the risk must be treated as critical, not comfortable.</w:t>
      </w:r>
    </w:p>
    <w:p w14:paraId="5353FA58" w14:textId="77777777" w:rsidR="00911A09" w:rsidRDefault="00000000">
      <w:pPr>
        <w:pStyle w:val="ListParagraph"/>
        <w:numPr>
          <w:ilvl w:val="0"/>
          <w:numId w:val="1"/>
        </w:numPr>
        <w:spacing w:after="60"/>
      </w:pPr>
      <w:r>
        <w:t>Lateral movement is recursive: any of the ~37 newly compromised systems in Stage 2 can themselves become launch points for a Stage 3 spread, meaning the 70% threshold is very likely to be crossed if the attack is left unchecked for even one more propagation cycle.</w:t>
      </w:r>
    </w:p>
    <w:p w14:paraId="57B7DA4F" w14:textId="77777777" w:rsidR="00911A09" w:rsidRDefault="00000000">
      <w:pPr>
        <w:pStyle w:val="ListParagraph"/>
        <w:numPr>
          <w:ilvl w:val="0"/>
          <w:numId w:val="1"/>
        </w:numPr>
        <w:spacing w:after="60"/>
      </w:pPr>
      <w:r>
        <w:t>Conclusion: the network IS at real risk of large-scale compromise; the 69.3% figure should be read as an early-warning indicator rather than a safe margin.</w:t>
      </w:r>
    </w:p>
    <w:p w14:paraId="433EE875" w14:textId="77777777" w:rsidR="00911A09" w:rsidRDefault="00000000">
      <w:pPr>
        <w:spacing w:before="200" w:after="100"/>
      </w:pPr>
      <w:r>
        <w:rPr>
          <w:b/>
          <w:bCs/>
          <w:color w:val="2E75B6"/>
        </w:rPr>
        <w:t>Mitigation Priority</w:t>
      </w:r>
    </w:p>
    <w:p w14:paraId="5F68AF96" w14:textId="77777777" w:rsidR="00911A09" w:rsidRDefault="00000000">
      <w:pPr>
        <w:pStyle w:val="ListParagraph"/>
        <w:numPr>
          <w:ilvl w:val="0"/>
          <w:numId w:val="1"/>
        </w:numPr>
        <w:spacing w:after="60"/>
      </w:pPr>
      <w:r>
        <w:t>NULL sessions / anonymous enumeration should be prioritized first — it is the root enabler behind the entire chain: it alone accounts for the 68 initially compromised systems and supplies the pool from which lateral movement draws its 41 launch points. Disabling anonymous enumeration (restricting RestrictAnonymous / SMB null sessions) collapses both Stage 1 and Stage 2 simultaneously.</w:t>
      </w:r>
    </w:p>
    <w:p w14:paraId="4E24FA96" w14:textId="77777777" w:rsidR="00911A09" w:rsidRDefault="00000000">
      <w:pPr>
        <w:pStyle w:val="ListParagraph"/>
        <w:numPr>
          <w:ilvl w:val="0"/>
          <w:numId w:val="1"/>
        </w:numPr>
        <w:spacing w:after="60"/>
      </w:pPr>
      <w:r>
        <w:t>RPC exposure and misconfigured shares should be addressed next, as they are the secondary mechanisms attackers use once initial footholds exist, but they are less impactful in isolation than closing the entry point itself.</w:t>
      </w:r>
    </w:p>
    <w:p w14:paraId="7BAE3850" w14:textId="77777777" w:rsidR="00911A09" w:rsidRDefault="00000000">
      <w:pPr>
        <w:pStyle w:val="Heading2"/>
        <w:spacing w:before="300" w:after="150"/>
      </w:pPr>
      <w:r>
        <w:rPr>
          <w:color w:val="1F4E79"/>
          <w:sz w:val="26"/>
          <w:szCs w:val="26"/>
        </w:rPr>
        <w:t>Answer 2: RPC Exploitation vs. Detection Trade-off</w:t>
      </w:r>
    </w:p>
    <w:p w14:paraId="65B33D83" w14:textId="77777777" w:rsidR="00911A09" w:rsidRDefault="00000000">
      <w:pPr>
        <w:spacing w:before="200" w:after="100"/>
      </w:pPr>
      <w:r>
        <w:rPr>
          <w:b/>
          <w:bCs/>
          <w:color w:val="2E75B6"/>
        </w:rPr>
        <w:t>Given</w:t>
      </w:r>
    </w:p>
    <w:p w14:paraId="284BAC86" w14:textId="77777777" w:rsidR="00911A09" w:rsidRDefault="00000000">
      <w:pPr>
        <w:pStyle w:val="ListParagraph"/>
        <w:numPr>
          <w:ilvl w:val="0"/>
          <w:numId w:val="1"/>
        </w:numPr>
        <w:spacing w:after="60"/>
      </w:pPr>
      <w:r>
        <w:t>Total systems = 120; systems exposing RPC = 70</w:t>
      </w:r>
    </w:p>
    <w:p w14:paraId="7A2653AA" w14:textId="77777777" w:rsidR="00911A09" w:rsidRDefault="00000000">
      <w:pPr>
        <w:pStyle w:val="ListParagraph"/>
        <w:numPr>
          <w:ilvl w:val="0"/>
          <w:numId w:val="1"/>
        </w:numPr>
        <w:spacing w:after="60"/>
      </w:pPr>
      <w:r>
        <w:t>Vulnerable to known exploits = 40% of 70</w:t>
      </w:r>
    </w:p>
    <w:p w14:paraId="2B64896F" w14:textId="77777777" w:rsidR="00911A09" w:rsidRDefault="00000000">
      <w:pPr>
        <w:pStyle w:val="ListParagraph"/>
        <w:numPr>
          <w:ilvl w:val="0"/>
          <w:numId w:val="1"/>
        </w:numPr>
        <w:spacing w:after="60"/>
      </w:pPr>
      <w:r>
        <w:t>Success probability per exploitation attempt = 0.5</w:t>
      </w:r>
    </w:p>
    <w:p w14:paraId="4AF937B9" w14:textId="77777777" w:rsidR="00911A09" w:rsidRDefault="00000000">
      <w:pPr>
        <w:pStyle w:val="ListParagraph"/>
        <w:numPr>
          <w:ilvl w:val="0"/>
          <w:numId w:val="1"/>
        </w:numPr>
        <w:spacing w:after="60"/>
      </w:pPr>
      <w:r>
        <w:lastRenderedPageBreak/>
        <w:t>Detection probability per attempt = 0.25</w:t>
      </w:r>
    </w:p>
    <w:p w14:paraId="55DB8A39" w14:textId="77777777" w:rsidR="00911A09" w:rsidRDefault="00000000">
      <w:pPr>
        <w:spacing w:before="200" w:after="100"/>
      </w:pPr>
      <w:r>
        <w:rPr>
          <w:b/>
          <w:bCs/>
          <w:color w:val="2E75B6"/>
        </w:rPr>
        <w:t>Expected Number of Vulnerable Systems</w:t>
      </w:r>
    </w:p>
    <w:p w14:paraId="62529AA0" w14:textId="77777777" w:rsidR="00911A09" w:rsidRDefault="00000000">
      <w:pPr>
        <w:shd w:val="clear" w:color="auto" w:fill="F2F2F2"/>
        <w:spacing w:after="60"/>
      </w:pPr>
      <w:r>
        <w:rPr>
          <w:rFonts w:ascii="Consolas" w:eastAsia="Consolas" w:hAnsi="Consolas" w:cs="Consolas"/>
          <w:sz w:val="20"/>
          <w:szCs w:val="20"/>
        </w:rPr>
        <w:t>Vulnerable systems = 40% × 70 = 0.4 × 70 = 28 systems</w:t>
      </w:r>
    </w:p>
    <w:p w14:paraId="1602D7E0" w14:textId="77777777" w:rsidR="00911A09" w:rsidRDefault="00000000">
      <w:pPr>
        <w:spacing w:before="200" w:after="100"/>
      </w:pPr>
      <w:r>
        <w:rPr>
          <w:b/>
          <w:bCs/>
          <w:color w:val="2E75B6"/>
        </w:rPr>
        <w:t>Expected Number of Successfully Compromised Systems</w:t>
      </w:r>
    </w:p>
    <w:p w14:paraId="0620677F" w14:textId="77777777" w:rsidR="00911A09" w:rsidRDefault="00000000">
      <w:pPr>
        <w:shd w:val="clear" w:color="auto" w:fill="F2F2F2"/>
        <w:spacing w:after="60"/>
      </w:pPr>
      <w:r>
        <w:rPr>
          <w:rFonts w:ascii="Consolas" w:eastAsia="Consolas" w:hAnsi="Consolas" w:cs="Consolas"/>
          <w:sz w:val="20"/>
          <w:szCs w:val="20"/>
        </w:rPr>
        <w:t>Expected compromised = 28 × 0.5 = 14 systems</w:t>
      </w:r>
    </w:p>
    <w:p w14:paraId="242F32AE" w14:textId="77777777" w:rsidR="00911A09" w:rsidRDefault="00000000">
      <w:pPr>
        <w:spacing w:before="200" w:after="100"/>
      </w:pPr>
      <w:r>
        <w:rPr>
          <w:b/>
          <w:bCs/>
          <w:color w:val="2E75B6"/>
        </w:rPr>
        <w:t>Expected Number of Detection Alerts</w:t>
      </w:r>
    </w:p>
    <w:p w14:paraId="41B7F1E3" w14:textId="77777777" w:rsidR="00911A09" w:rsidRDefault="00000000">
      <w:pPr>
        <w:shd w:val="clear" w:color="auto" w:fill="F2F2F2"/>
        <w:spacing w:after="60"/>
      </w:pPr>
      <w:r>
        <w:rPr>
          <w:rFonts w:ascii="Consolas" w:eastAsia="Consolas" w:hAnsi="Consolas" w:cs="Consolas"/>
          <w:sz w:val="20"/>
          <w:szCs w:val="20"/>
        </w:rPr>
        <w:t>Expected alerts = (attempts made) × (detection probability) = 28 × 0.25 = 7 alerts</w:t>
      </w:r>
    </w:p>
    <w:p w14:paraId="48C75F8A" w14:textId="77777777" w:rsidR="00911A09" w:rsidRDefault="00000000">
      <w:pPr>
        <w:pStyle w:val="ListParagraph"/>
        <w:numPr>
          <w:ilvl w:val="0"/>
          <w:numId w:val="1"/>
        </w:numPr>
        <w:spacing w:after="60"/>
      </w:pPr>
      <w:r>
        <w:t>Every vulnerable system that is attacked is assumed to be attempted once, so the number of attempts equals the 28 vulnerable systems targeted.</w:t>
      </w:r>
    </w:p>
    <w:p w14:paraId="23A91550" w14:textId="77777777" w:rsidR="00911A09" w:rsidRDefault="00000000">
      <w:pPr>
        <w:spacing w:before="200" w:after="100"/>
      </w:pPr>
      <w:r>
        <w:rPr>
          <w:b/>
          <w:bCs/>
          <w:color w:val="2E75B6"/>
        </w:rPr>
        <w:t>Stealth Evaluation</w:t>
      </w:r>
    </w:p>
    <w:p w14:paraId="28A37249" w14:textId="77777777" w:rsidR="00911A09" w:rsidRDefault="00000000">
      <w:pPr>
        <w:pStyle w:val="ListParagraph"/>
        <w:numPr>
          <w:ilvl w:val="0"/>
          <w:numId w:val="1"/>
        </w:numPr>
        <w:spacing w:after="60"/>
      </w:pPr>
      <w:r>
        <w:t>Attacking all 28 vulnerable systems yields ~14 compromised hosts but also ~7 detection alerts — roughly one alert for every two systems compromised, a very high detection-to-gain ratio.</w:t>
      </w:r>
    </w:p>
    <w:p w14:paraId="2164144B" w14:textId="77777777" w:rsidR="00911A09" w:rsidRDefault="00000000">
      <w:pPr>
        <w:pStyle w:val="ListParagraph"/>
        <w:numPr>
          <w:ilvl w:val="0"/>
          <w:numId w:val="1"/>
        </w:numPr>
        <w:spacing w:after="60"/>
      </w:pPr>
      <w:r>
        <w:t>A stealth-focused attacker would very likely NOT proceed with mass exploitation across all 28 targets, since 7 expected alerts would almost certainly trigger an incident response before the attacker consolidates access.</w:t>
      </w:r>
    </w:p>
    <w:p w14:paraId="176B3673" w14:textId="77777777" w:rsidR="00911A09" w:rsidRDefault="00000000">
      <w:pPr>
        <w:pStyle w:val="ListParagraph"/>
        <w:numPr>
          <w:ilvl w:val="0"/>
          <w:numId w:val="1"/>
        </w:numPr>
        <w:spacing w:after="60"/>
      </w:pPr>
      <w:r>
        <w:t>A more rational stealth strategy is selective, low-and-slow exploitation: targeting only the highest-value 1–3 systems, spacing attempts over time, and using evasion techniques to reduce the effective detection probability — trading scale of compromise for a lower chance of triggering IDS alerts.</w:t>
      </w:r>
    </w:p>
    <w:p w14:paraId="07148BE8" w14:textId="77777777" w:rsidR="00911A09" w:rsidRDefault="00000000">
      <w:pPr>
        <w:pStyle w:val="Heading2"/>
        <w:spacing w:before="300" w:after="150"/>
      </w:pPr>
      <w:r>
        <w:rPr>
          <w:color w:val="1F4E79"/>
          <w:sz w:val="26"/>
          <w:szCs w:val="26"/>
        </w:rPr>
        <w:t>Answer 3: Cloud Linux Server — Multi-Service Vulnerability and Privilege Escalation</w:t>
      </w:r>
    </w:p>
    <w:p w14:paraId="3A480A9D" w14:textId="77777777" w:rsidR="00911A09" w:rsidRDefault="00000000">
      <w:pPr>
        <w:spacing w:before="200" w:after="100"/>
      </w:pPr>
      <w:r>
        <w:rPr>
          <w:b/>
          <w:bCs/>
          <w:color w:val="2E75B6"/>
        </w:rPr>
        <w:t>Given</w:t>
      </w:r>
    </w:p>
    <w:p w14:paraId="78CBFFE0" w14:textId="77777777" w:rsidR="00911A09" w:rsidRDefault="00000000">
      <w:pPr>
        <w:pStyle w:val="ListParagraph"/>
        <w:numPr>
          <w:ilvl w:val="0"/>
          <w:numId w:val="1"/>
        </w:numPr>
        <w:spacing w:after="60"/>
      </w:pPr>
      <w:r>
        <w:t>Four independent services with vulnerability probabilities: 0.3, 0.2, 0.25, 0.15</w:t>
      </w:r>
    </w:p>
    <w:p w14:paraId="45242238" w14:textId="77777777" w:rsidR="00911A09" w:rsidRDefault="00000000">
      <w:pPr>
        <w:pStyle w:val="ListParagraph"/>
        <w:numPr>
          <w:ilvl w:val="0"/>
          <w:numId w:val="1"/>
        </w:numPr>
        <w:spacing w:after="60"/>
      </w:pPr>
      <w:r>
        <w:t>Weak file permissions exploitable with probability 0.5 once initial access is gained</w:t>
      </w:r>
    </w:p>
    <w:p w14:paraId="1641A346" w14:textId="77777777" w:rsidR="00911A09" w:rsidRDefault="00000000">
      <w:pPr>
        <w:spacing w:before="200" w:after="100"/>
      </w:pPr>
      <w:r>
        <w:rPr>
          <w:b/>
          <w:bCs/>
          <w:color w:val="2E75B6"/>
        </w:rPr>
        <w:t>Probability That At Least One Service Is Vulnerable</w:t>
      </w:r>
    </w:p>
    <w:p w14:paraId="6F21819A" w14:textId="77777777" w:rsidR="00911A09" w:rsidRDefault="00000000">
      <w:pPr>
        <w:shd w:val="clear" w:color="auto" w:fill="F2F2F2"/>
        <w:spacing w:after="60"/>
      </w:pPr>
      <w:r>
        <w:rPr>
          <w:rFonts w:ascii="Consolas" w:eastAsia="Consolas" w:hAnsi="Consolas" w:cs="Consolas"/>
          <w:sz w:val="20"/>
          <w:szCs w:val="20"/>
        </w:rPr>
        <w:t>P(at least one) = 1 − P(none vulnerable)</w:t>
      </w:r>
    </w:p>
    <w:p w14:paraId="7375F497" w14:textId="77777777" w:rsidR="00911A09" w:rsidRDefault="00000000">
      <w:pPr>
        <w:shd w:val="clear" w:color="auto" w:fill="F2F2F2"/>
        <w:spacing w:after="60"/>
      </w:pPr>
      <w:r>
        <w:rPr>
          <w:rFonts w:ascii="Consolas" w:eastAsia="Consolas" w:hAnsi="Consolas" w:cs="Consolas"/>
          <w:sz w:val="20"/>
          <w:szCs w:val="20"/>
        </w:rPr>
        <w:t>P(none) = (1−0.3)(1−0.2)(1−0.25)(1−0.15) = 0.7 × 0.8 × 0.75 × 0.85 = 0.357</w:t>
      </w:r>
    </w:p>
    <w:p w14:paraId="0F354A9B" w14:textId="77777777" w:rsidR="00911A09" w:rsidRDefault="00000000">
      <w:pPr>
        <w:shd w:val="clear" w:color="auto" w:fill="F2F2F2"/>
        <w:spacing w:after="60"/>
      </w:pPr>
      <w:r>
        <w:rPr>
          <w:rFonts w:ascii="Consolas" w:eastAsia="Consolas" w:hAnsi="Consolas" w:cs="Consolas"/>
          <w:sz w:val="20"/>
          <w:szCs w:val="20"/>
        </w:rPr>
        <w:t>P(at least one vulnerable) = 1 − 0.357 = 0.643 → 64.3%</w:t>
      </w:r>
    </w:p>
    <w:p w14:paraId="0A7BD8A1" w14:textId="77777777" w:rsidR="00911A09" w:rsidRDefault="00000000">
      <w:pPr>
        <w:spacing w:before="200" w:after="100"/>
      </w:pPr>
      <w:r>
        <w:rPr>
          <w:b/>
          <w:bCs/>
          <w:color w:val="2E75B6"/>
        </w:rPr>
        <w:t>Overall Probability of Full System Compromise</w:t>
      </w:r>
    </w:p>
    <w:p w14:paraId="4C32546E" w14:textId="77777777" w:rsidR="00911A09" w:rsidRDefault="00000000">
      <w:pPr>
        <w:shd w:val="clear" w:color="auto" w:fill="F2F2F2"/>
        <w:spacing w:after="60"/>
      </w:pPr>
      <w:r>
        <w:rPr>
          <w:rFonts w:ascii="Consolas" w:eastAsia="Consolas" w:hAnsi="Consolas" w:cs="Consolas"/>
          <w:sz w:val="20"/>
          <w:szCs w:val="20"/>
        </w:rPr>
        <w:t>P(full compromise) = P(at least one service exploited) × P(privilege escalation)</w:t>
      </w:r>
    </w:p>
    <w:p w14:paraId="41DDE5CA" w14:textId="77777777" w:rsidR="00911A09" w:rsidRDefault="00000000">
      <w:pPr>
        <w:shd w:val="clear" w:color="auto" w:fill="F2F2F2"/>
        <w:spacing w:after="60"/>
      </w:pPr>
      <w:r>
        <w:rPr>
          <w:rFonts w:ascii="Consolas" w:eastAsia="Consolas" w:hAnsi="Consolas" w:cs="Consolas"/>
          <w:sz w:val="20"/>
          <w:szCs w:val="20"/>
        </w:rPr>
        <w:t>= 0.643 × 0.5 = 0.3215 → 32.15%</w:t>
      </w:r>
    </w:p>
    <w:p w14:paraId="78C54A73" w14:textId="77777777" w:rsidR="00911A09" w:rsidRDefault="00000000">
      <w:pPr>
        <w:spacing w:before="200" w:after="100"/>
      </w:pPr>
      <w:r>
        <w:rPr>
          <w:b/>
          <w:bCs/>
          <w:color w:val="2E75B6"/>
        </w:rPr>
        <w:t>Would Strengthening File Permissions Alone Be Sufficient?</w:t>
      </w:r>
    </w:p>
    <w:p w14:paraId="43C61656" w14:textId="77777777" w:rsidR="00911A09" w:rsidRDefault="00000000">
      <w:pPr>
        <w:pStyle w:val="ListParagraph"/>
        <w:numPr>
          <w:ilvl w:val="0"/>
          <w:numId w:val="1"/>
        </w:numPr>
        <w:spacing w:after="60"/>
      </w:pPr>
      <w:r>
        <w:t>Strengthening file permissions only reduces the escalation-probability factor (currently 0.5); it does not change the 64.3% chance that a service is compromised in the first place.</w:t>
      </w:r>
    </w:p>
    <w:p w14:paraId="2153C520" w14:textId="77777777" w:rsidR="00911A09" w:rsidRDefault="00000000">
      <w:pPr>
        <w:pStyle w:val="ListParagraph"/>
        <w:numPr>
          <w:ilvl w:val="0"/>
          <w:numId w:val="1"/>
        </w:numPr>
        <w:spacing w:after="60"/>
      </w:pPr>
      <w:r>
        <w:t>Example: even if permission hardening cut escalation probability to 0.1, overall risk would fall to 0.643 × 0.1 = 6.43% — a meaningful improvement, but the attacker could still gain initial service-level access 64.3% of the time, exposing data or functionality tied to that service even without full root compromise.</w:t>
      </w:r>
    </w:p>
    <w:p w14:paraId="25BE14F9" w14:textId="77777777" w:rsidR="00911A09" w:rsidRDefault="00000000">
      <w:pPr>
        <w:pStyle w:val="ListParagraph"/>
        <w:numPr>
          <w:ilvl w:val="0"/>
          <w:numId w:val="1"/>
        </w:numPr>
        <w:spacing w:after="60"/>
      </w:pPr>
      <w:r>
        <w:t>Conclusion: permission hardening alone is not sufficient. It reduces the severity of a compromise but does not address the root cause (vulnerable, internet-exposed services). Patching/hardening all four services must be prioritized alongside — not instead of — file-permission remediation, for genuine defense-in-depth.</w:t>
      </w:r>
    </w:p>
    <w:p w14:paraId="08375EB7" w14:textId="77777777" w:rsidR="00911A09" w:rsidRDefault="00000000">
      <w:pPr>
        <w:pStyle w:val="Heading2"/>
        <w:spacing w:before="300" w:after="150"/>
      </w:pPr>
      <w:r>
        <w:rPr>
          <w:color w:val="1F4E79"/>
          <w:sz w:val="26"/>
          <w:szCs w:val="26"/>
        </w:rPr>
        <w:t>Answer 4: NFS Multi-Subnet Unauthorized Access and Privilege Escalation</w:t>
      </w:r>
    </w:p>
    <w:p w14:paraId="4F39462E" w14:textId="77777777" w:rsidR="00911A09" w:rsidRDefault="00000000">
      <w:pPr>
        <w:spacing w:before="200" w:after="100"/>
      </w:pPr>
      <w:r>
        <w:rPr>
          <w:b/>
          <w:bCs/>
          <w:color w:val="2E75B6"/>
        </w:rPr>
        <w:t>Given</w:t>
      </w:r>
    </w:p>
    <w:p w14:paraId="63463949" w14:textId="77777777" w:rsidR="00911A09" w:rsidRDefault="00000000">
      <w:pPr>
        <w:pStyle w:val="ListParagraph"/>
        <w:numPr>
          <w:ilvl w:val="0"/>
          <w:numId w:val="1"/>
        </w:numPr>
        <w:spacing w:after="60"/>
      </w:pPr>
      <w:r>
        <w:t>Three subnets with unauthorized access probabilities: 0.4, 0.3, 0.2</w:t>
      </w:r>
    </w:p>
    <w:p w14:paraId="181098E9" w14:textId="77777777" w:rsidR="00911A09" w:rsidRDefault="00000000">
      <w:pPr>
        <w:pStyle w:val="ListParagraph"/>
        <w:numPr>
          <w:ilvl w:val="0"/>
          <w:numId w:val="1"/>
        </w:numPr>
        <w:spacing w:after="60"/>
      </w:pPr>
      <w:r>
        <w:t>Probability of privilege escalation to root once NFS access is obtained = 0.7</w:t>
      </w:r>
    </w:p>
    <w:p w14:paraId="4FC6F1FE" w14:textId="77777777" w:rsidR="00911A09" w:rsidRDefault="00000000">
      <w:pPr>
        <w:spacing w:before="200" w:after="100"/>
      </w:pPr>
      <w:r>
        <w:rPr>
          <w:b/>
          <w:bCs/>
          <w:color w:val="2E75B6"/>
        </w:rPr>
        <w:t>Probability That At Least One Subnet Gains Unauthorized Access</w:t>
      </w:r>
    </w:p>
    <w:p w14:paraId="1E3E84D4" w14:textId="77777777" w:rsidR="00911A09" w:rsidRDefault="00000000">
      <w:pPr>
        <w:shd w:val="clear" w:color="auto" w:fill="F2F2F2"/>
        <w:spacing w:after="60"/>
      </w:pPr>
      <w:r>
        <w:rPr>
          <w:rFonts w:ascii="Consolas" w:eastAsia="Consolas" w:hAnsi="Consolas" w:cs="Consolas"/>
          <w:sz w:val="20"/>
          <w:szCs w:val="20"/>
        </w:rPr>
        <w:lastRenderedPageBreak/>
        <w:t>P(at least one) = 1 − (1−0.4)(1−0.3)(1−0.2)</w:t>
      </w:r>
    </w:p>
    <w:p w14:paraId="5F7A6D8A" w14:textId="77777777" w:rsidR="00911A09" w:rsidRDefault="00000000">
      <w:pPr>
        <w:shd w:val="clear" w:color="auto" w:fill="F2F2F2"/>
        <w:spacing w:after="60"/>
      </w:pPr>
      <w:r>
        <w:rPr>
          <w:rFonts w:ascii="Consolas" w:eastAsia="Consolas" w:hAnsi="Consolas" w:cs="Consolas"/>
          <w:sz w:val="20"/>
          <w:szCs w:val="20"/>
        </w:rPr>
        <w:t>= 1 − (0.6 × 0.7 × 0.8) = 1 − 0.336 = 0.664 → 66.4%</w:t>
      </w:r>
    </w:p>
    <w:p w14:paraId="76C92DA2" w14:textId="77777777" w:rsidR="00911A09" w:rsidRDefault="00000000">
      <w:pPr>
        <w:spacing w:before="200" w:after="100"/>
      </w:pPr>
      <w:r>
        <w:rPr>
          <w:b/>
          <w:bCs/>
          <w:color w:val="2E75B6"/>
        </w:rPr>
        <w:t>Overall Probability of Complete System Compromise</w:t>
      </w:r>
    </w:p>
    <w:p w14:paraId="1EE88C46" w14:textId="77777777" w:rsidR="00911A09" w:rsidRDefault="00000000">
      <w:pPr>
        <w:shd w:val="clear" w:color="auto" w:fill="F2F2F2"/>
        <w:spacing w:after="60"/>
      </w:pPr>
      <w:r>
        <w:rPr>
          <w:rFonts w:ascii="Consolas" w:eastAsia="Consolas" w:hAnsi="Consolas" w:cs="Consolas"/>
          <w:sz w:val="20"/>
          <w:szCs w:val="20"/>
        </w:rPr>
        <w:t>P(full compromise) = P(at least one subnet accesses NFS) × P(privilege escalation to root)</w:t>
      </w:r>
    </w:p>
    <w:p w14:paraId="5A5A2CF9" w14:textId="77777777" w:rsidR="00911A09" w:rsidRDefault="00000000">
      <w:pPr>
        <w:shd w:val="clear" w:color="auto" w:fill="F2F2F2"/>
        <w:spacing w:after="60"/>
      </w:pPr>
      <w:r>
        <w:rPr>
          <w:rFonts w:ascii="Consolas" w:eastAsia="Consolas" w:hAnsi="Consolas" w:cs="Consolas"/>
          <w:sz w:val="20"/>
          <w:szCs w:val="20"/>
        </w:rPr>
        <w:t>= 0.664 × 0.7 = 0.4648 → 46.48%</w:t>
      </w:r>
    </w:p>
    <w:p w14:paraId="507C3A9A" w14:textId="77777777" w:rsidR="00911A09" w:rsidRDefault="00000000">
      <w:pPr>
        <w:spacing w:before="200" w:after="100"/>
      </w:pPr>
      <w:r>
        <w:rPr>
          <w:b/>
          <w:bCs/>
          <w:color w:val="2E75B6"/>
        </w:rPr>
        <w:t>Effectiveness of Restricting NFS to a Single Subnet</w:t>
      </w:r>
    </w:p>
    <w:p w14:paraId="48E1003C" w14:textId="77777777" w:rsidR="00911A09" w:rsidRDefault="00000000">
      <w:pPr>
        <w:shd w:val="clear" w:color="auto" w:fill="F2F2F2"/>
        <w:spacing w:after="60"/>
      </w:pPr>
      <w:r>
        <w:rPr>
          <w:rFonts w:ascii="Consolas" w:eastAsia="Consolas" w:hAnsi="Consolas" w:cs="Consolas"/>
          <w:sz w:val="20"/>
          <w:szCs w:val="20"/>
        </w:rPr>
        <w:t>If access is restricted to only the lowest-risk subnet (p = 0.2):</w:t>
      </w:r>
    </w:p>
    <w:p w14:paraId="7AD2D2EA" w14:textId="77777777" w:rsidR="00911A09" w:rsidRDefault="00000000">
      <w:pPr>
        <w:shd w:val="clear" w:color="auto" w:fill="F2F2F2"/>
        <w:spacing w:after="60"/>
      </w:pPr>
      <w:r>
        <w:rPr>
          <w:rFonts w:ascii="Consolas" w:eastAsia="Consolas" w:hAnsi="Consolas" w:cs="Consolas"/>
          <w:sz w:val="20"/>
          <w:szCs w:val="20"/>
        </w:rPr>
        <w:t>P(full compromise, restricted) = 0.2 × 0.7 = 0.14 → 14%</w:t>
      </w:r>
    </w:p>
    <w:p w14:paraId="04F2420A" w14:textId="77777777" w:rsidR="00911A09" w:rsidRDefault="00000000">
      <w:pPr>
        <w:pStyle w:val="ListParagraph"/>
        <w:numPr>
          <w:ilvl w:val="0"/>
          <w:numId w:val="1"/>
        </w:numPr>
        <w:spacing w:after="60"/>
      </w:pPr>
      <w:r>
        <w:t>Restricting NFS exposure to a single (lowest-probability) subnet reduces overall compromise probability from 46.48% to 14% — a reduction of over 30 percentage points, making it a highly effective mitigation.</w:t>
      </w:r>
    </w:p>
    <w:p w14:paraId="5CDC23D1" w14:textId="77777777" w:rsidR="00911A09" w:rsidRDefault="00000000">
      <w:pPr>
        <w:pStyle w:val="ListParagraph"/>
        <w:numPr>
          <w:ilvl w:val="0"/>
          <w:numId w:val="1"/>
        </w:numPr>
        <w:spacing w:after="60"/>
      </w:pPr>
      <w:r>
        <w:t>However, 14% residual risk is still significant for root-level compromise. Restriction to one subnet should be combined with additional controls — such as NFS export restrictions by host/IP, Kerberized NFS authentication, and root_squash configuration — to further reduce the privilege-escalation probability rather than relying on subnet restriction in isolation.</w:t>
      </w:r>
    </w:p>
    <w:p w14:paraId="0456ECE2" w14:textId="77777777" w:rsidR="00911A09" w:rsidRDefault="00000000">
      <w:pPr>
        <w:pStyle w:val="Heading2"/>
        <w:spacing w:before="300" w:after="150"/>
      </w:pPr>
      <w:r>
        <w:rPr>
          <w:color w:val="1F4E79"/>
          <w:sz w:val="26"/>
          <w:szCs w:val="26"/>
        </w:rPr>
        <w:t>Answer 5: E-Commerce SQL Injection Data Exfiltration</w:t>
      </w:r>
    </w:p>
    <w:p w14:paraId="15CA596B" w14:textId="77777777" w:rsidR="00911A09" w:rsidRDefault="00000000">
      <w:pPr>
        <w:spacing w:before="200" w:after="100"/>
      </w:pPr>
      <w:r>
        <w:rPr>
          <w:b/>
          <w:bCs/>
          <w:color w:val="2E75B6"/>
        </w:rPr>
        <w:t>Given</w:t>
      </w:r>
    </w:p>
    <w:p w14:paraId="0ED52402" w14:textId="77777777" w:rsidR="00911A09" w:rsidRDefault="00000000">
      <w:pPr>
        <w:pStyle w:val="ListParagraph"/>
        <w:numPr>
          <w:ilvl w:val="0"/>
          <w:numId w:val="1"/>
        </w:numPr>
        <w:spacing w:after="60"/>
      </w:pPr>
      <w:r>
        <w:t>Total records = 50,000; sensitive records = 30% of total</w:t>
      </w:r>
    </w:p>
    <w:p w14:paraId="21D314CE" w14:textId="77777777" w:rsidR="00911A09" w:rsidRDefault="00000000">
      <w:pPr>
        <w:pStyle w:val="ListParagraph"/>
        <w:numPr>
          <w:ilvl w:val="0"/>
          <w:numId w:val="1"/>
        </w:numPr>
        <w:spacing w:after="60"/>
      </w:pPr>
      <w:r>
        <w:t>Extraction rate = 500 records/second</w:t>
      </w:r>
    </w:p>
    <w:p w14:paraId="39D1DF87" w14:textId="77777777" w:rsidR="00911A09" w:rsidRDefault="00000000">
      <w:pPr>
        <w:pStyle w:val="ListParagraph"/>
        <w:numPr>
          <w:ilvl w:val="0"/>
          <w:numId w:val="1"/>
        </w:numPr>
        <w:spacing w:after="60"/>
      </w:pPr>
      <w:r>
        <w:t>Application firewall blocks the attack after 40 seconds</w:t>
      </w:r>
    </w:p>
    <w:p w14:paraId="43791CD4" w14:textId="77777777" w:rsidR="00911A09" w:rsidRDefault="00000000">
      <w:pPr>
        <w:spacing w:before="200" w:after="100"/>
      </w:pPr>
      <w:r>
        <w:rPr>
          <w:b/>
          <w:bCs/>
          <w:color w:val="2E75B6"/>
        </w:rPr>
        <w:t>Total Records Extracted Before Blocking</w:t>
      </w:r>
    </w:p>
    <w:p w14:paraId="1853C23E" w14:textId="77777777" w:rsidR="00911A09" w:rsidRDefault="00000000">
      <w:pPr>
        <w:shd w:val="clear" w:color="auto" w:fill="F2F2F2"/>
        <w:spacing w:after="60"/>
      </w:pPr>
      <w:r>
        <w:rPr>
          <w:rFonts w:ascii="Consolas" w:eastAsia="Consolas" w:hAnsi="Consolas" w:cs="Consolas"/>
          <w:sz w:val="20"/>
          <w:szCs w:val="20"/>
        </w:rPr>
        <w:t>Records extracted = 500 records/sec × 40 sec = 20,000 records</w:t>
      </w:r>
    </w:p>
    <w:p w14:paraId="604F741A" w14:textId="77777777" w:rsidR="00911A09" w:rsidRDefault="00000000">
      <w:pPr>
        <w:spacing w:before="200" w:after="100"/>
      </w:pPr>
      <w:r>
        <w:rPr>
          <w:b/>
          <w:bCs/>
          <w:color w:val="2E75B6"/>
        </w:rPr>
        <w:t>Percentage of Total Data Compromised</w:t>
      </w:r>
    </w:p>
    <w:p w14:paraId="6325F065" w14:textId="77777777" w:rsidR="00911A09" w:rsidRDefault="00000000">
      <w:pPr>
        <w:shd w:val="clear" w:color="auto" w:fill="F2F2F2"/>
        <w:spacing w:after="60"/>
      </w:pPr>
      <w:r>
        <w:rPr>
          <w:rFonts w:ascii="Consolas" w:eastAsia="Consolas" w:hAnsi="Consolas" w:cs="Consolas"/>
          <w:sz w:val="20"/>
          <w:szCs w:val="20"/>
        </w:rPr>
        <w:t>Percentage compromised = (20,000 / 50,000) × 100 = 40%</w:t>
      </w:r>
    </w:p>
    <w:p w14:paraId="4184428F" w14:textId="77777777" w:rsidR="00911A09" w:rsidRDefault="00000000">
      <w:pPr>
        <w:spacing w:before="200" w:after="100"/>
      </w:pPr>
      <w:r>
        <w:rPr>
          <w:b/>
          <w:bCs/>
          <w:color w:val="2E75B6"/>
        </w:rPr>
        <w:t>Sensitive Records Exposed</w:t>
      </w:r>
    </w:p>
    <w:p w14:paraId="09FA490F" w14:textId="77777777" w:rsidR="00911A09" w:rsidRDefault="00000000">
      <w:pPr>
        <w:shd w:val="clear" w:color="auto" w:fill="F2F2F2"/>
        <w:spacing w:after="60"/>
      </w:pPr>
      <w:r>
        <w:rPr>
          <w:rFonts w:ascii="Consolas" w:eastAsia="Consolas" w:hAnsi="Consolas" w:cs="Consolas"/>
          <w:sz w:val="20"/>
          <w:szCs w:val="20"/>
        </w:rPr>
        <w:t>Total sensitive records = 30% × 50,000 = 15,000</w:t>
      </w:r>
    </w:p>
    <w:p w14:paraId="61D18782" w14:textId="77777777" w:rsidR="00911A09" w:rsidRDefault="00000000">
      <w:pPr>
        <w:shd w:val="clear" w:color="auto" w:fill="F2F2F2"/>
        <w:spacing w:after="60"/>
      </w:pPr>
      <w:r>
        <w:rPr>
          <w:rFonts w:ascii="Consolas" w:eastAsia="Consolas" w:hAnsi="Consolas" w:cs="Consolas"/>
          <w:sz w:val="20"/>
          <w:szCs w:val="20"/>
        </w:rPr>
        <w:t>Assuming sensitive records are extracted proportionally: sensitive exposed = 30% × 20,000 = 6,000 records</w:t>
      </w:r>
    </w:p>
    <w:p w14:paraId="3E4875DF" w14:textId="77777777" w:rsidR="00911A09" w:rsidRDefault="00000000">
      <w:pPr>
        <w:shd w:val="clear" w:color="auto" w:fill="F2F2F2"/>
        <w:spacing w:after="60"/>
      </w:pPr>
      <w:r>
        <w:rPr>
          <w:rFonts w:ascii="Consolas" w:eastAsia="Consolas" w:hAnsi="Consolas" w:cs="Consolas"/>
          <w:sz w:val="20"/>
          <w:szCs w:val="20"/>
        </w:rPr>
        <w:t>(This is 40% of all sensitive records in the database — the same proportion as the overall breach.)</w:t>
      </w:r>
    </w:p>
    <w:p w14:paraId="7CDEB836" w14:textId="77777777" w:rsidR="00911A09" w:rsidRDefault="00000000">
      <w:pPr>
        <w:spacing w:before="200" w:after="100"/>
      </w:pPr>
      <w:r>
        <w:rPr>
          <w:b/>
          <w:bCs/>
          <w:color w:val="2E75B6"/>
        </w:rPr>
        <w:t>Severity Evaluation</w:t>
      </w:r>
    </w:p>
    <w:p w14:paraId="074DE569" w14:textId="77777777" w:rsidR="00911A09" w:rsidRDefault="00000000">
      <w:pPr>
        <w:pStyle w:val="ListParagraph"/>
        <w:numPr>
          <w:ilvl w:val="0"/>
          <w:numId w:val="1"/>
        </w:numPr>
        <w:spacing w:after="60"/>
      </w:pPr>
      <w:r>
        <w:t>40% of the entire user database and 6,000 sensitive records (40% of all sensitive data) is a Critical-severity breach by any standard classification — this is large-scale, high-impact data exposure, not a minor incident.</w:t>
      </w:r>
    </w:p>
    <w:p w14:paraId="52668EF0" w14:textId="77777777" w:rsidR="00911A09" w:rsidRDefault="00000000">
      <w:pPr>
        <w:pStyle w:val="ListParagraph"/>
        <w:numPr>
          <w:ilvl w:val="0"/>
          <w:numId w:val="1"/>
        </w:numPr>
        <w:spacing w:after="60"/>
      </w:pPr>
      <w:r>
        <w:t>A 40-second detection-to-block window, while seemingly short, is more than enough time at 500 records/sec to exfiltrate tens of thousands of records — the firewall is reactive (detects after the fact) rather than preventive.</w:t>
      </w:r>
    </w:p>
    <w:p w14:paraId="438663F4" w14:textId="77777777" w:rsidR="00911A09" w:rsidRDefault="00000000">
      <w:pPr>
        <w:spacing w:before="200" w:after="100"/>
      </w:pPr>
      <w:r>
        <w:rPr>
          <w:b/>
          <w:bCs/>
          <w:color w:val="2E75B6"/>
        </w:rPr>
        <w:t>Is the Existing Detection Mechanism Sufficient?</w:t>
      </w:r>
    </w:p>
    <w:p w14:paraId="15B56E85" w14:textId="77777777" w:rsidR="00911A09" w:rsidRDefault="00000000">
      <w:pPr>
        <w:pStyle w:val="ListParagraph"/>
        <w:numPr>
          <w:ilvl w:val="0"/>
          <w:numId w:val="1"/>
        </w:numPr>
        <w:spacing w:after="60"/>
      </w:pPr>
      <w:r>
        <w:t>No — a purely reactive WAF that blocks after 40 seconds is insufficient for protecting critical data at this extraction rate; by the time it reacts, the bulk of the damage is already done.</w:t>
      </w:r>
    </w:p>
    <w:p w14:paraId="6C5DA6DA" w14:textId="77777777" w:rsidR="00911A09" w:rsidRDefault="00000000">
      <w:pPr>
        <w:pStyle w:val="ListParagraph"/>
        <w:numPr>
          <w:ilvl w:val="0"/>
          <w:numId w:val="1"/>
        </w:numPr>
        <w:spacing w:after="60"/>
      </w:pPr>
      <w:r>
        <w:t>Recommended improvements: real-time rate-limiting on query responses, parameterized queries/prepared statements to prevent SQL Injection at the source, anomaly-based detection with sub-second response time, and data-loss-prevention (DLP) controls that cap the volume of records returned per request regardless of query validity.</w:t>
      </w:r>
    </w:p>
    <w:sectPr w:rsidR="00911A09">
      <w:pgSz w:w="11910" w:h="16840"/>
      <w:pgMar w:top="48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345A7"/>
    <w:multiLevelType w:val="hybridMultilevel"/>
    <w:tmpl w:val="C0A86A28"/>
    <w:lvl w:ilvl="0" w:tplc="06B6B6B8">
      <w:start w:val="1"/>
      <w:numFmt w:val="bullet"/>
      <w:lvlText w:val="•"/>
      <w:lvlJc w:val="left"/>
      <w:pPr>
        <w:ind w:left="504" w:hanging="288"/>
      </w:pPr>
    </w:lvl>
    <w:lvl w:ilvl="1" w:tplc="50C87968">
      <w:numFmt w:val="decimal"/>
      <w:lvlText w:val=""/>
      <w:lvlJc w:val="left"/>
    </w:lvl>
    <w:lvl w:ilvl="2" w:tplc="E6143E70">
      <w:numFmt w:val="decimal"/>
      <w:lvlText w:val=""/>
      <w:lvlJc w:val="left"/>
    </w:lvl>
    <w:lvl w:ilvl="3" w:tplc="A1FCC1A0">
      <w:numFmt w:val="decimal"/>
      <w:lvlText w:val=""/>
      <w:lvlJc w:val="left"/>
    </w:lvl>
    <w:lvl w:ilvl="4" w:tplc="B738605A">
      <w:numFmt w:val="decimal"/>
      <w:lvlText w:val=""/>
      <w:lvlJc w:val="left"/>
    </w:lvl>
    <w:lvl w:ilvl="5" w:tplc="C0C4D0DC">
      <w:numFmt w:val="decimal"/>
      <w:lvlText w:val=""/>
      <w:lvlJc w:val="left"/>
    </w:lvl>
    <w:lvl w:ilvl="6" w:tplc="10A4D43C">
      <w:numFmt w:val="decimal"/>
      <w:lvlText w:val=""/>
      <w:lvlJc w:val="left"/>
    </w:lvl>
    <w:lvl w:ilvl="7" w:tplc="B61A77FC">
      <w:numFmt w:val="decimal"/>
      <w:lvlText w:val=""/>
      <w:lvlJc w:val="left"/>
    </w:lvl>
    <w:lvl w:ilvl="8" w:tplc="7FD215D6">
      <w:numFmt w:val="decimal"/>
      <w:lvlText w:val=""/>
      <w:lvlJc w:val="left"/>
    </w:lvl>
  </w:abstractNum>
  <w:abstractNum w:abstractNumId="1" w15:restartNumberingAfterBreak="0">
    <w:nsid w:val="6B7C472F"/>
    <w:multiLevelType w:val="hybridMultilevel"/>
    <w:tmpl w:val="34588776"/>
    <w:lvl w:ilvl="0" w:tplc="60F87F74">
      <w:start w:val="1"/>
      <w:numFmt w:val="decimal"/>
      <w:lvlText w:val="%1."/>
      <w:lvlJc w:val="left"/>
      <w:pPr>
        <w:ind w:left="143" w:hanging="252"/>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2F81A8C">
      <w:numFmt w:val="bullet"/>
      <w:lvlText w:val="•"/>
      <w:lvlJc w:val="left"/>
      <w:pPr>
        <w:ind w:left="1075" w:hanging="252"/>
      </w:pPr>
      <w:rPr>
        <w:rFonts w:hint="default"/>
        <w:lang w:val="en-US" w:eastAsia="en-US" w:bidi="ar-SA"/>
      </w:rPr>
    </w:lvl>
    <w:lvl w:ilvl="2" w:tplc="E22658B2">
      <w:numFmt w:val="bullet"/>
      <w:lvlText w:val="•"/>
      <w:lvlJc w:val="left"/>
      <w:pPr>
        <w:ind w:left="2011" w:hanging="252"/>
      </w:pPr>
      <w:rPr>
        <w:rFonts w:hint="default"/>
        <w:lang w:val="en-US" w:eastAsia="en-US" w:bidi="ar-SA"/>
      </w:rPr>
    </w:lvl>
    <w:lvl w:ilvl="3" w:tplc="2C1C9074">
      <w:numFmt w:val="bullet"/>
      <w:lvlText w:val="•"/>
      <w:lvlJc w:val="left"/>
      <w:pPr>
        <w:ind w:left="2947" w:hanging="252"/>
      </w:pPr>
      <w:rPr>
        <w:rFonts w:hint="default"/>
        <w:lang w:val="en-US" w:eastAsia="en-US" w:bidi="ar-SA"/>
      </w:rPr>
    </w:lvl>
    <w:lvl w:ilvl="4" w:tplc="5F96841C">
      <w:numFmt w:val="bullet"/>
      <w:lvlText w:val="•"/>
      <w:lvlJc w:val="left"/>
      <w:pPr>
        <w:ind w:left="3882" w:hanging="252"/>
      </w:pPr>
      <w:rPr>
        <w:rFonts w:hint="default"/>
        <w:lang w:val="en-US" w:eastAsia="en-US" w:bidi="ar-SA"/>
      </w:rPr>
    </w:lvl>
    <w:lvl w:ilvl="5" w:tplc="BBF0A0DA">
      <w:numFmt w:val="bullet"/>
      <w:lvlText w:val="•"/>
      <w:lvlJc w:val="left"/>
      <w:pPr>
        <w:ind w:left="4818" w:hanging="252"/>
      </w:pPr>
      <w:rPr>
        <w:rFonts w:hint="default"/>
        <w:lang w:val="en-US" w:eastAsia="en-US" w:bidi="ar-SA"/>
      </w:rPr>
    </w:lvl>
    <w:lvl w:ilvl="6" w:tplc="666A6208">
      <w:numFmt w:val="bullet"/>
      <w:lvlText w:val="•"/>
      <w:lvlJc w:val="left"/>
      <w:pPr>
        <w:ind w:left="5754" w:hanging="252"/>
      </w:pPr>
      <w:rPr>
        <w:rFonts w:hint="default"/>
        <w:lang w:val="en-US" w:eastAsia="en-US" w:bidi="ar-SA"/>
      </w:rPr>
    </w:lvl>
    <w:lvl w:ilvl="7" w:tplc="4D52BD9A">
      <w:numFmt w:val="bullet"/>
      <w:lvlText w:val="•"/>
      <w:lvlJc w:val="left"/>
      <w:pPr>
        <w:ind w:left="6690" w:hanging="252"/>
      </w:pPr>
      <w:rPr>
        <w:rFonts w:hint="default"/>
        <w:lang w:val="en-US" w:eastAsia="en-US" w:bidi="ar-SA"/>
      </w:rPr>
    </w:lvl>
    <w:lvl w:ilvl="8" w:tplc="5E6CC08A">
      <w:numFmt w:val="bullet"/>
      <w:lvlText w:val="•"/>
      <w:lvlJc w:val="left"/>
      <w:pPr>
        <w:ind w:left="7625" w:hanging="252"/>
      </w:pPr>
      <w:rPr>
        <w:rFonts w:hint="default"/>
        <w:lang w:val="en-US" w:eastAsia="en-US" w:bidi="ar-SA"/>
      </w:rPr>
    </w:lvl>
  </w:abstractNum>
  <w:num w:numId="1" w16cid:durableId="939679530">
    <w:abstractNumId w:val="0"/>
    <w:lvlOverride w:ilvl="0">
      <w:startOverride w:val="1"/>
    </w:lvlOverride>
  </w:num>
  <w:num w:numId="2" w16cid:durableId="398867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11A09"/>
    <w:rsid w:val="0087750B"/>
    <w:rsid w:val="00893D01"/>
    <w:rsid w:val="0091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6B7D"/>
  <w15:docId w15:val="{364F4C58-867B-44D3-A41B-9E5CFF5E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38"/>
      <w:jc w:val="center"/>
      <w:outlineLvl w:val="0"/>
    </w:pPr>
    <w:rPr>
      <w:b/>
      <w:bCs/>
      <w:sz w:val="24"/>
      <w:szCs w:val="24"/>
    </w:rPr>
  </w:style>
  <w:style w:type="paragraph" w:styleId="Heading2">
    <w:name w:val="heading 2"/>
    <w:basedOn w:val="Normal"/>
    <w:uiPriority w:val="9"/>
    <w:unhideWhenUsed/>
    <w:qFormat/>
    <w:pPr>
      <w:ind w:left="14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
      <w:jc w:val="both"/>
    </w:pPr>
    <w:rPr>
      <w:sz w:val="24"/>
      <w:szCs w:val="24"/>
    </w:rPr>
  </w:style>
  <w:style w:type="paragraph" w:styleId="ListParagraph">
    <w:name w:val="List Paragraph"/>
    <w:basedOn w:val="Normal"/>
    <w:uiPriority w:val="1"/>
    <w:qFormat/>
    <w:pPr>
      <w:ind w:left="143" w:right="278"/>
      <w:jc w:val="both"/>
    </w:pPr>
  </w:style>
  <w:style w:type="paragraph" w:customStyle="1" w:styleId="TableParagraph">
    <w:name w:val="Table Paragraph"/>
    <w:basedOn w:val="Normal"/>
    <w:uiPriority w:val="1"/>
    <w:qFormat/>
    <w:pPr>
      <w:ind w:left="6"/>
      <w:jc w:val="center"/>
    </w:p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2217</Words>
  <Characters>12643</Characters>
  <Application>Microsoft Office Word</Application>
  <DocSecurity>0</DocSecurity>
  <Lines>105</Lines>
  <Paragraphs>29</Paragraphs>
  <ScaleCrop>false</ScaleCrop>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Almas Begum</dc:creator>
  <cp:lastModifiedBy>Karjala Sai Kumar</cp:lastModifiedBy>
  <cp:revision>2</cp:revision>
  <dcterms:created xsi:type="dcterms:W3CDTF">2026-08-15T15:27:00Z</dcterms:created>
  <dcterms:modified xsi:type="dcterms:W3CDTF">2026-08-15T15:41:00Z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2021</vt:lpwstr>
  </property>
  <property fmtid="{D5CDD505-2E9C-101B-9397-08002B2CF9AE}" pid="5" name="LastSaved">
    <vt:filetime>2026-08-15T00:00:00Z</vt:filetime>
  </property>
  <property fmtid="{D5CDD505-2E9C-101B-9397-08002B2CF9AE}" pid="6" name="Producer">
    <vt:lpwstr>Microsoft® Word 2021</vt:lpwstr>
  </property>
</Properties>
</file>