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40"/>
      </w:pPr>
    </w:p>
    <w:p>
      <w:pPr>
        <w:pStyle w:val="Title"/>
        <w:jc w:val="left"/>
      </w:pPr>
      <w:r>
        <w:t>Prism Link Monitoring and Alerting Implementation Plan</w:t>
      </w:r>
    </w:p>
    <w:p>
      <w:pPr>
        <w:spacing w:after="680"/>
      </w:pPr>
      <w:r>
        <w:rPr>
          <w:rFonts w:ascii="Arial" w:hAnsi="Arial"/>
          <w:color w:val="2D2D2D"/>
          <w:sz w:val="28"/>
        </w:rPr>
        <w:t>Metrics, dashboards, alerts, and telemetry required for the salon AI voice receptionist SaaS</w:t>
      </w:r>
    </w:p>
    <w:p>
      <w:pPr>
        <w:spacing w:after="140"/>
      </w:pPr>
      <w:r>
        <w:rPr>
          <w:rFonts w:ascii="Arial" w:hAnsi="Arial"/>
          <w:b/>
        </w:rPr>
        <w:t xml:space="preserve">Purpose  </w:t>
      </w:r>
      <w:r>
        <w:rPr>
          <w:rFonts w:ascii="Arial" w:hAnsi="Arial"/>
          <w:color w:val="3C3C3C"/>
        </w:rPr>
        <w:t>Future implementation reference</w:t>
      </w:r>
    </w:p>
    <w:p>
      <w:pPr>
        <w:spacing w:after="140"/>
      </w:pPr>
      <w:r>
        <w:rPr>
          <w:rFonts w:ascii="Arial" w:hAnsi="Arial"/>
          <w:b/>
        </w:rPr>
        <w:t xml:space="preserve">Prepared  </w:t>
      </w:r>
      <w:r>
        <w:rPr>
          <w:rFonts w:ascii="Arial" w:hAnsi="Arial"/>
          <w:color w:val="3C3C3C"/>
        </w:rPr>
        <w:t>20 September 2026</w:t>
      </w:r>
    </w:p>
    <w:p>
      <w:pPr>
        <w:spacing w:after="140"/>
      </w:pPr>
      <w:r>
        <w:rPr>
          <w:rFonts w:ascii="Arial" w:hAnsi="Arial"/>
          <w:b/>
        </w:rPr>
        <w:t xml:space="preserve">Audience  </w:t>
      </w:r>
      <w:r>
        <w:rPr>
          <w:rFonts w:ascii="Arial" w:hAnsi="Arial"/>
          <w:color w:val="3C3C3C"/>
        </w:rPr>
        <w:t>PRISM LINK product, engineering, and pilot operations</w:t>
      </w:r>
    </w:p>
    <w:p>
      <w:pPr>
        <w:spacing w:after="140"/>
      </w:pPr>
      <w:r>
        <w:rPr>
          <w:rFonts w:ascii="Arial" w:hAnsi="Arial"/>
          <w:b/>
        </w:rPr>
        <w:t xml:space="preserve">Scope  </w:t>
      </w:r>
      <w:r>
        <w:rPr>
          <w:rFonts w:ascii="Arial" w:hAnsi="Arial"/>
          <w:color w:val="3C3C3C"/>
        </w:rPr>
        <w:t>2talk, FreeSWITCH, Pipecat, Deepgram, Groq, Google Calendar, application, and database</w:t>
      </w:r>
    </w:p>
    <w:p>
      <w:pPr>
        <w:spacing w:before="560" w:line="276" w:lineRule="auto"/>
      </w:pPr>
      <w:r>
        <w:rPr>
          <w:rFonts w:ascii="Arial" w:hAnsi="Arial"/>
          <w:sz w:val="23"/>
        </w:rPr>
        <w:t>This plan defines how PRISM LINK should prove that each call connected, carried usable audio, responded promptly, completed the requested salon task correctly, protected customer information, and remained commercially sustainable.</w:t>
      </w:r>
    </w:p>
    <w:p>
      <w:r>
        <w:br w:type="page"/>
      </w:r>
    </w:p>
    <w:p>
      <w:pPr>
        <w:pStyle w:val="Heading1"/>
      </w:pPr>
      <w:r>
        <w:t>How to use this plan</w:t>
      </w:r>
    </w:p>
    <w:p>
      <w:r>
        <w:rPr>
          <w:rFonts w:ascii="Arial" w:hAnsi="Arial"/>
        </w:rPr>
        <w:t>Implement the pilot control panel first, then add the detailed diagnostic metrics required to explain failures. Proposed targets are starting values and must be recalibrated after at least 100 representative calls. Integrity, privacy, and tenant isolation exceptions remain zero tolerance regardless of volume.</w:t>
      </w:r>
    </w:p>
    <w:p>
      <w:pPr>
        <w:pStyle w:val="Heading1"/>
      </w:pPr>
      <w:r>
        <w:t>Contents</w:t>
      </w:r>
    </w:p>
    <w:p>
      <w:pPr>
        <w:keepLines/>
        <w:spacing w:after="80"/>
        <w:ind w:left="461" w:hanging="461"/>
      </w:pPr>
      <w:r>
        <w:t>1.  Executive recommendation and pilot control panel</w:t>
      </w:r>
    </w:p>
    <w:p>
      <w:pPr>
        <w:keepLines/>
        <w:spacing w:after="80"/>
        <w:ind w:left="461" w:hanging="461"/>
      </w:pPr>
      <w:r>
        <w:t>2.  Customer outcomes and salon value</w:t>
      </w:r>
    </w:p>
    <w:p>
      <w:pPr>
        <w:keepLines/>
        <w:spacing w:after="80"/>
        <w:ind w:left="461" w:hanging="461"/>
      </w:pPr>
      <w:r>
        <w:t>3.  Conversation experience and AI quality</w:t>
      </w:r>
    </w:p>
    <w:p>
      <w:pPr>
        <w:keepLines/>
        <w:spacing w:after="80"/>
        <w:ind w:left="461" w:hanging="461"/>
      </w:pPr>
      <w:r>
        <w:t>4.  Telephony SIP and RTP media</w:t>
      </w:r>
    </w:p>
    <w:p>
      <w:pPr>
        <w:keepLines/>
        <w:spacing w:after="80"/>
        <w:ind w:left="461" w:hanging="461"/>
      </w:pPr>
      <w:r>
        <w:t>5.  Platform dependencies and capacity</w:t>
      </w:r>
    </w:p>
    <w:p>
      <w:pPr>
        <w:keepLines/>
        <w:spacing w:after="80"/>
        <w:ind w:left="461" w:hanging="461"/>
      </w:pPr>
      <w:r>
        <w:t>6.  Security privacy usage and cost</w:t>
      </w:r>
    </w:p>
    <w:p>
      <w:pPr>
        <w:keepLines/>
        <w:spacing w:after="80"/>
        <w:ind w:left="461" w:hanging="461"/>
      </w:pPr>
      <w:r>
        <w:t>7.  Alerts dashboards and telemetry design</w:t>
      </w:r>
    </w:p>
    <w:p>
      <w:pPr>
        <w:keepLines/>
        <w:spacing w:after="80"/>
        <w:ind w:left="461" w:hanging="461"/>
      </w:pPr>
      <w:r>
        <w:t>8.  Implementation sequence and authoritative sources</w:t>
      </w:r>
    </w:p>
    <w:p>
      <w:r>
        <w:br w:type="page"/>
      </w:r>
    </w:p>
    <w:p>
      <w:pPr>
        <w:pStyle w:val="Heading2"/>
        <w:keepNext/>
      </w:pPr>
      <w:r>
        <w:rPr>
          <w:rFonts w:ascii="Arial" w:hAnsi="Arial"/>
        </w:rPr>
        <w:t>Executive recommendation</w:t>
      </w:r>
    </w:p>
    <w:p>
      <w:r>
        <w:rPr>
          <w:rFonts w:ascii="Arial" w:hAnsi="Arial"/>
        </w:rPr>
        <w:t>PRISM LINK must monitor whether it delivered a correct customer outcome, not merely whether the server stayed online. A call can be answered successfully while the caller hears silence, waits too long, receives an incorrect answer, or gets the wrong appointment. The production view therefore needs six layers:</w:t>
      </w:r>
    </w:p>
    <w:p>
      <w:pPr>
        <w:keepLines/>
        <w:spacing w:after="80"/>
        <w:ind w:left="446" w:hanging="446"/>
      </w:pPr>
      <w:r>
        <w:rPr>
          <w:rFonts w:ascii="Arial" w:hAnsi="Arial"/>
        </w:rPr>
        <w:t xml:space="preserve">1.  </w:t>
      </w:r>
      <w:r>
        <w:rPr>
          <w:rFonts w:ascii="Arial" w:hAnsi="Arial"/>
          <w:b/>
        </w:rPr>
        <w:t>Customer outcome</w:t>
      </w:r>
      <w:r>
        <w:rPr>
          <w:rFonts w:ascii="Arial" w:hAnsi="Arial"/>
        </w:rPr>
        <w:t xml:space="preserve"> - was the enquiry, message, or appointment task completed correctly?</w:t>
      </w:r>
    </w:p>
    <w:p>
      <w:pPr>
        <w:keepLines/>
        <w:spacing w:after="80"/>
        <w:ind w:left="446" w:hanging="446"/>
      </w:pPr>
      <w:r>
        <w:rPr>
          <w:rFonts w:ascii="Arial" w:hAnsi="Arial"/>
        </w:rPr>
        <w:t xml:space="preserve">2.  </w:t>
      </w:r>
      <w:r>
        <w:rPr>
          <w:rFonts w:ascii="Arial" w:hAnsi="Arial"/>
          <w:b/>
        </w:rPr>
        <w:t>Conversation experience</w:t>
      </w:r>
      <w:r>
        <w:rPr>
          <w:rFonts w:ascii="Arial" w:hAnsi="Arial"/>
        </w:rPr>
        <w:t xml:space="preserve"> - was the exchange fast, intelligible, and free of dead air?</w:t>
      </w:r>
    </w:p>
    <w:p>
      <w:pPr>
        <w:keepLines/>
        <w:spacing w:after="80"/>
        <w:ind w:left="446" w:hanging="446"/>
      </w:pPr>
      <w:r>
        <w:rPr>
          <w:rFonts w:ascii="Arial" w:hAnsi="Arial"/>
        </w:rPr>
        <w:t xml:space="preserve">3.  </w:t>
      </w:r>
      <w:r>
        <w:rPr>
          <w:rFonts w:ascii="Arial" w:hAnsi="Arial"/>
          <w:b/>
        </w:rPr>
        <w:t>Telephony and media</w:t>
      </w:r>
      <w:r>
        <w:rPr>
          <w:rFonts w:ascii="Arial" w:hAnsi="Arial"/>
        </w:rPr>
        <w:t xml:space="preserve"> - did SIP connect and did RTP audio flow in both directions?</w:t>
      </w:r>
    </w:p>
    <w:p>
      <w:pPr>
        <w:keepLines/>
        <w:spacing w:after="80"/>
        <w:ind w:left="446" w:hanging="446"/>
      </w:pPr>
      <w:r>
        <w:rPr>
          <w:rFonts w:ascii="Arial" w:hAnsi="Arial"/>
        </w:rPr>
        <w:t xml:space="preserve">4.  </w:t>
      </w:r>
      <w:r>
        <w:rPr>
          <w:rFonts w:ascii="Arial" w:hAnsi="Arial"/>
          <w:b/>
        </w:rPr>
        <w:t>AI and workflow dependencies</w:t>
      </w:r>
      <w:r>
        <w:rPr>
          <w:rFonts w:ascii="Arial" w:hAnsi="Arial"/>
        </w:rPr>
        <w:t xml:space="preserve"> - did STT, LLM, TTS, and Calendar calls work?</w:t>
      </w:r>
    </w:p>
    <w:p>
      <w:pPr>
        <w:keepLines/>
        <w:spacing w:after="80"/>
        <w:ind w:left="446" w:hanging="446"/>
      </w:pPr>
      <w:r>
        <w:rPr>
          <w:rFonts w:ascii="Arial" w:hAnsi="Arial"/>
        </w:rPr>
        <w:t xml:space="preserve">5.  </w:t>
      </w:r>
      <w:r>
        <w:rPr>
          <w:rFonts w:ascii="Arial" w:hAnsi="Arial"/>
          <w:b/>
        </w:rPr>
        <w:t>Platform health</w:t>
      </w:r>
      <w:r>
        <w:rPr>
          <w:rFonts w:ascii="Arial" w:hAnsi="Arial"/>
        </w:rPr>
        <w:t xml:space="preserve"> - were the services and microserver healthy and within capacity?</w:t>
      </w:r>
    </w:p>
    <w:p>
      <w:pPr>
        <w:keepLines/>
        <w:spacing w:after="80"/>
        <w:ind w:left="446" w:hanging="446"/>
      </w:pPr>
      <w:r>
        <w:rPr>
          <w:rFonts w:ascii="Arial" w:hAnsi="Arial"/>
        </w:rPr>
        <w:t xml:space="preserve">6.  </w:t>
      </w:r>
      <w:r>
        <w:rPr>
          <w:rFonts w:ascii="Arial" w:hAnsi="Arial"/>
          <w:b/>
        </w:rPr>
        <w:t>Safety, privacy, and cost</w:t>
      </w:r>
      <w:r>
        <w:rPr>
          <w:rFonts w:ascii="Arial" w:hAnsi="Arial"/>
        </w:rPr>
        <w:t xml:space="preserve"> - did the system remain authorised, compliant, isolated, and economical?</w:t>
      </w:r>
    </w:p>
    <w:p>
      <w:r>
        <w:rPr>
          <w:rFonts w:ascii="Arial" w:hAnsi="Arial"/>
        </w:rPr>
        <w:t>For the first salon pilot, build a small control panel around the twelve metrics below before building broad analytics.</w:t>
      </w:r>
    </w:p>
    <w:p>
      <w:pPr>
        <w:pStyle w:val="Heading2"/>
        <w:keepNext/>
      </w:pPr>
      <w:r>
        <w:rPr>
          <w:rFonts w:ascii="Arial" w:hAnsi="Arial"/>
        </w:rPr>
        <w:t>Pilot control panel the twelve metrics that matter first</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987"/>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Pr>
                <w:rFonts w:ascii="Arial" w:hAnsi="Arial"/>
                <w:b/>
                <w:color w:val="FFFFFF"/>
                <w:sz w:val="18"/>
              </w:rPr>
              <w:t>Metric</w:t>
            </w:r>
          </w:p>
        </w:tc>
        <w:tc>
          <w:tcPr>
            <w:tcW w:type="dxa" w:w="290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Pr>
                <w:rFonts w:ascii="Arial" w:hAnsi="Arial"/>
                <w:b/>
                <w:color w:val="FFFFFF"/>
                <w:sz w:val="18"/>
              </w:rPr>
              <w:t>Definition</w:t>
            </w:r>
          </w:p>
        </w:tc>
        <w:tc>
          <w:tcPr>
            <w:tcW w:type="dxa" w:w="299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Pr>
                <w:rFonts w:ascii="Arial" w:hAnsi="Arial"/>
                <w:b/>
                <w:color w:val="FFFFFF"/>
                <w:sz w:val="18"/>
              </w:rPr>
              <w:t>Why it matters</w:t>
            </w:r>
          </w:p>
        </w:tc>
        <w:tc>
          <w:tcPr>
            <w:tcW w:type="dxa" w:w="218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Pr>
                <w:rFonts w:ascii="Arial" w:hAnsi="Arial"/>
                <w:b/>
                <w:color w:val="FFFFFF"/>
                <w:sz w:val="18"/>
              </w:rPr>
              <w:t>Proposed pilot target</w:t>
            </w:r>
          </w:p>
        </w:tc>
      </w:tr>
      <w:tr>
        <w:tc>
          <w:tcPr>
            <w:tcW w:type="dxa" w:w="1987"/>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Inbound connection rate</w:t>
            </w:r>
          </w:p>
        </w:tc>
        <w:tc>
          <w:tcPr>
            <w:tcW w:type="dxa" w:w="290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Calls answered by FreeSWITCH / inbound call attempts</w:t>
            </w:r>
          </w:p>
        </w:tc>
        <w:tc>
          <w:tcPr>
            <w:tcW w:type="dxa" w:w="299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Detects trunk, routing, and dialplan failure</w:t>
            </w:r>
          </w:p>
        </w:tc>
        <w:tc>
          <w:tcPr>
            <w:tcW w:type="dxa" w:w="218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At least 98% excluding caller abandonment</w:t>
            </w:r>
          </w:p>
        </w:tc>
      </w:tr>
      <w:tr>
        <w:tc>
          <w:tcPr>
            <w:tcW w:type="dxa" w:w="1987"/>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AI session start rate</w:t>
            </w:r>
          </w:p>
        </w:tc>
        <w:tc>
          <w:tcPr>
            <w:tcW w:type="dxa" w:w="290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Calls that create a working PRISM LINK pipeline / answered calls</w:t>
            </w:r>
          </w:p>
        </w:tc>
        <w:tc>
          <w:tcPr>
            <w:tcW w:type="dxa" w:w="299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Separates SIP success from bot startup success</w:t>
            </w:r>
          </w:p>
        </w:tc>
        <w:tc>
          <w:tcPr>
            <w:tcW w:type="dxa" w:w="218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At least 99%</w:t>
            </w:r>
          </w:p>
        </w:tc>
      </w:tr>
      <w:tr>
        <w:tc>
          <w:tcPr>
            <w:tcW w:type="dxa" w:w="1987"/>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Audible greeting rate</w:t>
            </w:r>
          </w:p>
        </w:tc>
        <w:tc>
          <w:tcPr>
            <w:tcW w:type="dxa" w:w="290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Calls where outbound bot audio starts / AI sessions</w:t>
            </w:r>
          </w:p>
        </w:tc>
        <w:tc>
          <w:tcPr>
            <w:tcW w:type="dxa" w:w="299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Detects the silent-call and one-way-audio class</w:t>
            </w:r>
          </w:p>
        </w:tc>
        <w:tc>
          <w:tcPr>
            <w:tcW w:type="dxa" w:w="218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At least 99%; any confirmed failure is urgent</w:t>
            </w:r>
          </w:p>
        </w:tc>
      </w:tr>
      <w:tr>
        <w:tc>
          <w:tcPr>
            <w:tcW w:type="dxa" w:w="1987"/>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Successful call outcome rate</w:t>
            </w:r>
          </w:p>
        </w:tc>
        <w:tc>
          <w:tcPr>
            <w:tcW w:type="dxa" w:w="290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Calls ending in a valid resolved, message, appointment, or safe-follow-up outcome / AI sessions</w:t>
            </w:r>
          </w:p>
        </w:tc>
        <w:tc>
          <w:tcPr>
            <w:tcW w:type="dxa" w:w="299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Primary service reliability measure</w:t>
            </w:r>
          </w:p>
        </w:tc>
        <w:tc>
          <w:tcPr>
            <w:tcW w:type="dxa" w:w="218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At least 95% during controlled pilot</w:t>
            </w:r>
          </w:p>
        </w:tc>
      </w:tr>
      <w:tr>
        <w:tc>
          <w:tcPr>
            <w:tcW w:type="dxa" w:w="1987"/>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Booking workflow success</w:t>
            </w:r>
          </w:p>
        </w:tc>
        <w:tc>
          <w:tcPr>
            <w:tcW w:type="dxa" w:w="290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Correctly confirmed booking/reschedule/cancel operations / valid attempts</w:t>
            </w:r>
          </w:p>
        </w:tc>
        <w:tc>
          <w:tcPr>
            <w:tcW w:type="dxa" w:w="299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Measures the highest-risk business workflow</w:t>
            </w:r>
          </w:p>
        </w:tc>
        <w:tc>
          <w:tcPr>
            <w:tcW w:type="dxa" w:w="218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At least 98%; no false success claims</w:t>
            </w:r>
          </w:p>
        </w:tc>
      </w:tr>
      <w:tr>
        <w:tc>
          <w:tcPr>
            <w:tcW w:type="dxa" w:w="1987"/>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Booking integrity exceptions</w:t>
            </w:r>
          </w:p>
        </w:tc>
        <w:tc>
          <w:tcPr>
            <w:tcW w:type="dxa" w:w="290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Duplicate, wrong-tenant, wrong-time, unconfirmed, or Calendar/database mismatch events</w:t>
            </w:r>
          </w:p>
        </w:tc>
        <w:tc>
          <w:tcPr>
            <w:tcW w:type="dxa" w:w="299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A single bad write can harm trust</w:t>
            </w:r>
          </w:p>
        </w:tc>
        <w:tc>
          <w:tcPr>
            <w:tcW w:type="dxa" w:w="218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Zero</w:t>
            </w:r>
          </w:p>
        </w:tc>
      </w:tr>
      <w:tr>
        <w:tc>
          <w:tcPr>
            <w:tcW w:type="dxa" w:w="1987"/>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User-to-bot response latency</w:t>
            </w:r>
          </w:p>
        </w:tc>
        <w:tc>
          <w:tcPr>
            <w:tcW w:type="dxa" w:w="290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End of caller speech to first audible bot response, p50/p95/p99</w:t>
            </w:r>
          </w:p>
        </w:tc>
        <w:tc>
          <w:tcPr>
            <w:tcW w:type="dxa" w:w="299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Best measure of conversational responsiveness</w:t>
            </w:r>
          </w:p>
        </w:tc>
        <w:tc>
          <w:tcPr>
            <w:tcW w:type="dxa" w:w="218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Establish baseline; initial p95 warning at 2.5 s</w:t>
            </w:r>
          </w:p>
        </w:tc>
      </w:tr>
      <w:tr>
        <w:tc>
          <w:tcPr>
            <w:tcW w:type="dxa" w:w="1987"/>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Dead-air call rate</w:t>
            </w:r>
          </w:p>
        </w:tc>
        <w:tc>
          <w:tcPr>
            <w:tcW w:type="dxa" w:w="290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Calls with answer-to-greeting or mid-call silence above the allowed interval</w:t>
            </w:r>
          </w:p>
        </w:tc>
        <w:tc>
          <w:tcPr>
            <w:tcW w:type="dxa" w:w="299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Finds failures that HTTP health checks miss</w:t>
            </w:r>
          </w:p>
        </w:tc>
        <w:tc>
          <w:tcPr>
            <w:tcW w:type="dxa" w:w="218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Below 1%; investigate every pilot occurrence</w:t>
            </w:r>
          </w:p>
        </w:tc>
      </w:tr>
      <w:tr>
        <w:tc>
          <w:tcPr>
            <w:tcW w:type="dxa" w:w="1987"/>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Provider error rate</w:t>
            </w:r>
          </w:p>
        </w:tc>
        <w:tc>
          <w:tcPr>
            <w:tcW w:type="dxa" w:w="290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Failed/time-out/rate-limited STT, LLM, TTS, or Calendar operations / operations</w:t>
            </w:r>
          </w:p>
        </w:tc>
        <w:tc>
          <w:tcPr>
            <w:tcW w:type="dxa" w:w="299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Identifies the failing dependency</w:t>
            </w:r>
          </w:p>
        </w:tc>
        <w:tc>
          <w:tcPr>
            <w:tcW w:type="dxa" w:w="218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Below 1% per provider; urgent above 5%</w:t>
            </w:r>
          </w:p>
        </w:tc>
      </w:tr>
      <w:tr>
        <w:tc>
          <w:tcPr>
            <w:tcW w:type="dxa" w:w="1987"/>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Abnormal disconnect rate</w:t>
            </w:r>
          </w:p>
        </w:tc>
        <w:tc>
          <w:tcPr>
            <w:tcW w:type="dxa" w:w="290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Calls not ending in a normal or caller-initiated completion / connected calls</w:t>
            </w:r>
          </w:p>
        </w:tc>
        <w:tc>
          <w:tcPr>
            <w:tcW w:type="dxa" w:w="299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Detects crashes, timeouts, and dropped media</w:t>
            </w:r>
          </w:p>
        </w:tc>
        <w:tc>
          <w:tcPr>
            <w:tcW w:type="dxa" w:w="218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Below 1%</w:t>
            </w:r>
          </w:p>
        </w:tc>
      </w:tr>
      <w:tr>
        <w:tc>
          <w:tcPr>
            <w:tcW w:type="dxa" w:w="1987"/>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Cost per successful outcome</w:t>
            </w:r>
          </w:p>
        </w:tc>
        <w:tc>
          <w:tcPr>
            <w:tcW w:type="dxa" w:w="290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Total telecom + AI + infrastructure cost / successful outcomes</w:t>
            </w:r>
          </w:p>
        </w:tc>
        <w:tc>
          <w:tcPr>
            <w:tcW w:type="dxa" w:w="299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Shows whether the SaaS is commercially viable</w:t>
            </w:r>
          </w:p>
        </w:tc>
        <w:tc>
          <w:tcPr>
            <w:tcW w:type="dxa" w:w="218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Baseline first, then budget per plan</w:t>
            </w:r>
          </w:p>
        </w:tc>
      </w:tr>
      <w:tr>
        <w:tc>
          <w:tcPr>
            <w:tcW w:type="dxa" w:w="1987"/>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Privacy and security exceptions</w:t>
            </w:r>
          </w:p>
        </w:tc>
        <w:tc>
          <w:tcPr>
            <w:tcW w:type="dxa" w:w="290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Retention breaches, missing recording notice, cross-tenant access, unauthorised writes, or exposed secrets</w:t>
            </w:r>
          </w:p>
        </w:tc>
        <w:tc>
          <w:tcPr>
            <w:tcW w:type="dxa" w:w="299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These are guardrails, not optimisation metrics</w:t>
            </w:r>
          </w:p>
        </w:tc>
        <w:tc>
          <w:tcPr>
            <w:tcW w:type="dxa" w:w="218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Zero</w:t>
            </w:r>
          </w:p>
        </w:tc>
      </w:tr>
    </w:tbl>
    <w:p>
      <w:pPr>
        <w:spacing w:after="20"/>
      </w:pPr>
    </w:p>
    <w:p>
      <w:r>
        <w:rPr>
          <w:rFonts w:ascii="Arial" w:hAnsi="Arial"/>
        </w:rPr>
        <w:t xml:space="preserve">The targets above are </w:t>
      </w:r>
      <w:r>
        <w:rPr>
          <w:rFonts w:ascii="Arial" w:hAnsi="Arial"/>
          <w:b/>
        </w:rPr>
        <w:t>proposed starting values</w:t>
      </w:r>
      <w:r>
        <w:rPr>
          <w:rFonts w:ascii="Arial" w:hAnsi="Arial"/>
        </w:rPr>
        <w:t>, not proven baselines. Pilot traffic will be low, so alert on individual serious events as well as percentages. Recalibrate latency and availability targets after at least 100 representative calls.</w:t>
      </w:r>
    </w:p>
    <w:p>
      <w:pPr>
        <w:pStyle w:val="Heading2"/>
        <w:keepNext/>
      </w:pPr>
      <w:r>
        <w:rPr>
          <w:rFonts w:ascii="Arial" w:hAnsi="Arial"/>
        </w:rPr>
        <w:t>1 Customer outcome and salon value</w:t>
      </w:r>
    </w:p>
    <w:p>
      <w:r>
        <w:rPr>
          <w:rFonts w:ascii="Arial" w:hAnsi="Arial"/>
        </w:rPr>
        <w:t>These metrics belong at the top of the dashboard because they answer whether PRISM LINK is useful.</w:t>
      </w:r>
    </w:p>
    <w:p>
      <w:pPr>
        <w:pStyle w:val="Heading3"/>
        <w:keepNext/>
      </w:pPr>
      <w:r>
        <w:rPr>
          <w:rFonts w:ascii="Arial" w:hAnsi="Arial"/>
        </w:rPr>
        <w:t>Call outcomes</w:t>
      </w:r>
    </w:p>
    <w:p>
      <w:pPr>
        <w:keepLines/>
        <w:spacing w:after="40"/>
        <w:ind w:left="346" w:hanging="346"/>
      </w:pPr>
      <w:r>
        <w:rPr>
          <w:rFonts w:ascii="Arial" w:hAnsi="Arial"/>
        </w:rPr>
        <w:t>•  Total inbound calls, connected calls, and AI-handled calls.</w:t>
      </w:r>
    </w:p>
    <w:p>
      <w:pPr>
        <w:keepLines/>
        <w:spacing w:after="40"/>
        <w:ind w:left="346" w:hanging="346"/>
      </w:pPr>
      <w:r>
        <w:rPr>
          <w:rFonts w:ascii="Arial" w:hAnsi="Arial"/>
        </w:rPr>
        <w:t xml:space="preserve">•  </w:t>
      </w:r>
      <w:r>
        <w:rPr>
          <w:rFonts w:ascii="Arial" w:hAnsi="Arial"/>
        </w:rPr>
        <w:t xml:space="preserve">Outcomes by type: </w:t>
      </w:r>
      <w:r>
        <w:rPr>
          <w:rFonts w:ascii="Consolas" w:hAnsi="Consolas"/>
          <w:color w:val="373737"/>
          <w:sz w:val="19"/>
        </w:rPr>
        <w:t>enquiry_resolved</w:t>
      </w:r>
      <w:r>
        <w:rPr>
          <w:rFonts w:ascii="Arial" w:hAnsi="Arial"/>
        </w:rPr>
        <w:t xml:space="preserve">, </w:t>
      </w:r>
      <w:r>
        <w:rPr>
          <w:rFonts w:ascii="Consolas" w:hAnsi="Consolas"/>
          <w:color w:val="373737"/>
          <w:sz w:val="19"/>
        </w:rPr>
        <w:t>booking_created</w:t>
      </w:r>
      <w:r>
        <w:rPr>
          <w:rFonts w:ascii="Arial" w:hAnsi="Arial"/>
        </w:rPr>
        <w:t xml:space="preserve">, </w:t>
      </w:r>
      <w:r>
        <w:rPr>
          <w:rFonts w:ascii="Consolas" w:hAnsi="Consolas"/>
          <w:color w:val="373737"/>
          <w:sz w:val="19"/>
        </w:rPr>
        <w:t>booking_rescheduled</w:t>
      </w:r>
      <w:r>
        <w:rPr>
          <w:rFonts w:ascii="Arial" w:hAnsi="Arial"/>
        </w:rPr>
        <w:t xml:space="preserve">, </w:t>
      </w:r>
      <w:r>
        <w:rPr>
          <w:rFonts w:ascii="Consolas" w:hAnsi="Consolas"/>
          <w:color w:val="373737"/>
          <w:sz w:val="19"/>
        </w:rPr>
        <w:t>booking_cancelled</w:t>
      </w:r>
      <w:r>
        <w:rPr>
          <w:rFonts w:ascii="Arial" w:hAnsi="Arial"/>
        </w:rPr>
        <w:t xml:space="preserve">, </w:t>
      </w:r>
      <w:r>
        <w:rPr>
          <w:rFonts w:ascii="Consolas" w:hAnsi="Consolas"/>
          <w:color w:val="373737"/>
          <w:sz w:val="19"/>
        </w:rPr>
        <w:t>message_taken</w:t>
      </w:r>
      <w:r>
        <w:rPr>
          <w:rFonts w:ascii="Arial" w:hAnsi="Arial"/>
        </w:rPr>
        <w:t xml:space="preserve">, </w:t>
      </w:r>
      <w:r>
        <w:rPr>
          <w:rFonts w:ascii="Consolas" w:hAnsi="Consolas"/>
          <w:color w:val="373737"/>
          <w:sz w:val="19"/>
        </w:rPr>
        <w:t>staff_follow_up</w:t>
      </w:r>
      <w:r>
        <w:rPr>
          <w:rFonts w:ascii="Arial" w:hAnsi="Arial"/>
        </w:rPr>
        <w:t xml:space="preserve">, </w:t>
      </w:r>
      <w:r>
        <w:rPr>
          <w:rFonts w:ascii="Consolas" w:hAnsi="Consolas"/>
          <w:color w:val="373737"/>
          <w:sz w:val="19"/>
        </w:rPr>
        <w:t>caller_abandoned</w:t>
      </w:r>
      <w:r>
        <w:rPr>
          <w:rFonts w:ascii="Arial" w:hAnsi="Arial"/>
        </w:rPr>
        <w:t xml:space="preserve">, </w:t>
      </w:r>
      <w:r>
        <w:rPr>
          <w:rFonts w:ascii="Consolas" w:hAnsi="Consolas"/>
          <w:color w:val="373737"/>
          <w:sz w:val="19"/>
        </w:rPr>
        <w:t>failed_fallback</w:t>
      </w:r>
      <w:r>
        <w:rPr>
          <w:rFonts w:ascii="Arial" w:hAnsi="Arial"/>
        </w:rPr>
        <w:t xml:space="preserve">, and </w:t>
      </w:r>
      <w:r>
        <w:rPr>
          <w:rFonts w:ascii="Consolas" w:hAnsi="Consolas"/>
          <w:color w:val="373737"/>
          <w:sz w:val="19"/>
        </w:rPr>
        <w:t>unknown</w:t>
      </w:r>
      <w:r>
        <w:rPr>
          <w:rFonts w:ascii="Arial" w:hAnsi="Arial"/>
        </w:rPr>
        <w:t>.</w:t>
      </w:r>
    </w:p>
    <w:p>
      <w:pPr>
        <w:keepLines/>
        <w:spacing w:after="40"/>
        <w:ind w:left="346" w:hanging="346"/>
      </w:pPr>
      <w:r>
        <w:rPr>
          <w:rFonts w:ascii="Arial" w:hAnsi="Arial"/>
        </w:rPr>
        <w:t>•  Successful outcome rate and unresolved-call rate.</w:t>
      </w:r>
    </w:p>
    <w:p>
      <w:pPr>
        <w:keepLines/>
        <w:spacing w:after="40"/>
        <w:ind w:left="346" w:hanging="346"/>
      </w:pPr>
      <w:r>
        <w:rPr>
          <w:rFonts w:ascii="Arial" w:hAnsi="Arial"/>
        </w:rPr>
        <w:t>•  First-call resolution proxy: callers who do not call again about the same task within 24 hours.</w:t>
      </w:r>
    </w:p>
    <w:p>
      <w:pPr>
        <w:keepLines/>
        <w:spacing w:after="40"/>
        <w:ind w:left="346" w:hanging="346"/>
      </w:pPr>
      <w:r>
        <w:rPr>
          <w:rFonts w:ascii="Arial" w:hAnsi="Arial"/>
        </w:rPr>
        <w:t>•  Repeat-call rate within 24 hours and seven days.</w:t>
      </w:r>
    </w:p>
    <w:p>
      <w:pPr>
        <w:keepLines/>
        <w:spacing w:after="40"/>
        <w:ind w:left="346" w:hanging="346"/>
      </w:pPr>
      <w:r>
        <w:rPr>
          <w:rFonts w:ascii="Arial" w:hAnsi="Arial"/>
        </w:rPr>
        <w:t>•  Calls abandoned before greeting, during greeting, and during a workflow.</w:t>
      </w:r>
    </w:p>
    <w:p>
      <w:pPr>
        <w:keepLines/>
        <w:spacing w:after="40"/>
        <w:ind w:left="346" w:hanging="346"/>
      </w:pPr>
      <w:r>
        <w:rPr>
          <w:rFonts w:ascii="Arial" w:hAnsi="Arial"/>
        </w:rPr>
        <w:t>•  Follow-up-required count and age, including messages not acknowledged within the salon's target.</w:t>
      </w:r>
    </w:p>
    <w:p>
      <w:pPr>
        <w:keepLines/>
        <w:spacing w:after="40"/>
        <w:ind w:left="346" w:hanging="346"/>
      </w:pPr>
      <w:r>
        <w:rPr>
          <w:rFonts w:ascii="Arial" w:hAnsi="Arial"/>
        </w:rPr>
        <w:t>•  Human-transfer rate when transfer is introduced; distinguish requested transfers from AI failure.</w:t>
      </w:r>
    </w:p>
    <w:p>
      <w:pPr>
        <w:pStyle w:val="Heading3"/>
        <w:keepNext/>
      </w:pPr>
      <w:r>
        <w:rPr>
          <w:rFonts w:ascii="Arial" w:hAnsi="Arial"/>
        </w:rPr>
        <w:t>Appointment workflow integrity</w:t>
      </w:r>
    </w:p>
    <w:p>
      <w:pPr>
        <w:keepLines/>
        <w:spacing w:after="40"/>
        <w:ind w:left="346" w:hanging="346"/>
      </w:pPr>
      <w:r>
        <w:rPr>
          <w:rFonts w:ascii="Arial" w:hAnsi="Arial"/>
        </w:rPr>
        <w:t>•  Availability checks attempted, successful, unavailable, and failed.</w:t>
      </w:r>
    </w:p>
    <w:p>
      <w:pPr>
        <w:keepLines/>
        <w:spacing w:after="40"/>
        <w:ind w:left="346" w:hanging="346"/>
      </w:pPr>
      <w:r>
        <w:rPr>
          <w:rFonts w:ascii="Arial" w:hAnsi="Arial"/>
        </w:rPr>
        <w:t>•  Booking, reschedule, and cancellation attempts and confirmed completions.</w:t>
      </w:r>
    </w:p>
    <w:p>
      <w:pPr>
        <w:keepLines/>
        <w:spacing w:after="40"/>
        <w:ind w:left="346" w:hanging="346"/>
      </w:pPr>
      <w:r>
        <w:rPr>
          <w:rFonts w:ascii="Arial" w:hAnsi="Arial"/>
        </w:rPr>
        <w:t>•  Explicit-confirmation coverage. Every consequential write must have a fresh confirmation.</w:t>
      </w:r>
    </w:p>
    <w:p>
      <w:pPr>
        <w:keepLines/>
        <w:spacing w:after="40"/>
        <w:ind w:left="346" w:hanging="346"/>
      </w:pPr>
      <w:r>
        <w:rPr>
          <w:rFonts w:ascii="Arial" w:hAnsi="Arial"/>
        </w:rPr>
        <w:t>•  False-success count: the assistant said an action succeeded but the authoritative tool did not.</w:t>
      </w:r>
    </w:p>
    <w:p>
      <w:pPr>
        <w:keepLines/>
        <w:spacing w:after="40"/>
        <w:ind w:left="346" w:hanging="346"/>
      </w:pPr>
      <w:r>
        <w:rPr>
          <w:rFonts w:ascii="Arial" w:hAnsi="Arial"/>
        </w:rPr>
        <w:t>•  Duplicate booking attempts prevented and duplicate bookings actually created.</w:t>
      </w:r>
    </w:p>
    <w:p>
      <w:pPr>
        <w:keepLines/>
        <w:spacing w:after="40"/>
        <w:ind w:left="346" w:hanging="346"/>
      </w:pPr>
      <w:r>
        <w:rPr>
          <w:rFonts w:ascii="Arial" w:hAnsi="Arial"/>
        </w:rPr>
        <w:t xml:space="preserve">•  </w:t>
      </w:r>
      <w:r>
        <w:rPr>
          <w:rFonts w:ascii="Arial" w:hAnsi="Arial"/>
        </w:rPr>
        <w:t xml:space="preserve">Calendar API write/read error counts by code, including </w:t>
      </w:r>
      <w:r>
        <w:rPr>
          <w:rFonts w:ascii="Consolas" w:hAnsi="Consolas"/>
          <w:color w:val="373737"/>
          <w:sz w:val="19"/>
        </w:rPr>
        <w:t>401</w:t>
      </w:r>
      <w:r>
        <w:rPr>
          <w:rFonts w:ascii="Arial" w:hAnsi="Arial"/>
        </w:rPr>
        <w:t xml:space="preserve">, </w:t>
      </w:r>
      <w:r>
        <w:rPr>
          <w:rFonts w:ascii="Consolas" w:hAnsi="Consolas"/>
          <w:color w:val="373737"/>
          <w:sz w:val="19"/>
        </w:rPr>
        <w:t>403</w:t>
      </w:r>
      <w:r>
        <w:rPr>
          <w:rFonts w:ascii="Arial" w:hAnsi="Arial"/>
        </w:rPr>
        <w:t xml:space="preserve">, </w:t>
      </w:r>
      <w:r>
        <w:rPr>
          <w:rFonts w:ascii="Consolas" w:hAnsi="Consolas"/>
          <w:color w:val="373737"/>
          <w:sz w:val="19"/>
        </w:rPr>
        <w:t>409</w:t>
      </w:r>
      <w:r>
        <w:rPr>
          <w:rFonts w:ascii="Arial" w:hAnsi="Arial"/>
        </w:rPr>
        <w:t xml:space="preserve">, </w:t>
      </w:r>
      <w:r>
        <w:rPr>
          <w:rFonts w:ascii="Consolas" w:hAnsi="Consolas"/>
          <w:color w:val="373737"/>
          <w:sz w:val="19"/>
        </w:rPr>
        <w:t>429</w:t>
      </w:r>
      <w:r>
        <w:rPr>
          <w:rFonts w:ascii="Arial" w:hAnsi="Arial"/>
        </w:rPr>
        <w:t xml:space="preserve">, and </w:t>
      </w:r>
      <w:r>
        <w:rPr>
          <w:rFonts w:ascii="Consolas" w:hAnsi="Consolas"/>
          <w:color w:val="373737"/>
          <w:sz w:val="19"/>
        </w:rPr>
        <w:t>5xx</w:t>
      </w:r>
      <w:r>
        <w:rPr>
          <w:rFonts w:ascii="Arial" w:hAnsi="Arial"/>
        </w:rPr>
        <w:t>.</w:t>
      </w:r>
    </w:p>
    <w:p>
      <w:pPr>
        <w:keepLines/>
        <w:spacing w:after="40"/>
        <w:ind w:left="346" w:hanging="346"/>
      </w:pPr>
      <w:r>
        <w:rPr>
          <w:rFonts w:ascii="Arial" w:hAnsi="Arial"/>
        </w:rPr>
        <w:t>•  Calendar operation duration and retry count.</w:t>
      </w:r>
    </w:p>
    <w:p>
      <w:pPr>
        <w:keepLines/>
        <w:spacing w:after="40"/>
        <w:ind w:left="346" w:hanging="346"/>
      </w:pPr>
      <w:r>
        <w:rPr>
          <w:rFonts w:ascii="Arial" w:hAnsi="Arial"/>
        </w:rPr>
        <w:t>•  PRISM LINK database versus Google Calendar reconciliation mismatch count.</w:t>
      </w:r>
    </w:p>
    <w:p>
      <w:pPr>
        <w:keepLines/>
        <w:spacing w:after="40"/>
        <w:ind w:left="346" w:hanging="346"/>
      </w:pPr>
      <w:r>
        <w:rPr>
          <w:rFonts w:ascii="Arial" w:hAnsi="Arial"/>
        </w:rPr>
        <w:t>•  Orphan database appointment and orphan Calendar event count.</w:t>
      </w:r>
    </w:p>
    <w:p>
      <w:pPr>
        <w:keepLines/>
        <w:spacing w:after="40"/>
        <w:ind w:left="346" w:hanging="346"/>
      </w:pPr>
      <w:r>
        <w:rPr>
          <w:rFonts w:ascii="Arial" w:hAnsi="Arial"/>
        </w:rPr>
        <w:t>•  Wrong-tenant, wrong-customer, wrong-service, or wrong-time write count.</w:t>
      </w:r>
    </w:p>
    <w:p>
      <w:pPr>
        <w:keepLines/>
        <w:spacing w:after="40"/>
        <w:ind w:left="346" w:hanging="346"/>
      </w:pPr>
      <w:r>
        <w:rPr>
          <w:rFonts w:ascii="Arial" w:hAnsi="Arial"/>
        </w:rPr>
        <w:t>•  Booking corrections or reversals within 24 hours as a quality signal.</w:t>
      </w:r>
    </w:p>
    <w:p>
      <w:r>
        <w:rPr>
          <w:rFonts w:ascii="Arial" w:hAnsi="Arial"/>
        </w:rPr>
        <w:t xml:space="preserve">Google Calendar can return quota errors as either </w:t>
      </w:r>
      <w:r>
        <w:rPr>
          <w:rFonts w:ascii="Consolas" w:hAnsi="Consolas"/>
          <w:color w:val="373737"/>
          <w:sz w:val="19"/>
        </w:rPr>
        <w:t>403</w:t>
      </w:r>
      <w:r>
        <w:rPr>
          <w:rFonts w:ascii="Arial" w:hAnsi="Arial"/>
        </w:rPr>
        <w:t xml:space="preserve"> or </w:t>
      </w:r>
      <w:r>
        <w:rPr>
          <w:rFonts w:ascii="Consolas" w:hAnsi="Consolas"/>
          <w:color w:val="373737"/>
          <w:sz w:val="19"/>
        </w:rPr>
        <w:t>429</w:t>
      </w:r>
      <w:r>
        <w:rPr>
          <w:rFonts w:ascii="Arial" w:hAnsi="Arial"/>
        </w:rPr>
        <w:t xml:space="preserve">, and Google recommends testing quota handling and exponential backoff in a real environment. Monitor both the error reason and retry outcome rather than grouping every </w:t>
      </w:r>
      <w:r>
        <w:rPr>
          <w:rFonts w:ascii="Consolas" w:hAnsi="Consolas"/>
          <w:color w:val="373737"/>
          <w:sz w:val="19"/>
        </w:rPr>
        <w:t>4xx</w:t>
      </w:r>
      <w:r>
        <w:rPr>
          <w:rFonts w:ascii="Arial" w:hAnsi="Arial"/>
        </w:rPr>
        <w:t xml:space="preserve"> together.</w:t>
      </w:r>
    </w:p>
    <w:p>
      <w:pPr>
        <w:pStyle w:val="Heading3"/>
        <w:keepNext/>
      </w:pPr>
      <w:r>
        <w:rPr>
          <w:rFonts w:ascii="Arial" w:hAnsi="Arial"/>
        </w:rPr>
        <w:t>Salon business value</w:t>
      </w:r>
    </w:p>
    <w:p>
      <w:pPr>
        <w:keepLines/>
        <w:spacing w:after="40"/>
        <w:ind w:left="346" w:hanging="346"/>
      </w:pPr>
      <w:r>
        <w:rPr>
          <w:rFonts w:ascii="Arial" w:hAnsi="Arial"/>
        </w:rPr>
        <w:t>•  Missed or after-hours calls handled.</w:t>
      </w:r>
    </w:p>
    <w:p>
      <w:pPr>
        <w:keepLines/>
        <w:spacing w:after="40"/>
        <w:ind w:left="346" w:hanging="346"/>
      </w:pPr>
      <w:r>
        <w:rPr>
          <w:rFonts w:ascii="Arial" w:hAnsi="Arial"/>
        </w:rPr>
        <w:t>•  Appointments created, moved, or cancelled by PRISM LINK.</w:t>
      </w:r>
    </w:p>
    <w:p>
      <w:pPr>
        <w:keepLines/>
        <w:spacing w:after="40"/>
        <w:ind w:left="346" w:hanging="346"/>
      </w:pPr>
      <w:r>
        <w:rPr>
          <w:rFonts w:ascii="Arial" w:hAnsi="Arial"/>
        </w:rPr>
        <w:t>•  Messages captured with a callback number and usable content.</w:t>
      </w:r>
    </w:p>
    <w:p>
      <w:pPr>
        <w:keepLines/>
        <w:spacing w:after="40"/>
        <w:ind w:left="346" w:hanging="346"/>
      </w:pPr>
      <w:r>
        <w:rPr>
          <w:rFonts w:ascii="Arial" w:hAnsi="Arial"/>
        </w:rPr>
        <w:t>•  Estimated staff minutes saved, using a documented assumption rather than presenting it as direct observation.</w:t>
      </w:r>
    </w:p>
    <w:p>
      <w:pPr>
        <w:keepLines/>
        <w:spacing w:after="40"/>
        <w:ind w:left="346" w:hanging="346"/>
      </w:pPr>
      <w:r>
        <w:rPr>
          <w:rFonts w:ascii="Arial" w:hAnsi="Arial"/>
        </w:rPr>
        <w:t>•  Estimated appointment value created or retained. Keep this separate from recognised revenue.</w:t>
      </w:r>
    </w:p>
    <w:p>
      <w:pPr>
        <w:keepLines/>
        <w:spacing w:after="40"/>
        <w:ind w:left="346" w:hanging="346"/>
      </w:pPr>
      <w:r>
        <w:rPr>
          <w:rFonts w:ascii="Arial" w:hAnsi="Arial"/>
        </w:rPr>
        <w:t>•  Outcome rate and value by salon, time of day, call intent, and acquisition cohort.</w:t>
      </w:r>
    </w:p>
    <w:p>
      <w:pPr>
        <w:pStyle w:val="Heading2"/>
        <w:keepNext/>
      </w:pPr>
      <w:r>
        <w:rPr>
          <w:rFonts w:ascii="Arial" w:hAnsi="Arial"/>
        </w:rPr>
        <w:t>2 Conversation experience and AI quality</w:t>
      </w:r>
    </w:p>
    <w:p>
      <w:pPr>
        <w:pStyle w:val="Heading3"/>
        <w:keepNext/>
      </w:pPr>
      <w:r>
        <w:rPr>
          <w:rFonts w:ascii="Arial" w:hAnsi="Arial"/>
        </w:rPr>
        <w:t>End to end turn latency</w:t>
      </w:r>
    </w:p>
    <w:p>
      <w:r>
        <w:rPr>
          <w:rFonts w:ascii="Arial" w:hAnsi="Arial"/>
        </w:rPr>
        <w:t xml:space="preserve">Measure from </w:t>
      </w:r>
      <w:r>
        <w:rPr>
          <w:rFonts w:ascii="Arial" w:hAnsi="Arial"/>
          <w:b/>
        </w:rPr>
        <w:t>end of caller speech to first audible bot audio</w:t>
      </w:r>
      <w:r>
        <w:rPr>
          <w:rFonts w:ascii="Arial" w:hAnsi="Arial"/>
        </w:rPr>
        <w:t xml:space="preserve"> for every turn, then publish p50, p95, and p99 by tenant and provider/model combination. Retain a per-call trace for diagnosis.</w:t>
      </w:r>
    </w:p>
    <w:p>
      <w:r>
        <w:rPr>
          <w:rFonts w:ascii="Arial" w:hAnsi="Arial"/>
        </w:rPr>
        <w:t>Break each turn into:</w:t>
      </w:r>
    </w:p>
    <w:p>
      <w:pPr>
        <w:keepLines/>
        <w:spacing w:after="40"/>
        <w:ind w:left="346" w:hanging="346"/>
      </w:pPr>
      <w:r>
        <w:rPr>
          <w:rFonts w:ascii="Arial" w:hAnsi="Arial"/>
        </w:rPr>
        <w:t>•  voice-activity endpointing delay;</w:t>
      </w:r>
    </w:p>
    <w:p>
      <w:pPr>
        <w:keepLines/>
        <w:spacing w:after="40"/>
        <w:ind w:left="346" w:hanging="346"/>
      </w:pPr>
      <w:r>
        <w:rPr>
          <w:rFonts w:ascii="Arial" w:hAnsi="Arial"/>
        </w:rPr>
        <w:t>•  STT final-transcript latency;</w:t>
      </w:r>
    </w:p>
    <w:p>
      <w:pPr>
        <w:keepLines/>
        <w:spacing w:after="40"/>
        <w:ind w:left="346" w:hanging="346"/>
      </w:pPr>
      <w:r>
        <w:rPr>
          <w:rFonts w:ascii="Arial" w:hAnsi="Arial"/>
        </w:rPr>
        <w:t>•  routing and deterministic-state processing;</w:t>
      </w:r>
    </w:p>
    <w:p>
      <w:pPr>
        <w:keepLines/>
        <w:spacing w:after="40"/>
        <w:ind w:left="346" w:hanging="346"/>
      </w:pPr>
      <w:r>
        <w:rPr>
          <w:rFonts w:ascii="Arial" w:hAnsi="Arial"/>
        </w:rPr>
        <w:t>•  LLM time to first token and total generation time, when an LLM is used;</w:t>
      </w:r>
    </w:p>
    <w:p>
      <w:pPr>
        <w:keepLines/>
        <w:spacing w:after="40"/>
        <w:ind w:left="346" w:hanging="346"/>
      </w:pPr>
      <w:r>
        <w:rPr>
          <w:rFonts w:ascii="Arial" w:hAnsi="Arial"/>
        </w:rPr>
        <w:t>•  tool-call duration, including Calendar/database work;</w:t>
      </w:r>
    </w:p>
    <w:p>
      <w:pPr>
        <w:keepLines/>
        <w:spacing w:after="40"/>
        <w:ind w:left="346" w:hanging="346"/>
      </w:pPr>
      <w:r>
        <w:rPr>
          <w:rFonts w:ascii="Arial" w:hAnsi="Arial"/>
        </w:rPr>
        <w:t>•  TTS time to first audio byte;</w:t>
      </w:r>
    </w:p>
    <w:p>
      <w:pPr>
        <w:keepLines/>
        <w:spacing w:after="40"/>
        <w:ind w:left="346" w:hanging="346"/>
      </w:pPr>
      <w:r>
        <w:rPr>
          <w:rFonts w:ascii="Arial" w:hAnsi="Arial"/>
        </w:rPr>
        <w:t>•  buffering/transport delay until audio is sent to FreeSWITCH; and</w:t>
      </w:r>
    </w:p>
    <w:p>
      <w:pPr>
        <w:keepLines/>
        <w:spacing w:after="40"/>
        <w:ind w:left="346" w:hanging="346"/>
      </w:pPr>
      <w:r>
        <w:rPr>
          <w:rFonts w:ascii="Arial" w:hAnsi="Arial"/>
        </w:rPr>
        <w:t>•  total caller-speech-end to first-audible-audio latency.</w:t>
      </w:r>
    </w:p>
    <w:p>
      <w:r>
        <w:rPr>
          <w:rFonts w:ascii="Arial" w:hAnsi="Arial"/>
        </w:rPr>
        <w:t xml:space="preserve">This matches Pipecat's existing time-to-first-byte and processing metrics and PRISM LINK's existing </w:t>
      </w:r>
      <w:r>
        <w:rPr>
          <w:rFonts w:ascii="Consolas" w:hAnsi="Consolas"/>
          <w:color w:val="373737"/>
          <w:sz w:val="19"/>
        </w:rPr>
        <w:t>UserBotLatencyObserver</w:t>
      </w:r>
      <w:r>
        <w:rPr>
          <w:rFonts w:ascii="Arial" w:hAnsi="Arial"/>
        </w:rPr>
        <w:t>. Deepgram likewise recommends measuring total latency and its network, TTFB, and synthesis components. Groq distinguishes queue latency, time to first token, and full end-to-end generation latency.</w:t>
      </w:r>
    </w:p>
    <w:p>
      <w:pPr>
        <w:pStyle w:val="Heading3"/>
        <w:keepNext/>
      </w:pPr>
      <w:r>
        <w:rPr>
          <w:rFonts w:ascii="Arial" w:hAnsi="Arial"/>
        </w:rPr>
        <w:t>Speech to text</w:t>
      </w:r>
    </w:p>
    <w:p>
      <w:pPr>
        <w:keepLines/>
        <w:spacing w:after="40"/>
        <w:ind w:left="346" w:hanging="346"/>
      </w:pPr>
      <w:r>
        <w:rPr>
          <w:rFonts w:ascii="Arial" w:hAnsi="Arial"/>
        </w:rPr>
        <w:t>•  Connection success, disconnect, reconnect, and connection-error counts.</w:t>
      </w:r>
    </w:p>
    <w:p>
      <w:pPr>
        <w:keepLines/>
        <w:spacing w:after="40"/>
        <w:ind w:left="346" w:hanging="346"/>
      </w:pPr>
      <w:r>
        <w:rPr>
          <w:rFonts w:ascii="Arial" w:hAnsi="Arial"/>
        </w:rPr>
        <w:t>•  First interim and final transcript latency.</w:t>
      </w:r>
    </w:p>
    <w:p>
      <w:pPr>
        <w:keepLines/>
        <w:spacing w:after="40"/>
        <w:ind w:left="346" w:hanging="346"/>
      </w:pPr>
      <w:r>
        <w:rPr>
          <w:rFonts w:ascii="Arial" w:hAnsi="Arial"/>
        </w:rPr>
        <w:t>•  Empty-final-transcript and no-speech-finalisation rate.</w:t>
      </w:r>
    </w:p>
    <w:p>
      <w:pPr>
        <w:keepLines/>
        <w:spacing w:after="40"/>
        <w:ind w:left="346" w:hanging="346"/>
      </w:pPr>
      <w:r>
        <w:rPr>
          <w:rFonts w:ascii="Arial" w:hAnsi="Arial"/>
        </w:rPr>
        <w:t>•  Utterance duration and endpointing delay.</w:t>
      </w:r>
    </w:p>
    <w:p>
      <w:pPr>
        <w:keepLines/>
        <w:spacing w:after="40"/>
        <w:ind w:left="346" w:hanging="346"/>
      </w:pPr>
      <w:r>
        <w:rPr>
          <w:rFonts w:ascii="Arial" w:hAnsi="Arial"/>
        </w:rPr>
        <w:t>•  Confidence distribution where the selected Deepgram model returns confidence.</w:t>
      </w:r>
    </w:p>
    <w:p>
      <w:pPr>
        <w:keepLines/>
        <w:spacing w:after="40"/>
        <w:ind w:left="346" w:hanging="346"/>
      </w:pPr>
      <w:r>
        <w:rPr>
          <w:rFonts w:ascii="Arial" w:hAnsi="Arial"/>
        </w:rPr>
        <w:t>•  Correction rate for names, phone numbers, service names, dates, and times.</w:t>
      </w:r>
    </w:p>
    <w:p>
      <w:pPr>
        <w:keepLines/>
        <w:spacing w:after="40"/>
        <w:ind w:left="346" w:hanging="346"/>
      </w:pPr>
      <w:r>
        <w:rPr>
          <w:rFonts w:ascii="Arial" w:hAnsi="Arial"/>
        </w:rPr>
        <w:t>•  Word error rate on a small, consented, human-labelled evaluation sample—not inferred from live transcripts alone.</w:t>
      </w:r>
    </w:p>
    <w:p>
      <w:pPr>
        <w:keepLines/>
        <w:spacing w:after="40"/>
        <w:ind w:left="346" w:hanging="346"/>
      </w:pPr>
      <w:r>
        <w:rPr>
          <w:rFonts w:ascii="Arial" w:hAnsi="Arial"/>
        </w:rPr>
        <w:t>•  Language/model/endpointing configuration used on each call.</w:t>
      </w:r>
    </w:p>
    <w:p>
      <w:pPr>
        <w:keepLines/>
        <w:spacing w:after="40"/>
        <w:ind w:left="346" w:hanging="346"/>
      </w:pPr>
      <w:r>
        <w:rPr>
          <w:rFonts w:ascii="Arial" w:hAnsi="Arial"/>
        </w:rPr>
        <w:t>•  Provider request failures, authentication failures, timeouts, and rate-limit responses.</w:t>
      </w:r>
    </w:p>
    <w:p>
      <w:pPr>
        <w:pStyle w:val="Heading3"/>
        <w:keepNext/>
      </w:pPr>
      <w:r>
        <w:rPr>
          <w:rFonts w:ascii="Arial" w:hAnsi="Arial"/>
        </w:rPr>
        <w:t>LLM and deterministic routing</w:t>
      </w:r>
    </w:p>
    <w:p>
      <w:pPr>
        <w:keepLines/>
        <w:spacing w:after="40"/>
        <w:ind w:left="346" w:hanging="346"/>
      </w:pPr>
      <w:r>
        <w:rPr>
          <w:rFonts w:ascii="Arial" w:hAnsi="Arial"/>
        </w:rPr>
        <w:t>•  LLM requests, success/error/timeout/rate-limit counts, and retry count.</w:t>
      </w:r>
    </w:p>
    <w:p>
      <w:pPr>
        <w:keepLines/>
        <w:spacing w:after="40"/>
        <w:ind w:left="346" w:hanging="346"/>
      </w:pPr>
      <w:r>
        <w:rPr>
          <w:rFonts w:ascii="Arial" w:hAnsi="Arial"/>
        </w:rPr>
        <w:t>•  Time to first token, total duration, input tokens, output tokens, and model selected.</w:t>
      </w:r>
    </w:p>
    <w:p>
      <w:pPr>
        <w:keepLines/>
        <w:spacing w:after="40"/>
        <w:ind w:left="346" w:hanging="346"/>
      </w:pPr>
      <w:r>
        <w:rPr>
          <w:rFonts w:ascii="Arial" w:hAnsi="Arial"/>
        </w:rPr>
        <w:t>•  Deterministic fast-path rate versus LLM-path rate by intent.</w:t>
      </w:r>
    </w:p>
    <w:p>
      <w:pPr>
        <w:keepLines/>
        <w:spacing w:after="40"/>
        <w:ind w:left="346" w:hanging="346"/>
      </w:pPr>
      <w:r>
        <w:rPr>
          <w:rFonts w:ascii="Arial" w:hAnsi="Arial"/>
        </w:rPr>
        <w:t>•  Tool calls by tool and result code.</w:t>
      </w:r>
    </w:p>
    <w:p>
      <w:pPr>
        <w:keepLines/>
        <w:spacing w:after="40"/>
        <w:ind w:left="346" w:hanging="346"/>
      </w:pPr>
      <w:r>
        <w:rPr>
          <w:rFonts w:ascii="Arial" w:hAnsi="Arial"/>
        </w:rPr>
        <w:t>•  Invalid tool arguments, schema validation failures, and rejected unsafe/unconfirmed writes.</w:t>
      </w:r>
    </w:p>
    <w:p>
      <w:pPr>
        <w:keepLines/>
        <w:spacing w:after="40"/>
        <w:ind w:left="346" w:hanging="346"/>
      </w:pPr>
      <w:r>
        <w:rPr>
          <w:rFonts w:ascii="Arial" w:hAnsi="Arial"/>
        </w:rPr>
        <w:t>•  Context truncation count and context size.</w:t>
      </w:r>
    </w:p>
    <w:p>
      <w:pPr>
        <w:keepLines/>
        <w:spacing w:after="40"/>
        <w:ind w:left="346" w:hanging="346"/>
      </w:pPr>
      <w:r>
        <w:rPr>
          <w:rFonts w:ascii="Arial" w:hAnsi="Arial"/>
        </w:rPr>
        <w:t>•  Fallback response count and repeated-fallback-loop count.</w:t>
      </w:r>
    </w:p>
    <w:p>
      <w:pPr>
        <w:keepLines/>
        <w:spacing w:after="40"/>
        <w:ind w:left="346" w:hanging="346"/>
      </w:pPr>
      <w:r>
        <w:rPr>
          <w:rFonts w:ascii="Arial" w:hAnsi="Arial"/>
        </w:rPr>
        <w:t>•  Intent classification changes and unresolved/unknown intent rate.</w:t>
      </w:r>
    </w:p>
    <w:p>
      <w:pPr>
        <w:keepLines/>
        <w:spacing w:after="40"/>
        <w:ind w:left="346" w:hanging="346"/>
      </w:pPr>
      <w:r>
        <w:rPr>
          <w:rFonts w:ascii="Arial" w:hAnsi="Arial"/>
        </w:rPr>
        <w:t>•  Prompt-injection or policy-violation attempts blocked.</w:t>
      </w:r>
    </w:p>
    <w:p>
      <w:pPr>
        <w:keepLines/>
        <w:spacing w:after="40"/>
        <w:ind w:left="346" w:hanging="346"/>
      </w:pPr>
      <w:r>
        <w:rPr>
          <w:rFonts w:ascii="Arial" w:hAnsi="Arial"/>
        </w:rPr>
        <w:t>•  Unauthorised tool execution and cross-tenant tool access: target zero.</w:t>
      </w:r>
    </w:p>
    <w:p>
      <w:r>
        <w:rPr>
          <w:rFonts w:ascii="Arial" w:hAnsi="Arial"/>
        </w:rPr>
        <w:t>OpenTelemetry's GenAI conventions provide standard names for operation-duration and token-usage telemetry. Groq also exposes request status, token, queue latency, time-to-first-token, and end-to-end latency metrics, so local client-side metrics can be compared with provider-side data.</w:t>
      </w:r>
    </w:p>
    <w:p>
      <w:pPr>
        <w:pStyle w:val="Heading3"/>
        <w:keepNext/>
      </w:pPr>
      <w:r>
        <w:rPr>
          <w:rFonts w:ascii="Arial" w:hAnsi="Arial"/>
        </w:rPr>
        <w:t>Text to speech and playback</w:t>
      </w:r>
    </w:p>
    <w:p>
      <w:pPr>
        <w:keepLines/>
        <w:spacing w:after="40"/>
        <w:ind w:left="346" w:hanging="346"/>
      </w:pPr>
      <w:r>
        <w:rPr>
          <w:rFonts w:ascii="Arial" w:hAnsi="Arial"/>
        </w:rPr>
        <w:t>•  TTS request success, connection failure, reconnect, timeout, and retry counts.</w:t>
      </w:r>
    </w:p>
    <w:p>
      <w:pPr>
        <w:keepLines/>
        <w:spacing w:after="40"/>
        <w:ind w:left="346" w:hanging="346"/>
      </w:pPr>
      <w:r>
        <w:rPr>
          <w:rFonts w:ascii="Arial" w:hAnsi="Arial"/>
        </w:rPr>
        <w:t>•  Text-to-first-audio-byte latency and total synthesis duration.</w:t>
      </w:r>
    </w:p>
    <w:p>
      <w:pPr>
        <w:keepLines/>
        <w:spacing w:after="40"/>
        <w:ind w:left="346" w:hanging="346"/>
      </w:pPr>
      <w:r>
        <w:rPr>
          <w:rFonts w:ascii="Arial" w:hAnsi="Arial"/>
        </w:rPr>
        <w:t>•  Characters or audio seconds generated.</w:t>
      </w:r>
    </w:p>
    <w:p>
      <w:pPr>
        <w:keepLines/>
        <w:spacing w:after="40"/>
        <w:ind w:left="346" w:hanging="346"/>
      </w:pPr>
      <w:r>
        <w:rPr>
          <w:rFonts w:ascii="Arial" w:hAnsi="Arial"/>
        </w:rPr>
        <w:t>•  Synthesised-audio duration versus wall-clock generation time.</w:t>
      </w:r>
    </w:p>
    <w:p>
      <w:pPr>
        <w:keepLines/>
        <w:spacing w:after="40"/>
        <w:ind w:left="346" w:hanging="346"/>
      </w:pPr>
      <w:r>
        <w:rPr>
          <w:rFonts w:ascii="Arial" w:hAnsi="Arial"/>
        </w:rPr>
        <w:t>•  First bot audio sent and first playback event after answer.</w:t>
      </w:r>
    </w:p>
    <w:p>
      <w:pPr>
        <w:keepLines/>
        <w:spacing w:after="40"/>
        <w:ind w:left="346" w:hanging="346"/>
      </w:pPr>
      <w:r>
        <w:rPr>
          <w:rFonts w:ascii="Arial" w:hAnsi="Arial"/>
        </w:rPr>
        <w:t>•  Empty audio frames, under-runs, playback interruption, and duplicate-speech suppression count.</w:t>
      </w:r>
    </w:p>
    <w:p>
      <w:pPr>
        <w:keepLines/>
        <w:spacing w:after="40"/>
        <w:ind w:left="346" w:hanging="346"/>
      </w:pPr>
      <w:r>
        <w:rPr>
          <w:rFonts w:ascii="Arial" w:hAnsi="Arial"/>
        </w:rPr>
        <w:t>•  Voice/model/encoding/sample-rate configuration used.</w:t>
      </w:r>
    </w:p>
    <w:p>
      <w:pPr>
        <w:pStyle w:val="Heading3"/>
        <w:keepNext/>
      </w:pPr>
      <w:r>
        <w:rPr>
          <w:rFonts w:ascii="Arial" w:hAnsi="Arial"/>
        </w:rPr>
        <w:t>Natural conversation behaviour</w:t>
      </w:r>
    </w:p>
    <w:p>
      <w:pPr>
        <w:keepLines/>
        <w:spacing w:after="40"/>
        <w:ind w:left="346" w:hanging="346"/>
      </w:pPr>
      <w:r>
        <w:rPr>
          <w:rFonts w:ascii="Arial" w:hAnsi="Arial"/>
        </w:rPr>
        <w:t>•  Answer-to-greeting latency.</w:t>
      </w:r>
    </w:p>
    <w:p>
      <w:pPr>
        <w:keepLines/>
        <w:spacing w:after="40"/>
        <w:ind w:left="346" w:hanging="346"/>
      </w:pPr>
      <w:r>
        <w:rPr>
          <w:rFonts w:ascii="Arial" w:hAnsi="Arial"/>
        </w:rPr>
        <w:t>•  Silence intervals and maximum dead-air duration per call.</w:t>
      </w:r>
    </w:p>
    <w:p>
      <w:pPr>
        <w:keepLines/>
        <w:spacing w:after="40"/>
        <w:ind w:left="346" w:hanging="346"/>
      </w:pPr>
      <w:r>
        <w:rPr>
          <w:rFonts w:ascii="Arial" w:hAnsi="Arial"/>
        </w:rPr>
        <w:t>•  Barge-in attempts, detection latency, successful interruption, and false interruption rate.</w:t>
      </w:r>
    </w:p>
    <w:p>
      <w:pPr>
        <w:keepLines/>
        <w:spacing w:after="40"/>
        <w:ind w:left="346" w:hanging="346"/>
      </w:pPr>
      <w:r>
        <w:rPr>
          <w:rFonts w:ascii="Arial" w:hAnsi="Arial"/>
        </w:rPr>
        <w:t>•  Caller/bot overlap duration.</w:t>
      </w:r>
    </w:p>
    <w:p>
      <w:pPr>
        <w:keepLines/>
        <w:spacing w:after="40"/>
        <w:ind w:left="346" w:hanging="346"/>
      </w:pPr>
      <w:r>
        <w:rPr>
          <w:rFonts w:ascii="Arial" w:hAnsi="Arial"/>
        </w:rPr>
        <w:t>•  Repeated question rate.</w:t>
      </w:r>
    </w:p>
    <w:p>
      <w:pPr>
        <w:keepLines/>
        <w:spacing w:after="40"/>
        <w:ind w:left="346" w:hanging="346"/>
      </w:pPr>
      <w:r>
        <w:rPr>
          <w:rFonts w:ascii="Arial" w:hAnsi="Arial"/>
        </w:rPr>
        <w:t>•  Average turns and duration by successful outcome.</w:t>
      </w:r>
    </w:p>
    <w:p>
      <w:pPr>
        <w:keepLines/>
        <w:spacing w:after="40"/>
        <w:ind w:left="346" w:hanging="346"/>
      </w:pPr>
      <w:r>
        <w:rPr>
          <w:rFonts w:ascii="Arial" w:hAnsi="Arial"/>
        </w:rPr>
        <w:t>•  Very short calls, unusually long calls, and loops detected.</w:t>
      </w:r>
    </w:p>
    <w:p>
      <w:pPr>
        <w:keepLines/>
        <w:spacing w:after="40"/>
        <w:ind w:left="346" w:hanging="346"/>
      </w:pPr>
      <w:r>
        <w:rPr>
          <w:rFonts w:ascii="Arial" w:hAnsi="Arial"/>
        </w:rPr>
        <w:t>•  Human-reviewed quality sample: correctness, helpfulness, naturalness, concise speech, policy compliance, and transcript accuracy.</w:t>
      </w:r>
    </w:p>
    <w:p>
      <w:pPr>
        <w:keepLines/>
        <w:spacing w:after="40"/>
        <w:ind w:left="346" w:hanging="346"/>
      </w:pPr>
      <w:r>
        <w:rPr>
          <w:rFonts w:ascii="Arial" w:hAnsi="Arial"/>
        </w:rPr>
        <w:t>•  Caller complaints and optional post-call satisfaction. Treat automated sentiment as a diagnostic signal, not ground truth.</w:t>
      </w:r>
    </w:p>
    <w:p>
      <w:pPr>
        <w:pStyle w:val="Heading2"/>
        <w:keepNext/>
      </w:pPr>
      <w:r>
        <w:rPr>
          <w:rFonts w:ascii="Arial" w:hAnsi="Arial"/>
        </w:rPr>
        <w:t>3 Telephony SIP and RTP media</w:t>
      </w:r>
    </w:p>
    <w:p>
      <w:r>
        <w:rPr>
          <w:rFonts w:ascii="Arial" w:hAnsi="Arial"/>
        </w:rPr>
        <w:t>SIP signalling and RTP media must be measured independently. FreeSWITCH documents that a call can be fully connected while one or both media directions are silent.</w:t>
      </w:r>
    </w:p>
    <w:p>
      <w:pPr>
        <w:pStyle w:val="Heading3"/>
        <w:keepNext/>
      </w:pPr>
      <w:r>
        <w:rPr>
          <w:rFonts w:ascii="Arial" w:hAnsi="Arial"/>
        </w:rPr>
        <w:t>Trunk and call setup</w:t>
      </w:r>
    </w:p>
    <w:p>
      <w:pPr>
        <w:keepLines/>
        <w:spacing w:after="40"/>
        <w:ind w:left="346" w:hanging="346"/>
      </w:pPr>
      <w:r>
        <w:rPr>
          <w:rFonts w:ascii="Arial" w:hAnsi="Arial"/>
        </w:rPr>
        <w:t>•  2talk gateway registration state, time since last successful registration, failed registration count, and OPTIONS/ping response latency.</w:t>
      </w:r>
    </w:p>
    <w:p>
      <w:pPr>
        <w:keepLines/>
        <w:spacing w:after="40"/>
        <w:ind w:left="346" w:hanging="346"/>
      </w:pPr>
      <w:r>
        <w:rPr>
          <w:rFonts w:ascii="Arial" w:hAnsi="Arial"/>
        </w:rPr>
        <w:t xml:space="preserve">•  </w:t>
      </w:r>
      <w:r>
        <w:rPr>
          <w:rFonts w:ascii="Arial" w:hAnsi="Arial"/>
        </w:rPr>
        <w:t xml:space="preserve">Inbound </w:t>
      </w:r>
      <w:r>
        <w:rPr>
          <w:rFonts w:ascii="Consolas" w:hAnsi="Consolas"/>
          <w:color w:val="373737"/>
          <w:sz w:val="19"/>
        </w:rPr>
        <w:t>INVITE</w:t>
      </w:r>
      <w:r>
        <w:rPr>
          <w:rFonts w:ascii="Arial" w:hAnsi="Arial"/>
        </w:rPr>
        <w:t xml:space="preserve"> count and final SIP response code.</w:t>
      </w:r>
    </w:p>
    <w:p>
      <w:pPr>
        <w:keepLines/>
        <w:spacing w:after="40"/>
        <w:ind w:left="346" w:hanging="346"/>
      </w:pPr>
      <w:r>
        <w:rPr>
          <w:rFonts w:ascii="Arial" w:hAnsi="Arial"/>
        </w:rPr>
        <w:t>•  Answer rate and answer-seizure ratio.</w:t>
      </w:r>
    </w:p>
    <w:p>
      <w:pPr>
        <w:keepLines/>
        <w:spacing w:after="40"/>
        <w:ind w:left="346" w:hanging="346"/>
      </w:pPr>
      <w:r>
        <w:rPr>
          <w:rFonts w:ascii="Arial" w:hAnsi="Arial"/>
        </w:rPr>
        <w:t>•  Post-dial delay and answer setup duration.</w:t>
      </w:r>
    </w:p>
    <w:p>
      <w:pPr>
        <w:keepLines/>
        <w:spacing w:after="40"/>
        <w:ind w:left="346" w:hanging="346"/>
      </w:pPr>
      <w:r>
        <w:rPr>
          <w:rFonts w:ascii="Arial" w:hAnsi="Arial"/>
        </w:rPr>
        <w:t xml:space="preserve">•  </w:t>
      </w:r>
      <w:r>
        <w:rPr>
          <w:rFonts w:ascii="Arial" w:hAnsi="Arial"/>
        </w:rPr>
        <w:t xml:space="preserve">FreeSWITCH </w:t>
      </w:r>
      <w:r>
        <w:rPr>
          <w:rFonts w:ascii="Consolas" w:hAnsi="Consolas"/>
          <w:color w:val="373737"/>
          <w:sz w:val="19"/>
        </w:rPr>
        <w:t>Hangup-Cause</w:t>
      </w:r>
      <w:r>
        <w:rPr>
          <w:rFonts w:ascii="Arial" w:hAnsi="Arial"/>
        </w:rPr>
        <w:t xml:space="preserve">, </w:t>
      </w:r>
      <w:r>
        <w:rPr>
          <w:rFonts w:ascii="Consolas" w:hAnsi="Consolas"/>
          <w:color w:val="373737"/>
          <w:sz w:val="19"/>
        </w:rPr>
        <w:t>sip_term_status</w:t>
      </w:r>
      <w:r>
        <w:rPr>
          <w:rFonts w:ascii="Arial" w:hAnsi="Arial"/>
        </w:rPr>
        <w:t xml:space="preserve">, </w:t>
      </w:r>
      <w:r>
        <w:rPr>
          <w:rFonts w:ascii="Consolas" w:hAnsi="Consolas"/>
          <w:color w:val="373737"/>
          <w:sz w:val="19"/>
        </w:rPr>
        <w:t>proto_specific_hangup_cause</w:t>
      </w:r>
      <w:r>
        <w:rPr>
          <w:rFonts w:ascii="Arial" w:hAnsi="Arial"/>
        </w:rPr>
        <w:t xml:space="preserve">, and </w:t>
      </w:r>
      <w:r>
        <w:rPr>
          <w:rFonts w:ascii="Consolas" w:hAnsi="Consolas"/>
          <w:color w:val="373737"/>
          <w:sz w:val="19"/>
        </w:rPr>
        <w:t>originate_disposition</w:t>
      </w:r>
      <w:r>
        <w:rPr>
          <w:rFonts w:ascii="Arial" w:hAnsi="Arial"/>
        </w:rPr>
        <w:t xml:space="preserve"> distributions.</w:t>
      </w:r>
    </w:p>
    <w:p>
      <w:pPr>
        <w:keepLines/>
        <w:spacing w:after="40"/>
        <w:ind w:left="346" w:hanging="346"/>
      </w:pPr>
      <w:r>
        <w:rPr>
          <w:rFonts w:ascii="Arial" w:hAnsi="Arial"/>
        </w:rPr>
        <w:t>•  Who disconnected: caller, PRISM LINK, provider, network timeout, or unknown.</w:t>
      </w:r>
    </w:p>
    <w:p>
      <w:pPr>
        <w:keepLines/>
        <w:spacing w:after="40"/>
        <w:ind w:left="346" w:hanging="346"/>
      </w:pPr>
      <w:r>
        <w:rPr>
          <w:rFonts w:ascii="Arial" w:hAnsi="Arial"/>
        </w:rPr>
        <w:t xml:space="preserve">•  </w:t>
      </w:r>
      <w:r>
        <w:rPr>
          <w:rFonts w:ascii="Arial" w:hAnsi="Arial"/>
        </w:rPr>
        <w:t xml:space="preserve">Active channels, calls per second, concurrent calls, rejected calls at </w:t>
      </w:r>
      <w:r>
        <w:rPr>
          <w:rFonts w:ascii="Consolas" w:hAnsi="Consolas"/>
          <w:color w:val="373737"/>
          <w:sz w:val="19"/>
        </w:rPr>
        <w:t>FS_MAX_CALLS</w:t>
      </w:r>
      <w:r>
        <w:rPr>
          <w:rFonts w:ascii="Arial" w:hAnsi="Arial"/>
        </w:rPr>
        <w:t>, and peak concurrency.</w:t>
      </w:r>
    </w:p>
    <w:p>
      <w:pPr>
        <w:keepLines/>
        <w:spacing w:after="40"/>
        <w:ind w:left="346" w:hanging="346"/>
      </w:pPr>
      <w:r>
        <w:rPr>
          <w:rFonts w:ascii="Arial" w:hAnsi="Arial"/>
        </w:rPr>
        <w:t>•  Call duration and billable seconds distributions.</w:t>
      </w:r>
    </w:p>
    <w:p>
      <w:pPr>
        <w:keepLines/>
        <w:spacing w:after="40"/>
        <w:ind w:left="346" w:hanging="346"/>
      </w:pPr>
      <w:r>
        <w:rPr>
          <w:rFonts w:ascii="Arial" w:hAnsi="Arial"/>
        </w:rPr>
        <w:t>•  Unknown DID and tenant-routing failure count.</w:t>
      </w:r>
    </w:p>
    <w:p>
      <w:r>
        <w:rPr>
          <w:rFonts w:ascii="Arial" w:hAnsi="Arial"/>
        </w:rPr>
        <w:t xml:space="preserve">FreeSWITCH emits channel lifecycle events with a </w:t>
      </w:r>
      <w:r>
        <w:rPr>
          <w:rFonts w:ascii="Consolas" w:hAnsi="Consolas"/>
          <w:color w:val="373737"/>
          <w:sz w:val="19"/>
        </w:rPr>
        <w:t>Unique-ID</w:t>
      </w:r>
      <w:r>
        <w:rPr>
          <w:rFonts w:ascii="Arial" w:hAnsi="Arial"/>
        </w:rPr>
        <w:t>/call UUID and exposes Q.850 hangup causes, making those suitable for the canonical telephony event stream.</w:t>
      </w:r>
    </w:p>
    <w:p>
      <w:pPr>
        <w:pStyle w:val="Heading3"/>
        <w:keepNext/>
      </w:pPr>
      <w:r>
        <w:rPr>
          <w:rFonts w:ascii="Arial" w:hAnsi="Arial"/>
        </w:rPr>
        <w:t>RTP and audio quality</w:t>
      </w:r>
    </w:p>
    <w:p>
      <w:pPr>
        <w:keepLines/>
        <w:spacing w:after="40"/>
        <w:ind w:left="346" w:hanging="346"/>
      </w:pPr>
      <w:r>
        <w:rPr>
          <w:rFonts w:ascii="Arial" w:hAnsi="Arial"/>
        </w:rPr>
        <w:t>•  Inbound/outbound RTP packet and byte counts.</w:t>
      </w:r>
    </w:p>
    <w:p>
      <w:pPr>
        <w:keepLines/>
        <w:spacing w:after="40"/>
        <w:ind w:left="346" w:hanging="346"/>
      </w:pPr>
      <w:r>
        <w:rPr>
          <w:rFonts w:ascii="Arial" w:hAnsi="Arial"/>
        </w:rPr>
        <w:t>•  Inbound/outbound packet-loss ratio and skipped packet count.</w:t>
      </w:r>
    </w:p>
    <w:p>
      <w:pPr>
        <w:keepLines/>
        <w:spacing w:after="40"/>
        <w:ind w:left="346" w:hanging="346"/>
      </w:pPr>
      <w:r>
        <w:rPr>
          <w:rFonts w:ascii="Arial" w:hAnsi="Arial"/>
        </w:rPr>
        <w:t>•  Average and maximum jitter.</w:t>
      </w:r>
    </w:p>
    <w:p>
      <w:pPr>
        <w:keepLines/>
        <w:spacing w:after="40"/>
        <w:ind w:left="346" w:hanging="346"/>
      </w:pPr>
      <w:r>
        <w:rPr>
          <w:rFonts w:ascii="Arial" w:hAnsi="Arial"/>
        </w:rPr>
        <w:t>•  Round-trip time where RTCP/provider data makes it available.</w:t>
      </w:r>
    </w:p>
    <w:p>
      <w:pPr>
        <w:keepLines/>
        <w:spacing w:after="40"/>
        <w:ind w:left="346" w:hanging="346"/>
      </w:pPr>
      <w:r>
        <w:rPr>
          <w:rFonts w:ascii="Arial" w:hAnsi="Arial"/>
        </w:rPr>
        <w:t>•  Mean Opinion Score (MOS) where it can be calculated or obtained.</w:t>
      </w:r>
    </w:p>
    <w:p>
      <w:pPr>
        <w:keepLines/>
        <w:spacing w:after="40"/>
        <w:ind w:left="346" w:hanging="346"/>
      </w:pPr>
      <w:r>
        <w:rPr>
          <w:rFonts w:ascii="Arial" w:hAnsi="Arial"/>
        </w:rPr>
        <w:t>•  Selected codec, sample rate, packetisation time, and transcoding path.</w:t>
      </w:r>
    </w:p>
    <w:p>
      <w:pPr>
        <w:keepLines/>
        <w:spacing w:after="40"/>
        <w:ind w:left="346" w:hanging="346"/>
      </w:pPr>
      <w:r>
        <w:rPr>
          <w:rFonts w:ascii="Arial" w:hAnsi="Arial"/>
        </w:rPr>
        <w:t>•  RTP start delay after answer.</w:t>
      </w:r>
    </w:p>
    <w:p>
      <w:pPr>
        <w:keepLines/>
        <w:spacing w:after="40"/>
        <w:ind w:left="346" w:hanging="346"/>
      </w:pPr>
      <w:r>
        <w:rPr>
          <w:rFonts w:ascii="Arial" w:hAnsi="Arial"/>
        </w:rPr>
        <w:t>•  Audio energy/level in each direction and consecutive zero-audio duration.</w:t>
      </w:r>
    </w:p>
    <w:p>
      <w:pPr>
        <w:keepLines/>
        <w:spacing w:after="40"/>
        <w:ind w:left="346" w:hanging="346"/>
      </w:pPr>
      <w:r>
        <w:rPr>
          <w:rFonts w:ascii="Arial" w:hAnsi="Arial"/>
        </w:rPr>
        <w:t>•  One-way-audio and no-audio calls.</w:t>
      </w:r>
    </w:p>
    <w:p>
      <w:pPr>
        <w:keepLines/>
        <w:spacing w:after="40"/>
        <w:ind w:left="346" w:hanging="346"/>
      </w:pPr>
      <w:r>
        <w:rPr>
          <w:rFonts w:ascii="Arial" w:hAnsi="Arial"/>
        </w:rPr>
        <w:t xml:space="preserve">•  </w:t>
      </w:r>
      <w:r>
        <w:rPr>
          <w:rFonts w:ascii="Arial" w:hAnsi="Arial"/>
        </w:rPr>
        <w:t xml:space="preserve">Media timeout and </w:t>
      </w:r>
      <w:r>
        <w:rPr>
          <w:rFonts w:ascii="Consolas" w:hAnsi="Consolas"/>
          <w:color w:val="373737"/>
          <w:sz w:val="19"/>
        </w:rPr>
        <w:t>MEDIA_TIMEOUT</w:t>
      </w:r>
      <w:r>
        <w:rPr>
          <w:rFonts w:ascii="Arial" w:hAnsi="Arial"/>
        </w:rPr>
        <w:t xml:space="preserve"> hangups.</w:t>
      </w:r>
    </w:p>
    <w:p>
      <w:r>
        <w:rPr>
          <w:rFonts w:ascii="Arial" w:hAnsi="Arial"/>
        </w:rPr>
        <w:t xml:space="preserve">FreeSWITCH exposes </w:t>
      </w:r>
      <w:r>
        <w:rPr>
          <w:rFonts w:ascii="Consolas" w:hAnsi="Consolas"/>
          <w:color w:val="373737"/>
          <w:sz w:val="19"/>
        </w:rPr>
        <w:t>rtp_audio_*</w:t>
      </w:r>
      <w:r>
        <w:rPr>
          <w:rFonts w:ascii="Arial" w:hAnsi="Arial"/>
        </w:rPr>
        <w:t xml:space="preserve"> channel variables for packet, byte, jitter, skip, and codec data, and those can be captured in the CDR or at hangup. As directional starting points-not 2talk-specific SLAs-Twilio marks packet loss above 5%, maximum jitter above 30 ms, MOS below 3.5, and RTT above 400 ms as degraded call-quality conditions. Use stricter warning thresholds once PRISM LINK has a clean baseline.</w:t>
      </w:r>
    </w:p>
    <w:p>
      <w:pPr>
        <w:pStyle w:val="Heading3"/>
        <w:keepNext/>
      </w:pPr>
      <w:r>
        <w:rPr>
          <w:rFonts w:ascii="Arial" w:hAnsi="Arial"/>
        </w:rPr>
        <w:t>WebSocket audio bridge</w:t>
      </w:r>
    </w:p>
    <w:p>
      <w:pPr>
        <w:keepLines/>
        <w:spacing w:after="40"/>
        <w:ind w:left="346" w:hanging="346"/>
      </w:pPr>
      <w:r>
        <w:rPr>
          <w:rFonts w:ascii="Arial" w:hAnsi="Arial"/>
        </w:rPr>
        <w:t>•  FreeSWITCH-to-Pipecat WebSocket connection attempts, accepted sessions, rejected/auth-failed sessions, and active sessions.</w:t>
      </w:r>
    </w:p>
    <w:p>
      <w:pPr>
        <w:keepLines/>
        <w:spacing w:after="40"/>
        <w:ind w:left="346" w:hanging="346"/>
      </w:pPr>
      <w:r>
        <w:rPr>
          <w:rFonts w:ascii="Arial" w:hAnsi="Arial"/>
        </w:rPr>
        <w:t>•  Connection duration, unexpected closure, receive timeout, send timeout, and reconnect counts.</w:t>
      </w:r>
    </w:p>
    <w:p>
      <w:pPr>
        <w:keepLines/>
        <w:spacing w:after="40"/>
        <w:ind w:left="346" w:hanging="346"/>
      </w:pPr>
      <w:r>
        <w:rPr>
          <w:rFonts w:ascii="Arial" w:hAnsi="Arial"/>
        </w:rPr>
        <w:t>•  Input and output audio frames/bytes and queue depth.</w:t>
      </w:r>
    </w:p>
    <w:p>
      <w:pPr>
        <w:keepLines/>
        <w:spacing w:after="40"/>
        <w:ind w:left="346" w:hanging="346"/>
      </w:pPr>
      <w:r>
        <w:rPr>
          <w:rFonts w:ascii="Arial" w:hAnsi="Arial"/>
        </w:rPr>
        <w:t>•  Dropped, late, malformed, or wrong-sample-rate frames.</w:t>
      </w:r>
    </w:p>
    <w:p>
      <w:pPr>
        <w:keepLines/>
        <w:spacing w:after="40"/>
        <w:ind w:left="346" w:hanging="346"/>
      </w:pPr>
      <w:r>
        <w:rPr>
          <w:rFonts w:ascii="Arial" w:hAnsi="Arial"/>
        </w:rPr>
        <w:t>•  Time from call answer to WebSocket open and from open to pipeline ready.</w:t>
      </w:r>
    </w:p>
    <w:p>
      <w:pPr>
        <w:keepLines/>
        <w:spacing w:after="40"/>
        <w:ind w:left="346" w:hanging="346"/>
      </w:pPr>
      <w:r>
        <w:rPr>
          <w:rFonts w:ascii="Arial" w:hAnsi="Arial"/>
        </w:rPr>
        <w:t>•  Cleanup exceptions after disconnect, tracked separately from caller-impacting failures.</w:t>
      </w:r>
    </w:p>
    <w:p>
      <w:pPr>
        <w:pStyle w:val="Heading2"/>
        <w:keepNext/>
      </w:pPr>
      <w:r>
        <w:rPr>
          <w:rFonts w:ascii="Arial" w:hAnsi="Arial"/>
        </w:rPr>
        <w:t>4 Platform dependency and capacity health</w:t>
      </w:r>
    </w:p>
    <w:p>
      <w:r>
        <w:rPr>
          <w:rFonts w:ascii="Arial" w:hAnsi="Arial"/>
        </w:rPr>
        <w:t>Google's Site Reliability Engineering guidance recommends monitoring latency, traffic, errors, and saturation-the four golden signals. Apply them to every service and dependency.</w:t>
      </w:r>
    </w:p>
    <w:p>
      <w:pPr>
        <w:pStyle w:val="Heading3"/>
        <w:keepNext/>
      </w:pPr>
      <w:r>
        <w:rPr>
          <w:rFonts w:ascii="Arial" w:hAnsi="Arial"/>
        </w:rPr>
        <w:t>Services and host</w:t>
      </w:r>
    </w:p>
    <w:p>
      <w:pPr>
        <w:keepLines/>
        <w:spacing w:after="40"/>
        <w:ind w:left="346" w:hanging="346"/>
      </w:pPr>
      <w:r>
        <w:rPr>
          <w:rFonts w:ascii="Arial" w:hAnsi="Arial"/>
        </w:rPr>
        <w:t xml:space="preserve">•  </w:t>
      </w:r>
      <w:r>
        <w:rPr>
          <w:rFonts w:ascii="Consolas" w:hAnsi="Consolas"/>
          <w:color w:val="373737"/>
          <w:sz w:val="19"/>
        </w:rPr>
        <w:t>prism-link-voice</w:t>
      </w:r>
      <w:r>
        <w:rPr>
          <w:rFonts w:ascii="Arial" w:hAnsi="Arial"/>
        </w:rPr>
        <w:t>, FreeSWITCH, API, and database up/down state.</w:t>
      </w:r>
    </w:p>
    <w:p>
      <w:pPr>
        <w:keepLines/>
        <w:spacing w:after="40"/>
        <w:ind w:left="346" w:hanging="346"/>
      </w:pPr>
      <w:r>
        <w:rPr>
          <w:rFonts w:ascii="Arial" w:hAnsi="Arial"/>
        </w:rPr>
        <w:t>•  Process uptime, restart count, exit code, crash-loop state, and deployment version/commit.</w:t>
      </w:r>
    </w:p>
    <w:p>
      <w:pPr>
        <w:keepLines/>
        <w:spacing w:after="40"/>
        <w:ind w:left="346" w:hanging="346"/>
      </w:pPr>
      <w:r>
        <w:rPr>
          <w:rFonts w:ascii="Arial" w:hAnsi="Arial"/>
        </w:rPr>
        <w:t>•  Health/live/ready probe results and probe latency.</w:t>
      </w:r>
    </w:p>
    <w:p>
      <w:pPr>
        <w:keepLines/>
        <w:spacing w:after="40"/>
        <w:ind w:left="346" w:hanging="346"/>
      </w:pPr>
      <w:r>
        <w:rPr>
          <w:rFonts w:ascii="Arial" w:hAnsi="Arial"/>
        </w:rPr>
        <w:t>•  CPU, load average, memory, swap, disk use, inode use, disk I/O, and network errors.</w:t>
      </w:r>
    </w:p>
    <w:p>
      <w:pPr>
        <w:keepLines/>
        <w:spacing w:after="40"/>
        <w:ind w:left="346" w:hanging="346"/>
      </w:pPr>
      <w:r>
        <w:rPr>
          <w:rFonts w:ascii="Arial" w:hAnsi="Arial"/>
        </w:rPr>
        <w:t>•  File-descriptor, socket, thread/task, and event-loop-lag measurements.</w:t>
      </w:r>
    </w:p>
    <w:p>
      <w:pPr>
        <w:keepLines/>
        <w:spacing w:after="40"/>
        <w:ind w:left="346" w:hanging="346"/>
      </w:pPr>
      <w:r>
        <w:rPr>
          <w:rFonts w:ascii="Arial" w:hAnsi="Arial"/>
        </w:rPr>
        <w:t>•  Host time drift and TLS certificate expiry.</w:t>
      </w:r>
    </w:p>
    <w:p>
      <w:pPr>
        <w:keepLines/>
        <w:spacing w:after="40"/>
        <w:ind w:left="346" w:hanging="346"/>
      </w:pPr>
      <w:r>
        <w:rPr>
          <w:rFonts w:ascii="Arial" w:hAnsi="Arial"/>
        </w:rPr>
        <w:t>•  FreeSWITCH heartbeat, session count, sessions per second, and idle CPU.</w:t>
      </w:r>
    </w:p>
    <w:p>
      <w:pPr>
        <w:keepLines/>
        <w:spacing w:after="40"/>
        <w:ind w:left="346" w:hanging="346"/>
      </w:pPr>
      <w:r>
        <w:rPr>
          <w:rFonts w:ascii="Arial" w:hAnsi="Arial"/>
        </w:rPr>
        <w:t>•  Backup age, backup success, and last proven restore date.</w:t>
      </w:r>
    </w:p>
    <w:p>
      <w:pPr>
        <w:pStyle w:val="Heading3"/>
        <w:keepNext/>
      </w:pPr>
      <w:r>
        <w:rPr>
          <w:rFonts w:ascii="Arial" w:hAnsi="Arial"/>
        </w:rPr>
        <w:t>Database and queues</w:t>
      </w:r>
    </w:p>
    <w:p>
      <w:pPr>
        <w:keepLines/>
        <w:spacing w:after="40"/>
        <w:ind w:left="346" w:hanging="346"/>
      </w:pPr>
      <w:r>
        <w:rPr>
          <w:rFonts w:ascii="Arial" w:hAnsi="Arial"/>
        </w:rPr>
        <w:t>•  Query/transaction latency, errors, rollbacks, connection-pool use, and lock/busy errors.</w:t>
      </w:r>
    </w:p>
    <w:p>
      <w:pPr>
        <w:keepLines/>
        <w:spacing w:after="40"/>
        <w:ind w:left="346" w:hanging="346"/>
      </w:pPr>
      <w:r>
        <w:rPr>
          <w:rFonts w:ascii="Arial" w:hAnsi="Arial"/>
        </w:rPr>
        <w:t>•  Database file/storage growth.</w:t>
      </w:r>
    </w:p>
    <w:p>
      <w:pPr>
        <w:keepLines/>
        <w:spacing w:after="40"/>
        <w:ind w:left="346" w:hanging="346"/>
      </w:pPr>
      <w:r>
        <w:rPr>
          <w:rFonts w:ascii="Arial" w:hAnsi="Arial"/>
        </w:rPr>
        <w:t>•  In-progress calls that never reach a terminal state.</w:t>
      </w:r>
    </w:p>
    <w:p>
      <w:pPr>
        <w:keepLines/>
        <w:spacing w:after="40"/>
        <w:ind w:left="346" w:hanging="346"/>
      </w:pPr>
      <w:r>
        <w:rPr>
          <w:rFonts w:ascii="Arial" w:hAnsi="Arial"/>
        </w:rPr>
        <w:t>•  New messages and follow-ups waiting beyond target age.</w:t>
      </w:r>
    </w:p>
    <w:p>
      <w:pPr>
        <w:keepLines/>
        <w:spacing w:after="40"/>
        <w:ind w:left="346" w:hanging="346"/>
      </w:pPr>
      <w:r>
        <w:rPr>
          <w:rFonts w:ascii="Arial" w:hAnsi="Arial"/>
        </w:rPr>
        <w:t>•  Reconciliation backlog and retry/dead-letter backlog when background jobs are introduced.</w:t>
      </w:r>
    </w:p>
    <w:p>
      <w:pPr>
        <w:pStyle w:val="Heading3"/>
        <w:keepNext/>
      </w:pPr>
      <w:r>
        <w:rPr>
          <w:rFonts w:ascii="Arial" w:hAnsi="Arial"/>
        </w:rPr>
        <w:t>External dependencies</w:t>
      </w:r>
    </w:p>
    <w:p>
      <w:r>
        <w:rPr>
          <w:rFonts w:ascii="Arial" w:hAnsi="Arial"/>
        </w:rPr>
        <w:t>For Deepgram STT/TTS, Groq, Google Calendar, and 2talk, track:</w:t>
      </w:r>
    </w:p>
    <w:p>
      <w:pPr>
        <w:keepLines/>
        <w:spacing w:after="40"/>
        <w:ind w:left="346" w:hanging="346"/>
      </w:pPr>
      <w:r>
        <w:rPr>
          <w:rFonts w:ascii="Arial" w:hAnsi="Arial"/>
        </w:rPr>
        <w:t>•  request/operation volume;</w:t>
      </w:r>
    </w:p>
    <w:p>
      <w:pPr>
        <w:keepLines/>
        <w:spacing w:after="40"/>
        <w:ind w:left="346" w:hanging="346"/>
      </w:pPr>
      <w:r>
        <w:rPr>
          <w:rFonts w:ascii="Arial" w:hAnsi="Arial"/>
        </w:rPr>
        <w:t>•  availability and error code/reason;</w:t>
      </w:r>
    </w:p>
    <w:p>
      <w:pPr>
        <w:keepLines/>
        <w:spacing w:after="40"/>
        <w:ind w:left="346" w:hanging="346"/>
      </w:pPr>
      <w:r>
        <w:rPr>
          <w:rFonts w:ascii="Arial" w:hAnsi="Arial"/>
        </w:rPr>
        <w:t>•  p50/p95/p99 client-side latency;</w:t>
      </w:r>
    </w:p>
    <w:p>
      <w:pPr>
        <w:keepLines/>
        <w:spacing w:after="40"/>
        <w:ind w:left="346" w:hanging="346"/>
      </w:pPr>
      <w:r>
        <w:rPr>
          <w:rFonts w:ascii="Arial" w:hAnsi="Arial"/>
        </w:rPr>
        <w:t>•  provider-reported latency where available;</w:t>
      </w:r>
    </w:p>
    <w:p>
      <w:pPr>
        <w:keepLines/>
        <w:spacing w:after="40"/>
        <w:ind w:left="346" w:hanging="346"/>
      </w:pPr>
      <w:r>
        <w:rPr>
          <w:rFonts w:ascii="Arial" w:hAnsi="Arial"/>
        </w:rPr>
        <w:t>•  timeout, retry, reconnect, and fallback rate;</w:t>
      </w:r>
    </w:p>
    <w:p>
      <w:pPr>
        <w:keepLines/>
        <w:spacing w:after="40"/>
        <w:ind w:left="346" w:hanging="346"/>
      </w:pPr>
      <w:r>
        <w:rPr>
          <w:rFonts w:ascii="Arial" w:hAnsi="Arial"/>
        </w:rPr>
        <w:t>•  remaining rate-limit/quota values where exposed; and</w:t>
      </w:r>
    </w:p>
    <w:p>
      <w:pPr>
        <w:keepLines/>
        <w:spacing w:after="40"/>
        <w:ind w:left="346" w:hanging="346"/>
      </w:pPr>
      <w:r>
        <w:rPr>
          <w:rFonts w:ascii="Arial" w:hAnsi="Arial"/>
        </w:rPr>
        <w:t>•  detected provider incident duration.</w:t>
      </w:r>
    </w:p>
    <w:p>
      <w:r>
        <w:rPr>
          <w:rFonts w:ascii="Arial" w:hAnsi="Arial"/>
        </w:rPr>
        <w:t>Pipecat service events expose STT/TTS connected, disconnected, and connection-error events, and its pipeline heartbeat can detect a processor stall. Enable and collect those signals rather than parsing only free-form log text.</w:t>
      </w:r>
    </w:p>
    <w:p>
      <w:pPr>
        <w:pStyle w:val="Heading2"/>
        <w:keepNext/>
      </w:pPr>
      <w:r>
        <w:rPr>
          <w:rFonts w:ascii="Arial" w:hAnsi="Arial"/>
        </w:rPr>
        <w:t>5 Security tenant isolation and privacy</w:t>
      </w:r>
    </w:p>
    <w:p>
      <w:r>
        <w:rPr>
          <w:rFonts w:ascii="Arial" w:hAnsi="Arial"/>
        </w:rPr>
        <w:t>These metrics are primarily exception counters. Several should remain exactly zero.</w:t>
      </w:r>
    </w:p>
    <w:p>
      <w:pPr>
        <w:keepLines/>
        <w:spacing w:after="40"/>
        <w:ind w:left="346" w:hanging="346"/>
      </w:pPr>
      <w:r>
        <w:rPr>
          <w:rFonts w:ascii="Arial" w:hAnsi="Arial"/>
        </w:rPr>
        <w:t>•  Authentication failures by interface and source category.</w:t>
      </w:r>
    </w:p>
    <w:p>
      <w:pPr>
        <w:keepLines/>
        <w:spacing w:after="40"/>
        <w:ind w:left="346" w:hanging="346"/>
      </w:pPr>
      <w:r>
        <w:rPr>
          <w:rFonts w:ascii="Arial" w:hAnsi="Arial"/>
        </w:rPr>
        <w:t>•  Rejected SIP/WebSocket connections and unexpected source IPs.</w:t>
      </w:r>
    </w:p>
    <w:p>
      <w:pPr>
        <w:keepLines/>
        <w:spacing w:after="40"/>
        <w:ind w:left="346" w:hanging="346"/>
      </w:pPr>
      <w:r>
        <w:rPr>
          <w:rFonts w:ascii="Arial" w:hAnsi="Arial"/>
        </w:rPr>
        <w:t>•  Rate-limit blocks and scanning/brute-force patterns.</w:t>
      </w:r>
    </w:p>
    <w:p>
      <w:pPr>
        <w:keepLines/>
        <w:spacing w:after="40"/>
        <w:ind w:left="346" w:hanging="346"/>
      </w:pPr>
      <w:r>
        <w:rPr>
          <w:rFonts w:ascii="Arial" w:hAnsi="Arial"/>
        </w:rPr>
        <w:t>•  FreeSWITCH event-socket authentication failures.</w:t>
      </w:r>
    </w:p>
    <w:p>
      <w:pPr>
        <w:keepLines/>
        <w:spacing w:after="40"/>
        <w:ind w:left="346" w:hanging="346"/>
      </w:pPr>
      <w:r>
        <w:rPr>
          <w:rFonts w:ascii="Arial" w:hAnsi="Arial"/>
        </w:rPr>
        <w:t>•  Secret missing/invalid events and credential rotation due dates.</w:t>
      </w:r>
    </w:p>
    <w:p>
      <w:pPr>
        <w:keepLines/>
        <w:spacing w:after="40"/>
        <w:ind w:left="346" w:hanging="346"/>
      </w:pPr>
      <w:r>
        <w:rPr>
          <w:rFonts w:ascii="Arial" w:hAnsi="Arial"/>
        </w:rPr>
        <w:t>•  Cross-tenant access attempts, prevented access, and confirmed cross-tenant disclosure/write.</w:t>
      </w:r>
    </w:p>
    <w:p>
      <w:pPr>
        <w:keepLines/>
        <w:spacing w:after="40"/>
        <w:ind w:left="346" w:hanging="346"/>
      </w:pPr>
      <w:r>
        <w:rPr>
          <w:rFonts w:ascii="Arial" w:hAnsi="Arial"/>
        </w:rPr>
        <w:t>•  Unconfirmed booking/reschedule/cancel attempts rejected by the safety layer.</w:t>
      </w:r>
    </w:p>
    <w:p>
      <w:pPr>
        <w:keepLines/>
        <w:spacing w:after="40"/>
        <w:ind w:left="346" w:hanging="346"/>
      </w:pPr>
      <w:r>
        <w:rPr>
          <w:rFonts w:ascii="Arial" w:hAnsi="Arial"/>
        </w:rPr>
        <w:t>•  Prompt-injection/policy-bypass attempts and unsafe tool calls blocked.</w:t>
      </w:r>
    </w:p>
    <w:p>
      <w:pPr>
        <w:keepLines/>
        <w:spacing w:after="40"/>
        <w:ind w:left="346" w:hanging="346"/>
      </w:pPr>
      <w:r>
        <w:rPr>
          <w:rFonts w:ascii="Arial" w:hAnsi="Arial"/>
        </w:rPr>
        <w:t>•  Recording/transcript notice delivered before collection, if calls are recorded.</w:t>
      </w:r>
    </w:p>
    <w:p>
      <w:pPr>
        <w:keepLines/>
        <w:spacing w:after="40"/>
        <w:ind w:left="346" w:hanging="346"/>
      </w:pPr>
      <w:r>
        <w:rPr>
          <w:rFonts w:ascii="Arial" w:hAnsi="Arial"/>
        </w:rPr>
        <w:t>•  Calls recorded without the required notice or policy state: target zero.</w:t>
      </w:r>
    </w:p>
    <w:p>
      <w:pPr>
        <w:keepLines/>
        <w:spacing w:after="40"/>
        <w:ind w:left="346" w:hanging="346"/>
      </w:pPr>
      <w:r>
        <w:rPr>
          <w:rFonts w:ascii="Arial" w:hAnsi="Arial"/>
        </w:rPr>
        <w:t>•  Recordings/transcripts beyond their retention deadline: target zero.</w:t>
      </w:r>
    </w:p>
    <w:p>
      <w:pPr>
        <w:keepLines/>
        <w:spacing w:after="40"/>
        <w:ind w:left="346" w:hanging="346"/>
      </w:pPr>
      <w:r>
        <w:rPr>
          <w:rFonts w:ascii="Arial" w:hAnsi="Arial"/>
        </w:rPr>
        <w:t>•  Access, correction, export, and deletion requests received, due, completed, or failed.</w:t>
      </w:r>
    </w:p>
    <w:p>
      <w:pPr>
        <w:keepLines/>
        <w:spacing w:after="40"/>
        <w:ind w:left="346" w:hanging="346"/>
      </w:pPr>
      <w:r>
        <w:rPr>
          <w:rFonts w:ascii="Arial" w:hAnsi="Arial"/>
        </w:rPr>
        <w:t>•  Audit-event delivery gaps and audit-log integrity failures.</w:t>
      </w:r>
    </w:p>
    <w:p>
      <w:pPr>
        <w:keepLines/>
        <w:spacing w:after="40"/>
        <w:ind w:left="346" w:hanging="346"/>
      </w:pPr>
      <w:r>
        <w:rPr>
          <w:rFonts w:ascii="Arial" w:hAnsi="Arial"/>
        </w:rPr>
        <w:t>•  Raw phone numbers, caller names, transcripts, or credentials detected in metric labels: target zero.</w:t>
      </w:r>
    </w:p>
    <w:p>
      <w:r>
        <w:rPr>
          <w:rFonts w:ascii="Arial" w:hAnsi="Arial"/>
        </w:rPr>
        <w:t>New Zealand's Privacy Commissioner advises being upfront before recording a client and states that personal information must not be retained longer than required for its lawful purpose. Monitoring should therefore prove that the chosen notice and retention controls actually ran; it should not silently collect more personal information for observability.</w:t>
      </w:r>
    </w:p>
    <w:p>
      <w:pPr>
        <w:pStyle w:val="Heading2"/>
        <w:keepNext/>
      </w:pPr>
      <w:r>
        <w:rPr>
          <w:rFonts w:ascii="Arial" w:hAnsi="Arial"/>
        </w:rPr>
        <w:t>6 Usage capacity and unit economics</w:t>
      </w:r>
    </w:p>
    <w:p>
      <w:pPr>
        <w:keepLines/>
        <w:spacing w:after="40"/>
        <w:ind w:left="346" w:hanging="346"/>
      </w:pPr>
      <w:r>
        <w:rPr>
          <w:rFonts w:ascii="Arial" w:hAnsi="Arial"/>
        </w:rPr>
        <w:t>•  Calls and connected minutes by tenant and plan.</w:t>
      </w:r>
    </w:p>
    <w:p>
      <w:pPr>
        <w:keepLines/>
        <w:spacing w:after="40"/>
        <w:ind w:left="346" w:hanging="346"/>
      </w:pPr>
      <w:r>
        <w:rPr>
          <w:rFonts w:ascii="Arial" w:hAnsi="Arial"/>
        </w:rPr>
        <w:t>•  Peak concurrent calls and capacity rejected/queued.</w:t>
      </w:r>
    </w:p>
    <w:p>
      <w:pPr>
        <w:keepLines/>
        <w:spacing w:after="40"/>
        <w:ind w:left="346" w:hanging="346"/>
      </w:pPr>
      <w:r>
        <w:rPr>
          <w:rFonts w:ascii="Arial" w:hAnsi="Arial"/>
        </w:rPr>
        <w:t>•  Deepgram STT audio seconds and TTS characters/audio seconds.</w:t>
      </w:r>
    </w:p>
    <w:p>
      <w:pPr>
        <w:keepLines/>
        <w:spacing w:after="40"/>
        <w:ind w:left="346" w:hanging="346"/>
      </w:pPr>
      <w:r>
        <w:rPr>
          <w:rFonts w:ascii="Arial" w:hAnsi="Arial"/>
        </w:rPr>
        <w:t>•  Groq requests plus input/output tokens by model and route.</w:t>
      </w:r>
    </w:p>
    <w:p>
      <w:pPr>
        <w:keepLines/>
        <w:spacing w:after="40"/>
        <w:ind w:left="346" w:hanging="346"/>
      </w:pPr>
      <w:r>
        <w:rPr>
          <w:rFonts w:ascii="Arial" w:hAnsi="Arial"/>
        </w:rPr>
        <w:t>•  Google Calendar requests, retries, and quota consumption.</w:t>
      </w:r>
    </w:p>
    <w:p>
      <w:pPr>
        <w:keepLines/>
        <w:spacing w:after="40"/>
        <w:ind w:left="346" w:hanging="346"/>
      </w:pPr>
      <w:r>
        <w:rPr>
          <w:rFonts w:ascii="Arial" w:hAnsi="Arial"/>
        </w:rPr>
        <w:t>•  2talk minutes and number/trunk costs.</w:t>
      </w:r>
    </w:p>
    <w:p>
      <w:pPr>
        <w:keepLines/>
        <w:spacing w:after="40"/>
        <w:ind w:left="346" w:hanging="346"/>
      </w:pPr>
      <w:r>
        <w:rPr>
          <w:rFonts w:ascii="Arial" w:hAnsi="Arial"/>
        </w:rPr>
        <w:t>•  Host, storage, backup, and observability costs.</w:t>
      </w:r>
    </w:p>
    <w:p>
      <w:pPr>
        <w:keepLines/>
        <w:spacing w:after="40"/>
        <w:ind w:left="346" w:hanging="346"/>
      </w:pPr>
      <w:r>
        <w:rPr>
          <w:rFonts w:ascii="Arial" w:hAnsi="Arial"/>
        </w:rPr>
        <w:t>•  Total cost per call, connected minute, successful outcome, and completed appointment workflow.</w:t>
      </w:r>
    </w:p>
    <w:p>
      <w:pPr>
        <w:keepLines/>
        <w:spacing w:after="40"/>
        <w:ind w:left="346" w:hanging="346"/>
      </w:pPr>
      <w:r>
        <w:rPr>
          <w:rFonts w:ascii="Arial" w:hAnsi="Arial"/>
        </w:rPr>
        <w:t>•  Gross margin estimate per tenant/plan.</w:t>
      </w:r>
    </w:p>
    <w:p>
      <w:pPr>
        <w:keepLines/>
        <w:spacing w:after="40"/>
        <w:ind w:left="346" w:hanging="346"/>
      </w:pPr>
      <w:r>
        <w:rPr>
          <w:rFonts w:ascii="Arial" w:hAnsi="Arial"/>
        </w:rPr>
        <w:t>•  Daily/monthly budget burn and cost anomaly versus rolling baseline.</w:t>
      </w:r>
    </w:p>
    <w:p>
      <w:pPr>
        <w:keepLines/>
        <w:spacing w:after="40"/>
        <w:ind w:left="346" w:hanging="346"/>
      </w:pPr>
      <w:r>
        <w:rPr>
          <w:rFonts w:ascii="Arial" w:hAnsi="Arial"/>
        </w:rPr>
        <w:t>•  Tenant usage approaching plan limit and provider usage approaching quota.</w:t>
      </w:r>
    </w:p>
    <w:p>
      <w:r>
        <w:rPr>
          <w:rFonts w:ascii="Arial" w:hAnsi="Arial"/>
        </w:rPr>
        <w:t>Do not hard-code current provider price tables into telemetry. Store provider quantities and apply a versioned price configuration so historical costs remain reproducible when prices change.</w:t>
      </w:r>
    </w:p>
    <w:p>
      <w:pPr>
        <w:pStyle w:val="Heading2"/>
        <w:keepNext/>
      </w:pPr>
      <w:r>
        <w:rPr>
          <w:rFonts w:ascii="Arial" w:hAnsi="Arial"/>
        </w:rPr>
        <w:t>Proposed alerts for the controlled pilot</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18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Pr>
                <w:rFonts w:ascii="Arial" w:hAnsi="Arial"/>
                <w:b/>
                <w:color w:val="FFFFFF"/>
                <w:sz w:val="18"/>
              </w:rPr>
              <w:t>Severity</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Pr>
                <w:rFonts w:ascii="Arial" w:hAnsi="Arial"/>
                <w:b/>
                <w:color w:val="FFFFFF"/>
                <w:sz w:val="18"/>
              </w:rPr>
              <w:t>Trigger</w:t>
            </w:r>
          </w:p>
        </w:tc>
        <w:tc>
          <w:tcPr>
            <w:tcW w:type="dxa" w:w="652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Pr>
                <w:rFonts w:ascii="Arial" w:hAnsi="Arial"/>
                <w:b/>
                <w:color w:val="FFFFFF"/>
                <w:sz w:val="18"/>
              </w:rPr>
              <w:t>Initial rule</w:t>
            </w:r>
          </w:p>
        </w:tc>
      </w:tr>
      <w:tr>
        <w:tc>
          <w:tcPr>
            <w:tcW w:type="dxa" w:w="118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Page now</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Trunk or core voice runtime unavailable</w:t>
            </w:r>
          </w:p>
        </w:tc>
        <w:tc>
          <w:tcPr>
            <w:tcW w:type="dxa" w:w="652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 xml:space="preserve">Gateway not </w:t>
            </w:r>
            <w:r>
              <w:rPr>
                <w:rFonts w:ascii="Consolas" w:hAnsi="Consolas"/>
                <w:color w:val="000000"/>
                <w:sz w:val="17"/>
              </w:rPr>
              <w:t>REGED/UP</w:t>
            </w:r>
            <w:r>
              <w:rPr>
                <w:rFonts w:ascii="Arial" w:hAnsi="Arial"/>
                <w:color w:val="000000"/>
                <w:sz w:val="17"/>
              </w:rPr>
              <w:t xml:space="preserve">, FreeSWITCH down, or </w:t>
            </w:r>
            <w:r>
              <w:rPr>
                <w:rFonts w:ascii="Consolas" w:hAnsi="Consolas"/>
                <w:color w:val="000000"/>
                <w:sz w:val="17"/>
              </w:rPr>
              <w:t>prism-link-voice</w:t>
            </w:r>
            <w:r>
              <w:rPr>
                <w:rFonts w:ascii="Arial" w:hAnsi="Arial"/>
                <w:color w:val="000000"/>
                <w:sz w:val="17"/>
              </w:rPr>
              <w:t xml:space="preserve"> down for more than 60 seconds</w:t>
            </w:r>
          </w:p>
        </w:tc>
      </w:tr>
      <w:tr>
        <w:tc>
          <w:tcPr>
            <w:tcW w:type="dxa" w:w="118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Page now</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Booking safety/integrity breach</w:t>
            </w:r>
          </w:p>
        </w:tc>
        <w:tc>
          <w:tcPr>
            <w:tcW w:type="dxa" w:w="652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Any false success, duplicate write, cross-tenant write, unconfirmed write, or reconciliation mismatch</w:t>
            </w:r>
          </w:p>
        </w:tc>
      </w:tr>
      <w:tr>
        <w:tc>
          <w:tcPr>
            <w:tcW w:type="dxa" w:w="118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Page now</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Confirmed silent/one-way call</w:t>
            </w:r>
          </w:p>
        </w:tc>
        <w:tc>
          <w:tcPr>
            <w:tcW w:type="dxa" w:w="652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Any pilot call with signalling success but missing sustained audio in one direction</w:t>
            </w:r>
          </w:p>
        </w:tc>
      </w:tr>
      <w:tr>
        <w:tc>
          <w:tcPr>
            <w:tcW w:type="dxa" w:w="118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Urgent</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Calls arrive but are not handled</w:t>
            </w:r>
          </w:p>
        </w:tc>
        <w:tc>
          <w:tcPr>
            <w:tcW w:type="dxa" w:w="652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Two pipeline-start failures or unanswered system calls within 10 minutes</w:t>
            </w:r>
          </w:p>
        </w:tc>
      </w:tr>
      <w:tr>
        <w:tc>
          <w:tcPr>
            <w:tcW w:type="dxa" w:w="118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Urgent</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Provider failure</w:t>
            </w:r>
          </w:p>
        </w:tc>
        <w:tc>
          <w:tcPr>
            <w:tcW w:type="dxa" w:w="652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Error/timeout/rate-limit rate above 5% over 10 minutes with at least 10 operations, or two consecutive pilot-call failures</w:t>
            </w:r>
          </w:p>
        </w:tc>
      </w:tr>
      <w:tr>
        <w:tc>
          <w:tcPr>
            <w:tcW w:type="dxa" w:w="118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Urgent</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Conversation stalls</w:t>
            </w:r>
          </w:p>
        </w:tc>
        <w:tc>
          <w:tcPr>
            <w:tcW w:type="dxa" w:w="652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Pipeline heartbeat missing, or dead air above 10 seconds while the call remains active</w:t>
            </w:r>
          </w:p>
        </w:tc>
      </w:tr>
      <w:tr>
        <w:tc>
          <w:tcPr>
            <w:tcW w:type="dxa" w:w="118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Warning</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Latency regression</w:t>
            </w:r>
          </w:p>
        </w:tc>
        <w:tc>
          <w:tcPr>
            <w:tcW w:type="dxa" w:w="652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p95 user-to-bot latency above 2.5 seconds for 15 minutes; critical above 4 seconds</w:t>
            </w:r>
          </w:p>
        </w:tc>
      </w:tr>
      <w:tr>
        <w:tc>
          <w:tcPr>
            <w:tcW w:type="dxa" w:w="118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Warning</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Media degradation</w:t>
            </w:r>
          </w:p>
        </w:tc>
        <w:tc>
          <w:tcPr>
            <w:tcW w:type="dxa" w:w="652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Packet loss above 5%, maximum jitter above 30 ms, MOS below 3.5, or RTT above 400 ms</w:t>
            </w:r>
          </w:p>
        </w:tc>
      </w:tr>
      <w:tr>
        <w:tc>
          <w:tcPr>
            <w:tcW w:type="dxa" w:w="118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Warning</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Host capacity</w:t>
            </w:r>
          </w:p>
        </w:tc>
        <w:tc>
          <w:tcPr>
            <w:tcW w:type="dxa" w:w="652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Disk above 80%, memory above 85%, or sustained CPU/load saturation; critical at 90% disk</w:t>
            </w:r>
          </w:p>
        </w:tc>
      </w:tr>
      <w:tr>
        <w:tc>
          <w:tcPr>
            <w:tcW w:type="dxa" w:w="118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Warning</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Crash loop</w:t>
            </w:r>
          </w:p>
        </w:tc>
        <w:tc>
          <w:tcPr>
            <w:tcW w:type="dxa" w:w="652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More than one unexpected service restart in 15 minutes</w:t>
            </w:r>
          </w:p>
        </w:tc>
      </w:tr>
      <w:tr>
        <w:tc>
          <w:tcPr>
            <w:tcW w:type="dxa" w:w="118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Ticket</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Follow-up backlog</w:t>
            </w:r>
          </w:p>
        </w:tc>
        <w:tc>
          <w:tcPr>
            <w:tcW w:type="dxa" w:w="652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Any urgent message beyond its target age or normal follow-up older than one business day</w:t>
            </w:r>
          </w:p>
        </w:tc>
      </w:tr>
      <w:tr>
        <w:tc>
          <w:tcPr>
            <w:tcW w:type="dxa" w:w="118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Ticket</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Cost anomaly</w:t>
            </w:r>
          </w:p>
        </w:tc>
        <w:tc>
          <w:tcPr>
            <w:tcW w:type="dxa" w:w="652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Arial" w:hAnsi="Arial"/>
                <w:color w:val="000000"/>
                <w:sz w:val="17"/>
              </w:rPr>
              <w:t>Daily cost or cost per successful outcome more than 20% above the established rolling baseline</w:t>
            </w:r>
          </w:p>
        </w:tc>
      </w:tr>
      <w:tr>
        <w:tc>
          <w:tcPr>
            <w:tcW w:type="dxa" w:w="118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Ticket</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Privacy lifecycle</w:t>
            </w:r>
          </w:p>
        </w:tc>
        <w:tc>
          <w:tcPr>
            <w:tcW w:type="dxa" w:w="652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Pr>
                <w:rFonts w:ascii="Arial" w:hAnsi="Arial"/>
                <w:color w:val="000000"/>
                <w:sz w:val="17"/>
              </w:rPr>
              <w:t>Any item past retention/deletion deadline or failed privacy request workflow</w:t>
            </w:r>
          </w:p>
        </w:tc>
      </w:tr>
    </w:tbl>
    <w:p>
      <w:pPr>
        <w:spacing w:after="20"/>
      </w:pPr>
    </w:p>
    <w:p>
      <w:r>
        <w:rPr>
          <w:rFonts w:ascii="Arial" w:hAnsi="Arial"/>
        </w:rPr>
        <w:t>Percentage alerts require a minimum event count. With low pilot volume, also notify on consecutive failures and on every integrity/privacy breach.</w:t>
      </w:r>
    </w:p>
    <w:p>
      <w:pPr>
        <w:pStyle w:val="Heading2"/>
        <w:keepNext/>
      </w:pPr>
      <w:r>
        <w:rPr>
          <w:rFonts w:ascii="Arial" w:hAnsi="Arial"/>
        </w:rPr>
        <w:t>Dashboard layout</w:t>
      </w:r>
    </w:p>
    <w:p>
      <w:pPr>
        <w:pStyle w:val="Heading3"/>
        <w:keepNext/>
      </w:pPr>
      <w:r>
        <w:rPr>
          <w:rFonts w:ascii="Arial" w:hAnsi="Arial"/>
        </w:rPr>
        <w:t>1 Pilot overview</w:t>
      </w:r>
    </w:p>
    <w:p>
      <w:r>
        <w:rPr>
          <w:rFonts w:ascii="Arial" w:hAnsi="Arial"/>
        </w:rPr>
        <w:t>Calls attempted, connected, AI sessions, successful outcomes, appointment outcomes, messages, follow-up backlog, bad calls, p95 response latency, and cost per successful outcome.</w:t>
      </w:r>
    </w:p>
    <w:p>
      <w:pPr>
        <w:pStyle w:val="Heading3"/>
        <w:keepNext/>
      </w:pPr>
      <w:r>
        <w:rPr>
          <w:rFonts w:ascii="Arial" w:hAnsi="Arial"/>
        </w:rPr>
        <w:t>2 Live operations</w:t>
      </w:r>
    </w:p>
    <w:p>
      <w:r>
        <w:rPr>
          <w:rFonts w:ascii="Arial" w:hAnsi="Arial"/>
        </w:rPr>
        <w:t>Trunk state, active calls, service status/restarts, pipeline starts, WebSocket sessions, provider availability/errors, host saturation, and current alerts.</w:t>
      </w:r>
    </w:p>
    <w:p>
      <w:pPr>
        <w:pStyle w:val="Heading3"/>
        <w:keepNext/>
      </w:pPr>
      <w:r>
        <w:rPr>
          <w:rFonts w:ascii="Arial" w:hAnsi="Arial"/>
        </w:rPr>
        <w:t>3 Call quality</w:t>
      </w:r>
    </w:p>
    <w:p>
      <w:r>
        <w:rPr>
          <w:rFonts w:ascii="Arial" w:hAnsi="Arial"/>
        </w:rPr>
        <w:t>Connection and answer rates, post-dial delay, hangup causes, packet loss, jitter, RTT, MOS, codecs, one-way/no-audio calls, and media timeouts.</w:t>
      </w:r>
    </w:p>
    <w:p>
      <w:pPr>
        <w:pStyle w:val="Heading3"/>
        <w:keepNext/>
      </w:pPr>
      <w:r>
        <w:rPr>
          <w:rFonts w:ascii="Arial" w:hAnsi="Arial"/>
        </w:rPr>
        <w:t>4 AI performance</w:t>
      </w:r>
    </w:p>
    <w:p>
      <w:r>
        <w:rPr>
          <w:rFonts w:ascii="Arial" w:hAnsi="Arial"/>
        </w:rPr>
        <w:t>User-to-bot latency and stage breakdown, STT/TTS connections, LLM TTFT, tokens, deterministic versus LLM routes, tool duration, fallbacks, dead air, barge-in, and quality-review results.</w:t>
      </w:r>
    </w:p>
    <w:p>
      <w:pPr>
        <w:pStyle w:val="Heading3"/>
        <w:keepNext/>
      </w:pPr>
      <w:r>
        <w:rPr>
          <w:rFonts w:ascii="Arial" w:hAnsi="Arial"/>
        </w:rPr>
        <w:t>5 Workflow integrity</w:t>
      </w:r>
    </w:p>
    <w:p>
      <w:r>
        <w:rPr>
          <w:rFonts w:ascii="Arial" w:hAnsi="Arial"/>
        </w:rPr>
        <w:t>Appointment/message outcomes, explicit confirmations, rejected unsafe actions, Calendar errors, retries, reconciliation mismatches, and follow-up age.</w:t>
      </w:r>
    </w:p>
    <w:p>
      <w:pPr>
        <w:pStyle w:val="Heading3"/>
        <w:keepNext/>
      </w:pPr>
      <w:r>
        <w:rPr>
          <w:rFonts w:ascii="Arial" w:hAnsi="Arial"/>
        </w:rPr>
        <w:t>6 Security privacy and cost</w:t>
      </w:r>
    </w:p>
    <w:p>
      <w:r>
        <w:rPr>
          <w:rFonts w:ascii="Arial" w:hAnsi="Arial"/>
        </w:rPr>
        <w:t>Authentication/rate-limit events, tenant-isolation exceptions, notice/retention status, provider usage and quotas, cost by tenant/provider, and anomaly alerts.</w:t>
      </w:r>
    </w:p>
    <w:p>
      <w:r>
        <w:rPr>
          <w:rFonts w:ascii="Arial" w:hAnsi="Arial"/>
        </w:rPr>
        <w:t xml:space="preserve">Every dashboard must link from an aggregate point to a </w:t>
      </w:r>
      <w:r>
        <w:rPr>
          <w:rFonts w:ascii="Arial" w:hAnsi="Arial"/>
          <w:b/>
        </w:rPr>
        <w:t>per-call timeline</w:t>
      </w:r>
      <w:r>
        <w:rPr>
          <w:rFonts w:ascii="Arial" w:hAnsi="Arial"/>
        </w:rPr>
        <w:t xml:space="preserve"> that correlates SIP, RTP, WebSocket, STT, routing, LLM, tool, TTS, and outcome events.</w:t>
      </w:r>
    </w:p>
    <w:p>
      <w:pPr>
        <w:pStyle w:val="Heading2"/>
        <w:keepNext/>
      </w:pPr>
      <w:r>
        <w:rPr>
          <w:rFonts w:ascii="Arial" w:hAnsi="Arial"/>
        </w:rPr>
        <w:t>Telemetry design</w:t>
      </w:r>
    </w:p>
    <w:p>
      <w:pPr>
        <w:pStyle w:val="Heading3"/>
        <w:keepNext/>
      </w:pPr>
      <w:r>
        <w:rPr>
          <w:rFonts w:ascii="Arial" w:hAnsi="Arial"/>
        </w:rPr>
        <w:t>Per call correlation record</w:t>
      </w:r>
    </w:p>
    <w:p>
      <w:r>
        <w:rPr>
          <w:rFonts w:ascii="Arial" w:hAnsi="Arial"/>
        </w:rPr>
        <w:t>At minimum, persist or trace:</w:t>
      </w:r>
    </w:p>
    <w:p>
      <w:pPr>
        <w:keepLines/>
        <w:spacing w:after="40"/>
        <w:ind w:left="346" w:hanging="346"/>
      </w:pPr>
      <w:r>
        <w:rPr>
          <w:rFonts w:ascii="Arial" w:hAnsi="Arial"/>
        </w:rPr>
        <w:t xml:space="preserve">•  </w:t>
      </w:r>
      <w:r>
        <w:rPr>
          <w:rFonts w:ascii="Arial" w:hAnsi="Arial"/>
        </w:rPr>
        <w:t xml:space="preserve">internal </w:t>
      </w:r>
      <w:r>
        <w:rPr>
          <w:rFonts w:ascii="Consolas" w:hAnsi="Consolas"/>
          <w:color w:val="373737"/>
          <w:sz w:val="19"/>
        </w:rPr>
        <w:t>call_id</w:t>
      </w:r>
      <w:r>
        <w:rPr>
          <w:rFonts w:ascii="Arial" w:hAnsi="Arial"/>
        </w:rPr>
        <w:t>, FreeSWITCH call UUID, and external provider call ID;</w:t>
      </w:r>
    </w:p>
    <w:p>
      <w:pPr>
        <w:keepLines/>
        <w:spacing w:after="40"/>
        <w:ind w:left="346" w:hanging="346"/>
      </w:pPr>
      <w:r>
        <w:rPr>
          <w:rFonts w:ascii="Arial" w:hAnsi="Arial"/>
        </w:rPr>
        <w:t xml:space="preserve">•  </w:t>
      </w:r>
      <w:r>
        <w:rPr>
          <w:rFonts w:ascii="Arial" w:hAnsi="Arial"/>
        </w:rPr>
        <w:t xml:space="preserve">internal </w:t>
      </w:r>
      <w:r>
        <w:rPr>
          <w:rFonts w:ascii="Consolas" w:hAnsi="Consolas"/>
          <w:color w:val="373737"/>
          <w:sz w:val="19"/>
        </w:rPr>
        <w:t>tenant_id</w:t>
      </w:r>
      <w:r>
        <w:rPr>
          <w:rFonts w:ascii="Arial" w:hAnsi="Arial"/>
        </w:rPr>
        <w:t>, environment, release/commit, direction, and called-number route;</w:t>
      </w:r>
    </w:p>
    <w:p>
      <w:pPr>
        <w:keepLines/>
        <w:spacing w:after="40"/>
        <w:ind w:left="346" w:hanging="346"/>
      </w:pPr>
      <w:r>
        <w:rPr>
          <w:rFonts w:ascii="Arial" w:hAnsi="Arial"/>
        </w:rPr>
        <w:t>•  start, ring, answer, WebSocket open, pipeline ready, greeting audio, and end timestamps;</w:t>
      </w:r>
    </w:p>
    <w:p>
      <w:pPr>
        <w:keepLines/>
        <w:spacing w:after="40"/>
        <w:ind w:left="346" w:hanging="346"/>
      </w:pPr>
      <w:r>
        <w:rPr>
          <w:rFonts w:ascii="Arial" w:hAnsi="Arial"/>
        </w:rPr>
        <w:t>•  final SIP/Q.850 cause and disconnect initiator;</w:t>
      </w:r>
    </w:p>
    <w:p>
      <w:pPr>
        <w:keepLines/>
        <w:spacing w:after="40"/>
        <w:ind w:left="346" w:hanging="346"/>
      </w:pPr>
      <w:r>
        <w:rPr>
          <w:rFonts w:ascii="Arial" w:hAnsi="Arial"/>
        </w:rPr>
        <w:t>•  codec and aggregate RTP statistics;</w:t>
      </w:r>
    </w:p>
    <w:p>
      <w:pPr>
        <w:keepLines/>
        <w:spacing w:after="40"/>
        <w:ind w:left="346" w:hanging="346"/>
      </w:pPr>
      <w:r>
        <w:rPr>
          <w:rFonts w:ascii="Arial" w:hAnsi="Arial"/>
        </w:rPr>
        <w:t>•  AI provider/model/configuration and stage durations;</w:t>
      </w:r>
    </w:p>
    <w:p>
      <w:pPr>
        <w:keepLines/>
        <w:spacing w:after="40"/>
        <w:ind w:left="346" w:hanging="346"/>
      </w:pPr>
      <w:r>
        <w:rPr>
          <w:rFonts w:ascii="Arial" w:hAnsi="Arial"/>
        </w:rPr>
        <w:t>•  tool calls and authoritative result codes;</w:t>
      </w:r>
    </w:p>
    <w:p>
      <w:pPr>
        <w:keepLines/>
        <w:spacing w:after="40"/>
        <w:ind w:left="346" w:hanging="346"/>
      </w:pPr>
      <w:r>
        <w:rPr>
          <w:rFonts w:ascii="Arial" w:hAnsi="Arial"/>
        </w:rPr>
        <w:t>•  final intent, outcome, follow-up state, and appointment/message reference;</w:t>
      </w:r>
    </w:p>
    <w:p>
      <w:pPr>
        <w:keepLines/>
        <w:spacing w:after="40"/>
        <w:ind w:left="346" w:hanging="346"/>
      </w:pPr>
      <w:r>
        <w:rPr>
          <w:rFonts w:ascii="Arial" w:hAnsi="Arial"/>
        </w:rPr>
        <w:t>•  provider usage quantities and calculated cost; and</w:t>
      </w:r>
    </w:p>
    <w:p>
      <w:pPr>
        <w:keepLines/>
        <w:spacing w:after="40"/>
        <w:ind w:left="346" w:hanging="346"/>
      </w:pPr>
      <w:r>
        <w:rPr>
          <w:rFonts w:ascii="Arial" w:hAnsi="Arial"/>
        </w:rPr>
        <w:t>•  consent/recording/retention policy state without copying sensitive content into metrics.</w:t>
      </w:r>
    </w:p>
    <w:p>
      <w:pPr>
        <w:pStyle w:val="Heading3"/>
        <w:keepNext/>
      </w:pPr>
      <w:r>
        <w:rPr>
          <w:rFonts w:ascii="Arial" w:hAnsi="Arial"/>
        </w:rPr>
        <w:t>Labels and privacy</w:t>
      </w:r>
    </w:p>
    <w:p>
      <w:r>
        <w:rPr>
          <w:rFonts w:ascii="Arial" w:hAnsi="Arial"/>
        </w:rPr>
        <w:t xml:space="preserve">Use low-cardinality metric labels such as </w:t>
      </w:r>
      <w:r>
        <w:rPr>
          <w:rFonts w:ascii="Consolas" w:hAnsi="Consolas"/>
          <w:color w:val="373737"/>
          <w:sz w:val="19"/>
        </w:rPr>
        <w:t>environment</w:t>
      </w:r>
      <w:r>
        <w:rPr>
          <w:rFonts w:ascii="Arial" w:hAnsi="Arial"/>
        </w:rPr>
        <w:t xml:space="preserve">, </w:t>
      </w:r>
      <w:r>
        <w:rPr>
          <w:rFonts w:ascii="Consolas" w:hAnsi="Consolas"/>
          <w:color w:val="373737"/>
          <w:sz w:val="19"/>
        </w:rPr>
        <w:t>provider</w:t>
      </w:r>
      <w:r>
        <w:rPr>
          <w:rFonts w:ascii="Arial" w:hAnsi="Arial"/>
        </w:rPr>
        <w:t xml:space="preserve">, </w:t>
      </w:r>
      <w:r>
        <w:rPr>
          <w:rFonts w:ascii="Consolas" w:hAnsi="Consolas"/>
          <w:color w:val="373737"/>
          <w:sz w:val="19"/>
        </w:rPr>
        <w:t>model</w:t>
      </w:r>
      <w:r>
        <w:rPr>
          <w:rFonts w:ascii="Arial" w:hAnsi="Arial"/>
        </w:rPr>
        <w:t xml:space="preserve">, </w:t>
      </w:r>
      <w:r>
        <w:rPr>
          <w:rFonts w:ascii="Consolas" w:hAnsi="Consolas"/>
          <w:color w:val="373737"/>
          <w:sz w:val="19"/>
        </w:rPr>
        <w:t>operation</w:t>
      </w:r>
      <w:r>
        <w:rPr>
          <w:rFonts w:ascii="Arial" w:hAnsi="Arial"/>
        </w:rPr>
        <w:t xml:space="preserve">, </w:t>
      </w:r>
      <w:r>
        <w:rPr>
          <w:rFonts w:ascii="Consolas" w:hAnsi="Consolas"/>
          <w:color w:val="373737"/>
          <w:sz w:val="19"/>
        </w:rPr>
        <w:t>result</w:t>
      </w:r>
      <w:r>
        <w:rPr>
          <w:rFonts w:ascii="Arial" w:hAnsi="Arial"/>
        </w:rPr>
        <w:t xml:space="preserve">, </w:t>
      </w:r>
      <w:r>
        <w:rPr>
          <w:rFonts w:ascii="Consolas" w:hAnsi="Consolas"/>
          <w:color w:val="373737"/>
          <w:sz w:val="19"/>
        </w:rPr>
        <w:t>intent</w:t>
      </w:r>
      <w:r>
        <w:rPr>
          <w:rFonts w:ascii="Arial" w:hAnsi="Arial"/>
        </w:rPr>
        <w:t xml:space="preserve">, and </w:t>
      </w:r>
      <w:r>
        <w:rPr>
          <w:rFonts w:ascii="Consolas" w:hAnsi="Consolas"/>
          <w:color w:val="373737"/>
          <w:sz w:val="19"/>
        </w:rPr>
        <w:t>outcome</w:t>
      </w:r>
      <w:r>
        <w:rPr>
          <w:rFonts w:ascii="Arial" w:hAnsi="Arial"/>
        </w:rPr>
        <w:t xml:space="preserve">. Put </w:t>
      </w:r>
      <w:r>
        <w:rPr>
          <w:rFonts w:ascii="Consolas" w:hAnsi="Consolas"/>
          <w:color w:val="373737"/>
          <w:sz w:val="19"/>
        </w:rPr>
        <w:t>call_id</w:t>
      </w:r>
      <w:r>
        <w:rPr>
          <w:rFonts w:ascii="Arial" w:hAnsi="Arial"/>
        </w:rPr>
        <w:t xml:space="preserve">, raw </w:t>
      </w:r>
      <w:r>
        <w:rPr>
          <w:rFonts w:ascii="Consolas" w:hAnsi="Consolas"/>
          <w:color w:val="373737"/>
          <w:sz w:val="19"/>
        </w:rPr>
        <w:t>tenant_id</w:t>
      </w:r>
      <w:r>
        <w:rPr>
          <w:rFonts w:ascii="Arial" w:hAnsi="Arial"/>
        </w:rPr>
        <w:t>, phone numbers, names, appointment IDs, and transcript content in protected traces/logs or relational records, not Prometheus labels. Prometheus explicitly warns against high-cardinality labels such as user IDs and email addresses; the same rule applies to callers and calls.</w:t>
      </w:r>
    </w:p>
    <w:p>
      <w:pPr>
        <w:pStyle w:val="Heading3"/>
        <w:keepNext/>
      </w:pPr>
      <w:r>
        <w:rPr>
          <w:rFonts w:ascii="Arial" w:hAnsi="Arial"/>
        </w:rPr>
        <w:t>Metric types</w:t>
      </w:r>
    </w:p>
    <w:p>
      <w:pPr>
        <w:keepLines/>
        <w:spacing w:after="40"/>
        <w:ind w:left="346" w:hanging="346"/>
      </w:pPr>
      <w:r>
        <w:rPr>
          <w:rFonts w:ascii="Arial" w:hAnsi="Arial"/>
        </w:rPr>
        <w:t xml:space="preserve">•  </w:t>
      </w:r>
      <w:r>
        <w:rPr>
          <w:rFonts w:ascii="Arial" w:hAnsi="Arial"/>
          <w:b/>
        </w:rPr>
        <w:t>Counters:</w:t>
      </w:r>
      <w:r>
        <w:rPr>
          <w:rFonts w:ascii="Arial" w:hAnsi="Arial"/>
        </w:rPr>
        <w:t xml:space="preserve"> calls, errors, retries, tool outcomes, tokens, audio seconds, bytes, and safety exceptions.</w:t>
      </w:r>
    </w:p>
    <w:p>
      <w:pPr>
        <w:keepLines/>
        <w:spacing w:after="40"/>
        <w:ind w:left="346" w:hanging="346"/>
      </w:pPr>
      <w:r>
        <w:rPr>
          <w:rFonts w:ascii="Arial" w:hAnsi="Arial"/>
        </w:rPr>
        <w:t xml:space="preserve">•  </w:t>
      </w:r>
      <w:r>
        <w:rPr>
          <w:rFonts w:ascii="Arial" w:hAnsi="Arial"/>
          <w:b/>
        </w:rPr>
        <w:t>Histograms:</w:t>
      </w:r>
      <w:r>
        <w:rPr>
          <w:rFonts w:ascii="Arial" w:hAnsi="Arial"/>
        </w:rPr>
        <w:t xml:space="preserve"> call/turn/stage duration, packet loss, jitter, tool latency, and cost.</w:t>
      </w:r>
    </w:p>
    <w:p>
      <w:pPr>
        <w:keepLines/>
        <w:spacing w:after="40"/>
        <w:ind w:left="346" w:hanging="346"/>
      </w:pPr>
      <w:r>
        <w:rPr>
          <w:rFonts w:ascii="Arial" w:hAnsi="Arial"/>
        </w:rPr>
        <w:t xml:space="preserve">•  </w:t>
      </w:r>
      <w:r>
        <w:rPr>
          <w:rFonts w:ascii="Arial" w:hAnsi="Arial"/>
          <w:b/>
        </w:rPr>
        <w:t>Gauges:</w:t>
      </w:r>
      <w:r>
        <w:rPr>
          <w:rFonts w:ascii="Arial" w:hAnsi="Arial"/>
        </w:rPr>
        <w:t xml:space="preserve"> active calls, gateway state, queue depth, disk/memory use, follow-up backlog, and quota remaining.</w:t>
      </w:r>
    </w:p>
    <w:p>
      <w:pPr>
        <w:keepLines/>
        <w:spacing w:after="40"/>
        <w:ind w:left="346" w:hanging="346"/>
      </w:pPr>
      <w:r>
        <w:rPr>
          <w:rFonts w:ascii="Arial" w:hAnsi="Arial"/>
        </w:rPr>
        <w:t xml:space="preserve">•  </w:t>
      </w:r>
      <w:r>
        <w:rPr>
          <w:rFonts w:ascii="Arial" w:hAnsi="Arial"/>
          <w:b/>
        </w:rPr>
        <w:t>Events/traces:</w:t>
      </w:r>
      <w:r>
        <w:rPr>
          <w:rFonts w:ascii="Arial" w:hAnsi="Arial"/>
        </w:rPr>
        <w:t xml:space="preserve"> one per call lifecycle or exceptional action, correlated by call ID.</w:t>
      </w:r>
    </w:p>
    <w:p>
      <w:pPr>
        <w:pStyle w:val="Heading2"/>
        <w:keepNext/>
      </w:pPr>
      <w:r>
        <w:rPr>
          <w:rFonts w:ascii="Arial" w:hAnsi="Arial"/>
        </w:rPr>
        <w:t>What the repository already has</w:t>
      </w:r>
    </w:p>
    <w:p>
      <w:pPr>
        <w:keepLines/>
        <w:spacing w:after="40"/>
        <w:ind w:left="346" w:hanging="346"/>
      </w:pPr>
      <w:r>
        <w:rPr>
          <w:rFonts w:ascii="Arial" w:hAnsi="Arial"/>
        </w:rPr>
        <w:t xml:space="preserve">•  </w:t>
      </w:r>
      <w:r>
        <w:rPr>
          <w:rFonts w:ascii="Consolas" w:hAnsi="Consolas"/>
          <w:color w:val="373737"/>
          <w:sz w:val="19"/>
        </w:rPr>
        <w:t>UserBotLatencyObserver</w:t>
      </w:r>
      <w:r>
        <w:rPr>
          <w:rFonts w:ascii="Arial" w:hAnsi="Arial"/>
        </w:rPr>
        <w:t xml:space="preserve"> logs user-to-bot latency and a per-service breakdown.</w:t>
      </w:r>
    </w:p>
    <w:p>
      <w:pPr>
        <w:keepLines/>
        <w:spacing w:after="40"/>
        <w:ind w:left="346" w:hanging="346"/>
      </w:pPr>
      <w:r>
        <w:rPr>
          <w:rFonts w:ascii="Arial" w:hAnsi="Arial"/>
        </w:rPr>
        <w:t>•  Pipecat pipeline metrics and usage metrics are enabled in the main bot.</w:t>
      </w:r>
    </w:p>
    <w:p>
      <w:pPr>
        <w:keepLines/>
        <w:spacing w:after="40"/>
        <w:ind w:left="346" w:hanging="346"/>
      </w:pPr>
      <w:r>
        <w:rPr>
          <w:rFonts w:ascii="Arial" w:hAnsi="Arial"/>
        </w:rPr>
        <w:t>•  Calls already store an external call ID, status, outcome, timestamps, duration, transcript, summary, and follow-up state.</w:t>
      </w:r>
    </w:p>
    <w:p>
      <w:pPr>
        <w:keepLines/>
        <w:spacing w:after="40"/>
        <w:ind w:left="346" w:hanging="346"/>
      </w:pPr>
      <w:r>
        <w:rPr>
          <w:rFonts w:ascii="Arial" w:hAnsi="Arial"/>
        </w:rPr>
        <w:t>•  Health, liveness, and readiness routes exist.</w:t>
      </w:r>
    </w:p>
    <w:p>
      <w:pPr>
        <w:keepLines/>
        <w:spacing w:after="40"/>
        <w:ind w:left="346" w:hanging="346"/>
      </w:pPr>
      <w:r>
        <w:rPr>
          <w:rFonts w:ascii="Arial" w:hAnsi="Arial"/>
        </w:rPr>
        <w:t>•  FreeSWITCH transport exposes connection metadata and isolates calls by session.</w:t>
      </w:r>
    </w:p>
    <w:p>
      <w:pPr>
        <w:keepLines/>
        <w:spacing w:after="40"/>
        <w:ind w:left="346" w:hanging="346"/>
      </w:pPr>
      <w:r>
        <w:rPr>
          <w:rFonts w:ascii="Arial" w:hAnsi="Arial"/>
        </w:rPr>
        <w:t>•  Booking tools enforce explicit confirmation and tenant-scoped writes.</w:t>
      </w:r>
    </w:p>
    <w:p>
      <w:r>
        <w:rPr>
          <w:rFonts w:ascii="Arial" w:hAnsi="Arial"/>
        </w:rPr>
        <w:t>These are useful raw signals, but they are currently log/database records rather than a complete metrics, tracing, alerting, and reconciliation system.</w:t>
      </w:r>
    </w:p>
    <w:p>
      <w:pPr>
        <w:pStyle w:val="Heading2"/>
        <w:keepNext/>
      </w:pPr>
      <w:r>
        <w:rPr>
          <w:rFonts w:ascii="Arial" w:hAnsi="Arial"/>
        </w:rPr>
        <w:t>Recommended implementation sequence</w:t>
      </w:r>
    </w:p>
    <w:p>
      <w:pPr>
        <w:pStyle w:val="Heading3"/>
        <w:keepNext/>
      </w:pPr>
      <w:r>
        <w:rPr>
          <w:rFonts w:ascii="Arial" w:hAnsi="Arial"/>
        </w:rPr>
        <w:t>Phase 1 before wider live calling</w:t>
      </w:r>
    </w:p>
    <w:p>
      <w:pPr>
        <w:keepLines/>
        <w:spacing w:after="80"/>
        <w:ind w:left="446" w:hanging="446"/>
      </w:pPr>
      <w:r>
        <w:rPr>
          <w:rFonts w:ascii="Arial" w:hAnsi="Arial"/>
        </w:rPr>
        <w:t xml:space="preserve">1.  </w:t>
      </w:r>
      <w:r>
        <w:rPr>
          <w:rFonts w:ascii="Arial" w:hAnsi="Arial"/>
        </w:rPr>
        <w:t xml:space="preserve">Emit structured JSON events with </w:t>
      </w:r>
      <w:r>
        <w:rPr>
          <w:rFonts w:ascii="Consolas" w:hAnsi="Consolas"/>
          <w:color w:val="373737"/>
          <w:sz w:val="19"/>
        </w:rPr>
        <w:t>call_id</w:t>
      </w:r>
      <w:r>
        <w:rPr>
          <w:rFonts w:ascii="Arial" w:hAnsi="Arial"/>
        </w:rPr>
        <w:t>, FreeSWITCH UUID, tenant key, stage, operation, duration, result, and release version.</w:t>
      </w:r>
    </w:p>
    <w:p>
      <w:pPr>
        <w:keepLines/>
        <w:spacing w:after="80"/>
        <w:ind w:left="446" w:hanging="446"/>
      </w:pPr>
      <w:r>
        <w:rPr>
          <w:rFonts w:ascii="Arial" w:hAnsi="Arial"/>
        </w:rPr>
        <w:t xml:space="preserve">2.  </w:t>
      </w:r>
      <w:r>
        <w:rPr>
          <w:rFonts w:ascii="Arial" w:hAnsi="Arial"/>
        </w:rPr>
        <w:t>Add a Prometheus endpoint for counters, gauges, and histograms; run Prometheus and Grafana locally or use a low-cost hosted equivalent.</w:t>
      </w:r>
    </w:p>
    <w:p>
      <w:pPr>
        <w:keepLines/>
        <w:spacing w:after="80"/>
        <w:ind w:left="446" w:hanging="446"/>
      </w:pPr>
      <w:r>
        <w:rPr>
          <w:rFonts w:ascii="Arial" w:hAnsi="Arial"/>
        </w:rPr>
        <w:t xml:space="preserve">3.  </w:t>
      </w:r>
      <w:r>
        <w:rPr>
          <w:rFonts w:ascii="Arial" w:hAnsi="Arial"/>
        </w:rPr>
        <w:t xml:space="preserve">Collect systemd/node health plus FreeSWITCH heartbeat, channel, hangup-cause, CDR, gateway, and </w:t>
      </w:r>
      <w:r>
        <w:rPr>
          <w:rFonts w:ascii="Consolas" w:hAnsi="Consolas"/>
          <w:color w:val="373737"/>
          <w:sz w:val="19"/>
        </w:rPr>
        <w:t>rtp_audio_*</w:t>
      </w:r>
      <w:r>
        <w:rPr>
          <w:rFonts w:ascii="Arial" w:hAnsi="Arial"/>
        </w:rPr>
        <w:t xml:space="preserve"> data through ESL/CDR hooks.</w:t>
      </w:r>
    </w:p>
    <w:p>
      <w:pPr>
        <w:keepLines/>
        <w:spacing w:after="80"/>
        <w:ind w:left="446" w:hanging="446"/>
      </w:pPr>
      <w:r>
        <w:rPr>
          <w:rFonts w:ascii="Arial" w:hAnsi="Arial"/>
        </w:rPr>
        <w:t xml:space="preserve">4.  </w:t>
      </w:r>
      <w:r>
        <w:rPr>
          <w:rFonts w:ascii="Arial" w:hAnsi="Arial"/>
        </w:rPr>
        <w:t>Convert existing Pipecat latency/usage callbacks and service connection events into metrics.</w:t>
      </w:r>
    </w:p>
    <w:p>
      <w:pPr>
        <w:keepLines/>
        <w:spacing w:after="80"/>
        <w:ind w:left="446" w:hanging="446"/>
      </w:pPr>
      <w:r>
        <w:rPr>
          <w:rFonts w:ascii="Arial" w:hAnsi="Arial"/>
        </w:rPr>
        <w:t xml:space="preserve">5.  </w:t>
      </w:r>
      <w:r>
        <w:rPr>
          <w:rFonts w:ascii="Arial" w:hAnsi="Arial"/>
        </w:rPr>
        <w:t>Create per-call outcome/integrity events and a daily database/Calendar reconciliation check.</w:t>
      </w:r>
    </w:p>
    <w:p>
      <w:pPr>
        <w:keepLines/>
        <w:spacing w:after="80"/>
        <w:ind w:left="446" w:hanging="446"/>
      </w:pPr>
      <w:r>
        <w:rPr>
          <w:rFonts w:ascii="Arial" w:hAnsi="Arial"/>
        </w:rPr>
        <w:t xml:space="preserve">6.  </w:t>
      </w:r>
      <w:r>
        <w:rPr>
          <w:rFonts w:ascii="Arial" w:hAnsi="Arial"/>
        </w:rPr>
        <w:t>Implement the page-now alerts above and one per-call diagnostic view.</w:t>
      </w:r>
    </w:p>
    <w:p>
      <w:pPr>
        <w:pStyle w:val="Heading3"/>
        <w:keepNext/>
      </w:pPr>
      <w:r>
        <w:rPr>
          <w:rFonts w:ascii="Arial" w:hAnsi="Arial"/>
        </w:rPr>
        <w:t>Phase 2 controlled salon pilot</w:t>
      </w:r>
    </w:p>
    <w:p>
      <w:pPr>
        <w:keepLines/>
        <w:spacing w:after="80"/>
        <w:ind w:left="446" w:hanging="446"/>
      </w:pPr>
      <w:r>
        <w:rPr>
          <w:rFonts w:ascii="Arial" w:hAnsi="Arial"/>
        </w:rPr>
        <w:t xml:space="preserve">1.  </w:t>
      </w:r>
      <w:r>
        <w:rPr>
          <w:rFonts w:ascii="Arial" w:hAnsi="Arial"/>
        </w:rPr>
        <w:t>Establish latency, call-quality, outcome, and cost baselines over at least 100 representative calls.</w:t>
      </w:r>
    </w:p>
    <w:p>
      <w:pPr>
        <w:keepLines/>
        <w:spacing w:after="80"/>
        <w:ind w:left="446" w:hanging="446"/>
      </w:pPr>
      <w:r>
        <w:rPr>
          <w:rFonts w:ascii="Arial" w:hAnsi="Arial"/>
        </w:rPr>
        <w:t xml:space="preserve">2.  </w:t>
      </w:r>
      <w:r>
        <w:rPr>
          <w:rFonts w:ascii="Arial" w:hAnsi="Arial"/>
        </w:rPr>
        <w:t>Human-review a consented random sample plus every failed, very slow, or corrected call.</w:t>
      </w:r>
    </w:p>
    <w:p>
      <w:pPr>
        <w:keepLines/>
        <w:spacing w:after="80"/>
        <w:ind w:left="446" w:hanging="446"/>
      </w:pPr>
      <w:r>
        <w:rPr>
          <w:rFonts w:ascii="Arial" w:hAnsi="Arial"/>
        </w:rPr>
        <w:t xml:space="preserve">3.  </w:t>
      </w:r>
      <w:r>
        <w:rPr>
          <w:rFonts w:ascii="Arial" w:hAnsi="Arial"/>
        </w:rPr>
        <w:t>Add STT field-correction measures and workflow-level quality scoring.</w:t>
      </w:r>
    </w:p>
    <w:p>
      <w:pPr>
        <w:keepLines/>
        <w:spacing w:after="80"/>
        <w:ind w:left="446" w:hanging="446"/>
      </w:pPr>
      <w:r>
        <w:rPr>
          <w:rFonts w:ascii="Arial" w:hAnsi="Arial"/>
        </w:rPr>
        <w:t xml:space="preserve">4.  </w:t>
      </w:r>
      <w:r>
        <w:rPr>
          <w:rFonts w:ascii="Arial" w:hAnsi="Arial"/>
        </w:rPr>
        <w:t>Add retention/deletion enforcement reports and backup-restore evidence.</w:t>
      </w:r>
    </w:p>
    <w:p>
      <w:pPr>
        <w:keepLines/>
        <w:spacing w:after="80"/>
        <w:ind w:left="446" w:hanging="446"/>
      </w:pPr>
      <w:r>
        <w:rPr>
          <w:rFonts w:ascii="Arial" w:hAnsi="Arial"/>
        </w:rPr>
        <w:t xml:space="preserve">5.  </w:t>
      </w:r>
      <w:r>
        <w:rPr>
          <w:rFonts w:ascii="Arial" w:hAnsi="Arial"/>
        </w:rPr>
        <w:t>Recalibrate alerts and set a formal pilot SLO with an error budget.</w:t>
      </w:r>
    </w:p>
    <w:p>
      <w:pPr>
        <w:pStyle w:val="Heading3"/>
        <w:keepNext/>
      </w:pPr>
      <w:r>
        <w:rPr>
          <w:rFonts w:ascii="Arial" w:hAnsi="Arial"/>
        </w:rPr>
        <w:t>Phase 3 multi tenant SaaS growth</w:t>
      </w:r>
    </w:p>
    <w:p>
      <w:pPr>
        <w:keepLines/>
        <w:spacing w:after="80"/>
        <w:ind w:left="446" w:hanging="446"/>
      </w:pPr>
      <w:r>
        <w:rPr>
          <w:rFonts w:ascii="Arial" w:hAnsi="Arial"/>
        </w:rPr>
        <w:t xml:space="preserve">1.  </w:t>
      </w:r>
      <w:r>
        <w:rPr>
          <w:rFonts w:ascii="Arial" w:hAnsi="Arial"/>
        </w:rPr>
        <w:t>Per-tenant SLOs, quotas, billing quantities, activation funnel, and margin reporting.</w:t>
      </w:r>
    </w:p>
    <w:p>
      <w:pPr>
        <w:keepLines/>
        <w:spacing w:after="80"/>
        <w:ind w:left="446" w:hanging="446"/>
      </w:pPr>
      <w:r>
        <w:rPr>
          <w:rFonts w:ascii="Arial" w:hAnsi="Arial"/>
        </w:rPr>
        <w:t xml:space="preserve">2.  </w:t>
      </w:r>
      <w:r>
        <w:rPr>
          <w:rFonts w:ascii="Arial" w:hAnsi="Arial"/>
        </w:rPr>
        <w:t>Capacity forecasting and load tests for concurrent calls.</w:t>
      </w:r>
    </w:p>
    <w:p>
      <w:pPr>
        <w:keepLines/>
        <w:spacing w:after="80"/>
        <w:ind w:left="446" w:hanging="446"/>
      </w:pPr>
      <w:r>
        <w:rPr>
          <w:rFonts w:ascii="Arial" w:hAnsi="Arial"/>
        </w:rPr>
        <w:t xml:space="preserve">3.  </w:t>
      </w:r>
      <w:r>
        <w:rPr>
          <w:rFonts w:ascii="Arial" w:hAnsi="Arial"/>
        </w:rPr>
        <w:t>Automated anomaly detection for failure, latency, fraud/abuse, and spend.</w:t>
      </w:r>
    </w:p>
    <w:p>
      <w:pPr>
        <w:keepLines/>
        <w:spacing w:after="80"/>
        <w:ind w:left="446" w:hanging="446"/>
      </w:pPr>
      <w:r>
        <w:rPr>
          <w:rFonts w:ascii="Arial" w:hAnsi="Arial"/>
        </w:rPr>
        <w:t xml:space="preserve">4.  </w:t>
      </w:r>
      <w:r>
        <w:rPr>
          <w:rFonts w:ascii="Arial" w:hAnsi="Arial"/>
        </w:rPr>
        <w:t>Provider/model comparison using outcome quality, latency, and total cost-not speed alone.</w:t>
      </w:r>
    </w:p>
    <w:p>
      <w:pPr>
        <w:pStyle w:val="Heading2"/>
        <w:keepNext/>
        <w:pageBreakBefore/>
      </w:pPr>
      <w:r>
        <w:rPr>
          <w:rFonts w:ascii="Arial" w:hAnsi="Arial"/>
        </w:rPr>
        <w:t>Authoritative sources</w:t>
      </w:r>
    </w:p>
    <w:p>
      <w:pPr>
        <w:keepLines/>
        <w:spacing w:after="40"/>
        <w:ind w:left="346" w:hanging="346"/>
      </w:pPr>
      <w:r>
        <w:rPr>
          <w:rFonts w:ascii="Arial" w:hAnsi="Arial"/>
        </w:rPr>
        <w:t xml:space="preserve">•  </w:t>
      </w:r>
      <w:hyperlink r:id="rId9">
        <w:r>
          <w:rPr>
            <w:color w:val="1F5A7A"/>
            <w:u w:val="single"/>
          </w:rPr>
          <w:t>Google SRE: Monitoring Distributed Systems</w:t>
        </w:r>
      </w:hyperlink>
      <w:r>
        <w:rPr>
          <w:rFonts w:ascii="Arial" w:hAnsi="Arial"/>
        </w:rPr>
        <w:t xml:space="preserve"> - latency, traffic, errors, and saturation.</w:t>
      </w:r>
    </w:p>
    <w:p>
      <w:pPr>
        <w:keepLines/>
        <w:spacing w:after="40"/>
        <w:ind w:left="346" w:hanging="346"/>
      </w:pPr>
      <w:r>
        <w:rPr>
          <w:rFonts w:ascii="Arial" w:hAnsi="Arial"/>
        </w:rPr>
        <w:t xml:space="preserve">•  </w:t>
      </w:r>
      <w:hyperlink r:id="rId10">
        <w:r>
          <w:rPr>
            <w:color w:val="1F5A7A"/>
            <w:u w:val="single"/>
          </w:rPr>
          <w:t>FreeSWITCH call-setup failures</w:t>
        </w:r>
      </w:hyperlink>
      <w:r>
        <w:rPr>
          <w:rFonts w:ascii="Arial" w:hAnsi="Arial"/>
        </w:rPr>
        <w:t xml:space="preserve"> - Q.850/SIP hangup causes.</w:t>
      </w:r>
    </w:p>
    <w:p>
      <w:pPr>
        <w:keepLines/>
        <w:spacing w:after="40"/>
        <w:ind w:left="346" w:hanging="346"/>
      </w:pPr>
      <w:r>
        <w:rPr>
          <w:rFonts w:ascii="Arial" w:hAnsi="Arial"/>
        </w:rPr>
        <w:t xml:space="preserve">•  </w:t>
      </w:r>
      <w:hyperlink r:id="rId11">
        <w:r>
          <w:rPr>
            <w:color w:val="1F5A7A"/>
            <w:u w:val="single"/>
          </w:rPr>
          <w:t>FreeSWITCH channel variables</w:t>
        </w:r>
      </w:hyperlink>
      <w:r>
        <w:rPr>
          <w:rFonts w:ascii="Arial" w:hAnsi="Arial"/>
        </w:rPr>
        <w:t xml:space="preserve"> - RTP packet, byte, jitter, skip, and codec statistics.</w:t>
      </w:r>
    </w:p>
    <w:p>
      <w:pPr>
        <w:keepLines/>
        <w:spacing w:after="40"/>
        <w:ind w:left="346" w:hanging="346"/>
      </w:pPr>
      <w:r>
        <w:rPr>
          <w:rFonts w:ascii="Arial" w:hAnsi="Arial"/>
        </w:rPr>
        <w:t xml:space="preserve">•  </w:t>
      </w:r>
      <w:hyperlink r:id="rId12">
        <w:r>
          <w:rPr>
            <w:color w:val="1F5A7A"/>
            <w:u w:val="single"/>
          </w:rPr>
          <w:t>FreeSWITCH no-audio and one-way-audio guidance</w:t>
        </w:r>
      </w:hyperlink>
      <w:r>
        <w:rPr>
          <w:rFonts w:ascii="Arial" w:hAnsi="Arial"/>
        </w:rPr>
        <w:t xml:space="preserve"> - signalling/media independence and media timeouts.</w:t>
      </w:r>
    </w:p>
    <w:p>
      <w:pPr>
        <w:keepLines/>
        <w:spacing w:after="40"/>
        <w:ind w:left="346" w:hanging="346"/>
      </w:pPr>
      <w:r>
        <w:rPr>
          <w:rFonts w:ascii="Arial" w:hAnsi="Arial"/>
        </w:rPr>
        <w:t xml:space="preserve">•  </w:t>
      </w:r>
      <w:hyperlink r:id="rId13">
        <w:r>
          <w:rPr>
            <w:color w:val="1F5A7A"/>
            <w:u w:val="single"/>
          </w:rPr>
          <w:t>FreeSWITCH events catalog</w:t>
        </w:r>
      </w:hyperlink>
      <w:r>
        <w:rPr>
          <w:rFonts w:ascii="Arial" w:hAnsi="Arial"/>
        </w:rPr>
        <w:t xml:space="preserve"> - channel lifecycle, media, registration, and heartbeat events.</w:t>
      </w:r>
    </w:p>
    <w:p>
      <w:pPr>
        <w:keepLines/>
        <w:spacing w:after="40"/>
        <w:ind w:left="346" w:hanging="346"/>
      </w:pPr>
      <w:r>
        <w:rPr>
          <w:rFonts w:ascii="Arial" w:hAnsi="Arial"/>
        </w:rPr>
        <w:t xml:space="preserve">•  </w:t>
      </w:r>
      <w:hyperlink r:id="rId14">
        <w:r>
          <w:rPr>
            <w:color w:val="1F5A7A"/>
            <w:u w:val="single"/>
          </w:rPr>
          <w:t>Pipecat metrics integration</w:t>
        </w:r>
      </w:hyperlink>
      <w:r>
        <w:rPr>
          <w:rFonts w:ascii="Arial" w:hAnsi="Arial"/>
        </w:rPr>
        <w:t xml:space="preserve"> and </w:t>
      </w:r>
      <w:hyperlink r:id="rId15">
        <w:r>
          <w:rPr>
            <w:color w:val="1F5A7A"/>
            <w:u w:val="single"/>
          </w:rPr>
          <w:t>service events</w:t>
        </w:r>
      </w:hyperlink>
      <w:r>
        <w:rPr>
          <w:rFonts w:ascii="Arial" w:hAnsi="Arial"/>
        </w:rPr>
        <w:t xml:space="preserve"> - TTFB, processing, connection, error, timeout, and tool-call events.</w:t>
      </w:r>
    </w:p>
    <w:p>
      <w:pPr>
        <w:keepLines/>
        <w:spacing w:after="40"/>
        <w:ind w:left="346" w:hanging="346"/>
      </w:pPr>
      <w:r>
        <w:rPr>
          <w:rFonts w:ascii="Arial" w:hAnsi="Arial"/>
        </w:rPr>
        <w:t xml:space="preserve">•  </w:t>
      </w:r>
      <w:hyperlink r:id="rId16">
        <w:r>
          <w:rPr>
            <w:color w:val="1F5A7A"/>
            <w:u w:val="single"/>
          </w:rPr>
          <w:t>Pipecat pipeline heartbeats</w:t>
        </w:r>
      </w:hyperlink>
      <w:r>
        <w:rPr>
          <w:rFonts w:ascii="Arial" w:hAnsi="Arial"/>
        </w:rPr>
        <w:t xml:space="preserve"> - detecting pipeline stalls.</w:t>
      </w:r>
    </w:p>
    <w:p>
      <w:pPr>
        <w:keepLines/>
        <w:spacing w:after="40"/>
        <w:ind w:left="346" w:hanging="346"/>
      </w:pPr>
      <w:r>
        <w:rPr>
          <w:rFonts w:ascii="Arial" w:hAnsi="Arial"/>
        </w:rPr>
        <w:t xml:space="preserve">•  </w:t>
      </w:r>
      <w:hyperlink r:id="rId17">
        <w:r>
          <w:rPr>
            <w:color w:val="1F5A7A"/>
            <w:u w:val="single"/>
          </w:rPr>
          <w:t>Deepgram TTS latency</w:t>
        </w:r>
      </w:hyperlink>
      <w:r>
        <w:rPr>
          <w:rFonts w:ascii="Arial" w:hAnsi="Arial"/>
        </w:rPr>
        <w:t xml:space="preserve"> - total, network, TTFB, and synthesis latency.</w:t>
      </w:r>
    </w:p>
    <w:p>
      <w:pPr>
        <w:keepLines/>
        <w:spacing w:after="40"/>
        <w:ind w:left="346" w:hanging="346"/>
      </w:pPr>
      <w:r>
        <w:rPr>
          <w:rFonts w:ascii="Arial" w:hAnsi="Arial"/>
        </w:rPr>
        <w:t xml:space="preserve">•  </w:t>
      </w:r>
      <w:hyperlink r:id="rId18">
        <w:r>
          <w:rPr>
            <w:color w:val="1F5A7A"/>
            <w:u w:val="single"/>
          </w:rPr>
          <w:t>Groq Prometheus metrics</w:t>
        </w:r>
      </w:hyperlink>
      <w:r>
        <w:rPr>
          <w:rFonts w:ascii="Arial" w:hAnsi="Arial"/>
        </w:rPr>
        <w:t xml:space="preserve">, </w:t>
      </w:r>
      <w:hyperlink r:id="rId19">
        <w:r>
          <w:rPr>
            <w:color w:val="1F5A7A"/>
            <w:u w:val="single"/>
          </w:rPr>
          <w:t>rate limits</w:t>
        </w:r>
      </w:hyperlink>
      <w:r>
        <w:rPr>
          <w:rFonts w:ascii="Arial" w:hAnsi="Arial"/>
        </w:rPr>
        <w:t xml:space="preserve">, and </w:t>
      </w:r>
      <w:hyperlink r:id="rId20">
        <w:r>
          <w:rPr>
            <w:color w:val="1F5A7A"/>
            <w:u w:val="single"/>
          </w:rPr>
          <w:t>production checklist</w:t>
        </w:r>
      </w:hyperlink>
      <w:r>
        <w:rPr>
          <w:rFonts w:ascii="Arial" w:hAnsi="Arial"/>
        </w:rPr>
        <w:t xml:space="preserve"> - request, token, latency, quota, error, and cost monitoring.</w:t>
      </w:r>
    </w:p>
    <w:p>
      <w:pPr>
        <w:keepLines/>
        <w:spacing w:after="40"/>
        <w:ind w:left="346" w:hanging="346"/>
      </w:pPr>
      <w:r>
        <w:rPr>
          <w:rFonts w:ascii="Arial" w:hAnsi="Arial"/>
        </w:rPr>
        <w:t xml:space="preserve">•  </w:t>
      </w:r>
      <w:hyperlink r:id="rId21">
        <w:r>
          <w:rPr>
            <w:color w:val="1F5A7A"/>
            <w:u w:val="single"/>
          </w:rPr>
          <w:t>OpenTelemetry GenAI observability</w:t>
        </w:r>
      </w:hyperlink>
      <w:r>
        <w:rPr>
          <w:rFonts w:ascii="Arial" w:hAnsi="Arial"/>
        </w:rPr>
        <w:t xml:space="preserve"> - standard operation-duration and token-usage telemetry.</w:t>
      </w:r>
    </w:p>
    <w:p>
      <w:pPr>
        <w:keepLines/>
        <w:spacing w:after="40"/>
        <w:ind w:left="346" w:hanging="346"/>
      </w:pPr>
      <w:r>
        <w:rPr>
          <w:rFonts w:ascii="Arial" w:hAnsi="Arial"/>
        </w:rPr>
        <w:t xml:space="preserve">•  </w:t>
      </w:r>
      <w:hyperlink r:id="rId22">
        <w:r>
          <w:rPr>
            <w:color w:val="1F5A7A"/>
            <w:u w:val="single"/>
          </w:rPr>
          <w:t>Google Calendar quota guidance</w:t>
        </w:r>
      </w:hyperlink>
      <w:r>
        <w:rPr>
          <w:rFonts w:ascii="Arial" w:hAnsi="Arial"/>
        </w:rPr>
        <w:t xml:space="preserve"> and </w:t>
      </w:r>
      <w:hyperlink r:id="rId23">
        <w:r>
          <w:rPr>
            <w:color w:val="1F5A7A"/>
            <w:u w:val="single"/>
          </w:rPr>
          <w:t>Calendar API errors</w:t>
        </w:r>
      </w:hyperlink>
      <w:r>
        <w:rPr>
          <w:rFonts w:ascii="Arial" w:hAnsi="Arial"/>
        </w:rPr>
        <w:t xml:space="preserve"> - quota errors, retries, and exponential backoff.</w:t>
      </w:r>
    </w:p>
    <w:p>
      <w:pPr>
        <w:keepLines/>
        <w:spacing w:after="40"/>
        <w:ind w:left="346" w:hanging="346"/>
      </w:pPr>
      <w:r>
        <w:rPr>
          <w:rFonts w:ascii="Arial" w:hAnsi="Arial"/>
        </w:rPr>
        <w:t xml:space="preserve">•  </w:t>
      </w:r>
      <w:hyperlink r:id="rId24">
        <w:r>
          <w:rPr>
            <w:color w:val="1F5A7A"/>
            <w:u w:val="single"/>
          </w:rPr>
          <w:t>Prometheus instrumentation guidance</w:t>
        </w:r>
      </w:hyperlink>
      <w:r>
        <w:rPr>
          <w:rFonts w:ascii="Arial" w:hAnsi="Arial"/>
        </w:rPr>
        <w:t xml:space="preserve"> and </w:t>
      </w:r>
      <w:hyperlink r:id="rId25">
        <w:r>
          <w:rPr>
            <w:color w:val="1F5A7A"/>
            <w:u w:val="single"/>
          </w:rPr>
          <w:t>metric naming</w:t>
        </w:r>
      </w:hyperlink>
      <w:r>
        <w:rPr>
          <w:rFonts w:ascii="Arial" w:hAnsi="Arial"/>
        </w:rPr>
        <w:t xml:space="preserve"> - metric design and label cardinality.</w:t>
      </w:r>
    </w:p>
    <w:p>
      <w:pPr>
        <w:keepLines/>
        <w:spacing w:after="40"/>
        <w:ind w:left="346" w:hanging="346"/>
      </w:pPr>
      <w:r>
        <w:rPr>
          <w:rFonts w:ascii="Arial" w:hAnsi="Arial"/>
        </w:rPr>
        <w:t xml:space="preserve">•  </w:t>
      </w:r>
      <w:hyperlink r:id="rId26">
        <w:r>
          <w:rPr>
            <w:color w:val="1F5A7A"/>
            <w:u w:val="single"/>
          </w:rPr>
          <w:t>New Zealand Privacy Commissioner: recording clients</w:t>
        </w:r>
      </w:hyperlink>
      <w:r>
        <w:rPr>
          <w:rFonts w:ascii="Arial" w:hAnsi="Arial"/>
        </w:rPr>
        <w:t xml:space="preserve"> and </w:t>
      </w:r>
      <w:hyperlink r:id="rId27">
        <w:r>
          <w:rPr>
            <w:color w:val="1F5A7A"/>
            <w:u w:val="single"/>
          </w:rPr>
          <w:t>Privacy Principle 9</w:t>
        </w:r>
      </w:hyperlink>
      <w:r>
        <w:rPr>
          <w:rFonts w:ascii="Arial" w:hAnsi="Arial"/>
        </w:rPr>
        <w:t xml:space="preserve"> - notice and retention.</w:t>
      </w:r>
    </w:p>
    <w:sectPr w:rsidR="00FC693F" w:rsidRPr="0006063C" w:rsidSect="00034616">
      <w:footerReference w:type="default" r:id="rId28"/>
      <w:pgSz w:w="12240" w:h="15840"/>
      <w:pgMar w:top="1037" w:right="1080" w:bottom="979" w:left="1080"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5F5F"/>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re.google/sre-book/monitoring-distributed-systems/" TargetMode="External"/><Relationship Id="rId10" Type="http://schemas.openxmlformats.org/officeDocument/2006/relationships/hyperlink" Target="https://developer.signalwire.com/freeswitch/troubleshooting/call-setup/" TargetMode="External"/><Relationship Id="rId11" Type="http://schemas.openxmlformats.org/officeDocument/2006/relationships/hyperlink" Target="https://developer.signalwire.com/freeswitch/reference/channel-variables/" TargetMode="External"/><Relationship Id="rId12" Type="http://schemas.openxmlformats.org/officeDocument/2006/relationships/hyperlink" Target="https://developer.signalwire.com/freeswitch/troubleshooting/audio/" TargetMode="External"/><Relationship Id="rId13" Type="http://schemas.openxmlformats.org/officeDocument/2006/relationships/hyperlink" Target="https://developer.signalwire.com/freeswitch/programming/events-catalog/" TargetMode="External"/><Relationship Id="rId14" Type="http://schemas.openxmlformats.org/officeDocument/2006/relationships/hyperlink" Target="https://docs.pipecat.ai/server/services/analytics/sentry" TargetMode="External"/><Relationship Id="rId15" Type="http://schemas.openxmlformats.org/officeDocument/2006/relationships/hyperlink" Target="https://docs.pipecat.ai/server/utilities/service-events" TargetMode="External"/><Relationship Id="rId16" Type="http://schemas.openxmlformats.org/officeDocument/2006/relationships/hyperlink" Target="https://docs.pipecat.ai/api-reference/server/pipeline/heartbeats" TargetMode="External"/><Relationship Id="rId17" Type="http://schemas.openxmlformats.org/officeDocument/2006/relationships/hyperlink" Target="https://developers.deepgram.com/docs/text-to-speech-latency" TargetMode="External"/><Relationship Id="rId18" Type="http://schemas.openxmlformats.org/officeDocument/2006/relationships/hyperlink" Target="https://console.groq.com/docs/prometheus-metrics" TargetMode="External"/><Relationship Id="rId19" Type="http://schemas.openxmlformats.org/officeDocument/2006/relationships/hyperlink" Target="https://console.groq.com/docs/rate-limits" TargetMode="External"/><Relationship Id="rId20" Type="http://schemas.openxmlformats.org/officeDocument/2006/relationships/hyperlink" Target="https://console.groq.com/docs/production-readiness/production-ready-checklist" TargetMode="External"/><Relationship Id="rId21" Type="http://schemas.openxmlformats.org/officeDocument/2006/relationships/hyperlink" Target="https://opentelemetry.io/blog/2026/genai-observability/" TargetMode="External"/><Relationship Id="rId22" Type="http://schemas.openxmlformats.org/officeDocument/2006/relationships/hyperlink" Target="https://developers.google.com/workspace/calendar/api/guides/quota" TargetMode="External"/><Relationship Id="rId23" Type="http://schemas.openxmlformats.org/officeDocument/2006/relationships/hyperlink" Target="https://developers.google.com/workspace/calendar/api/guides/errors" TargetMode="External"/><Relationship Id="rId24" Type="http://schemas.openxmlformats.org/officeDocument/2006/relationships/hyperlink" Target="https://prometheus.io/docs/practices/instrumentation/" TargetMode="External"/><Relationship Id="rId25" Type="http://schemas.openxmlformats.org/officeDocument/2006/relationships/hyperlink" Target="https://prometheus.io/docs/practices/naming/" TargetMode="External"/><Relationship Id="rId26" Type="http://schemas.openxmlformats.org/officeDocument/2006/relationships/hyperlink" Target="https://www.privacy.org.nz/resources-and-learning/knowledge-base/view/325/" TargetMode="External"/><Relationship Id="rId27" Type="http://schemas.openxmlformats.org/officeDocument/2006/relationships/hyperlink" Target="https://www.privacy.org.nz/privacy-principles/9/" TargetMode="External"/><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Link Monitoring and Alerting Implementation Plan</dc:title>
  <dc:subject>Future implementation plan for monitoring the PRISM LINK AI voice receptionist SaaS</dc:subject>
  <dc:creator>PRISM LINK</dc:creator>
  <cp:keywords>PRISM LINK, monitoring, alerting, FreeSWITCH, Pipecat, voice AI, SaaS</cp:keywords>
  <dc:description>Prepared from the PRISM LINK monitoring research dated 20 September 2026.</dc:description>
  <cp:lastModifiedBy/>
  <cp:revision>1</cp:revision>
  <dcterms:created xsi:type="dcterms:W3CDTF">2013-12-23T23:15:00Z</dcterms:created>
  <dcterms:modified xsi:type="dcterms:W3CDTF">2013-12-23T23:15:00Z</dcterms:modified>
  <cp:category/>
</cp:coreProperties>
</file>