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DC0" w:rsidRDefault="006878F7">
      <w:pPr>
        <w:pStyle w:val="Default"/>
        <w:rPr>
          <w:rFonts w:cs="Angsana New"/>
          <w:color w:val="auto"/>
          <w:sz w:val="32"/>
          <w:szCs w:val="3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6pt;height:108pt">
            <v:imagedata r:id="rId7" o:title=""/>
          </v:shape>
        </w:pict>
      </w:r>
      <w:r w:rsidR="007E4DC0">
        <w:rPr>
          <w:rFonts w:cs="Angsana New"/>
          <w:b/>
          <w:bCs/>
          <w:color w:val="auto"/>
          <w:sz w:val="32"/>
          <w:szCs w:val="32"/>
        </w:rPr>
        <w:t xml:space="preserve">Learning Plan – Unit D0906 </w:t>
      </w:r>
    </w:p>
    <w:p w:rsidR="007E4DC0" w:rsidRDefault="007E4DC0">
      <w:pPr>
        <w:pStyle w:val="CM4"/>
        <w:spacing w:line="396" w:lineRule="atLeast"/>
        <w:ind w:left="5168"/>
      </w:pPr>
      <w:r>
        <w:rPr>
          <w:b/>
          <w:bCs/>
        </w:rPr>
        <w:t xml:space="preserve">Building Design &amp; Construction Technology </w:t>
      </w:r>
    </w:p>
    <w:p w:rsidR="007E4DC0" w:rsidRDefault="007E4DC0">
      <w:pPr>
        <w:pStyle w:val="CM5"/>
        <w:spacing w:line="396" w:lineRule="atLeast"/>
        <w:jc w:val="center"/>
        <w:rPr>
          <w:rFonts w:cs="Arial"/>
        </w:rPr>
      </w:pPr>
      <w:r>
        <w:rPr>
          <w:rFonts w:cs="Arial"/>
        </w:rPr>
        <w:t xml:space="preserve">W615 Diploma of Building &amp; Construction (Building) W615 Diploma of Building &amp; Construction (Builder’s Registration) </w:t>
      </w:r>
    </w:p>
    <w:p w:rsidR="007E4DC0" w:rsidRDefault="00A412A9">
      <w:pPr>
        <w:pStyle w:val="CM5"/>
        <w:spacing w:line="396" w:lineRule="atLeast"/>
        <w:jc w:val="center"/>
        <w:rPr>
          <w:rFonts w:cs="Arial"/>
        </w:rPr>
      </w:pPr>
      <w:r>
        <w:rPr>
          <w:rFonts w:cs="Arial"/>
          <w:b/>
          <w:bCs/>
        </w:rPr>
        <w:t>SEMESTER 1</w:t>
      </w:r>
      <w:r w:rsidR="007E4DC0">
        <w:rPr>
          <w:rFonts w:cs="Arial"/>
          <w:b/>
          <w:bCs/>
        </w:rPr>
        <w:t xml:space="preserve"> - </w:t>
      </w:r>
      <w:r>
        <w:rPr>
          <w:rFonts w:cs="Arial"/>
          <w:b/>
          <w:bCs/>
        </w:rPr>
        <w:t>2013</w:t>
      </w:r>
      <w:r w:rsidR="007E4DC0">
        <w:rPr>
          <w:rFonts w:cs="Arial"/>
          <w:b/>
          <w:bCs/>
        </w:rPr>
        <w:t xml:space="preserve"> </w:t>
      </w:r>
    </w:p>
    <w:tbl>
      <w:tblPr>
        <w:tblW w:w="9915" w:type="dxa"/>
        <w:tblLook w:val="0000"/>
      </w:tblPr>
      <w:tblGrid>
        <w:gridCol w:w="2713"/>
        <w:gridCol w:w="7202"/>
      </w:tblGrid>
      <w:tr w:rsidR="007E4DC0">
        <w:trPr>
          <w:trHeight w:val="893"/>
        </w:trPr>
        <w:tc>
          <w:tcPr>
            <w:tcW w:w="271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4DC0" w:rsidRDefault="007E4DC0">
            <w:pPr>
              <w:pStyle w:val="Default"/>
              <w:rPr>
                <w:color w:val="FF0000"/>
                <w:sz w:val="22"/>
                <w:szCs w:val="22"/>
              </w:rPr>
            </w:pPr>
            <w:r>
              <w:rPr>
                <w:sz w:val="22"/>
                <w:szCs w:val="22"/>
              </w:rPr>
              <w:t xml:space="preserve">Unit titles and national codes </w:t>
            </w:r>
            <w:r>
              <w:rPr>
                <w:color w:val="FF0000"/>
                <w:sz w:val="22"/>
                <w:szCs w:val="22"/>
              </w:rPr>
              <w:t xml:space="preserve">(SIN ) </w:t>
            </w:r>
          </w:p>
        </w:tc>
        <w:tc>
          <w:tcPr>
            <w:tcW w:w="7203"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pPr>
            <w:r>
              <w:t xml:space="preserve">Apply principles of OHS risk management (D0906) </w:t>
            </w:r>
          </w:p>
        </w:tc>
      </w:tr>
      <w:tr w:rsidR="007E4DC0">
        <w:trPr>
          <w:trHeight w:val="770"/>
        </w:trPr>
        <w:tc>
          <w:tcPr>
            <w:tcW w:w="271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4DC0" w:rsidRDefault="007E4DC0">
            <w:pPr>
              <w:pStyle w:val="Default"/>
              <w:rPr>
                <w:sz w:val="22"/>
                <w:szCs w:val="22"/>
              </w:rPr>
            </w:pPr>
            <w:r>
              <w:rPr>
                <w:sz w:val="22"/>
                <w:szCs w:val="22"/>
              </w:rPr>
              <w:t xml:space="preserve">Lecturer </w:t>
            </w:r>
          </w:p>
        </w:tc>
        <w:tc>
          <w:tcPr>
            <w:tcW w:w="7203" w:type="dxa"/>
            <w:tcBorders>
              <w:top w:val="single" w:sz="4" w:space="0" w:color="000000"/>
              <w:left w:val="single" w:sz="4" w:space="0" w:color="000000"/>
              <w:bottom w:val="single" w:sz="4" w:space="0" w:color="000000"/>
              <w:right w:val="single" w:sz="4" w:space="0" w:color="000000"/>
            </w:tcBorders>
          </w:tcPr>
          <w:p w:rsidR="008C46AF" w:rsidRDefault="008C46AF">
            <w:pPr>
              <w:pStyle w:val="Default"/>
              <w:rPr>
                <w:sz w:val="22"/>
                <w:szCs w:val="22"/>
              </w:rPr>
            </w:pPr>
          </w:p>
          <w:p w:rsidR="007E4DC0" w:rsidRDefault="007E4DC0">
            <w:pPr>
              <w:pStyle w:val="Default"/>
              <w:rPr>
                <w:sz w:val="22"/>
                <w:szCs w:val="22"/>
              </w:rPr>
            </w:pPr>
            <w:r>
              <w:rPr>
                <w:sz w:val="22"/>
                <w:szCs w:val="22"/>
              </w:rPr>
              <w:t>James Pusey</w:t>
            </w:r>
            <w:r w:rsidR="00700836">
              <w:rPr>
                <w:sz w:val="22"/>
                <w:szCs w:val="22"/>
              </w:rPr>
              <w:t xml:space="preserve">; </w:t>
            </w:r>
            <w:r>
              <w:rPr>
                <w:sz w:val="22"/>
                <w:szCs w:val="22"/>
              </w:rPr>
              <w:t xml:space="preserve"> Karl Boeing </w:t>
            </w:r>
          </w:p>
        </w:tc>
      </w:tr>
      <w:tr w:rsidR="007E4DC0" w:rsidTr="003625F3">
        <w:trPr>
          <w:trHeight w:val="598"/>
        </w:trPr>
        <w:tc>
          <w:tcPr>
            <w:tcW w:w="271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4DC0" w:rsidRDefault="007E4DC0">
            <w:pPr>
              <w:pStyle w:val="Default"/>
              <w:rPr>
                <w:sz w:val="22"/>
                <w:szCs w:val="22"/>
              </w:rPr>
            </w:pPr>
            <w:r>
              <w:rPr>
                <w:sz w:val="22"/>
                <w:szCs w:val="22"/>
              </w:rPr>
              <w:t xml:space="preserve">Email </w:t>
            </w:r>
          </w:p>
        </w:tc>
        <w:tc>
          <w:tcPr>
            <w:tcW w:w="7203" w:type="dxa"/>
            <w:tcBorders>
              <w:top w:val="single" w:sz="4" w:space="0" w:color="000000"/>
              <w:left w:val="single" w:sz="4" w:space="0" w:color="000000"/>
              <w:bottom w:val="double" w:sz="4" w:space="0" w:color="000000"/>
              <w:right w:val="single" w:sz="4" w:space="0" w:color="000000"/>
            </w:tcBorders>
          </w:tcPr>
          <w:p w:rsidR="007E4DC0" w:rsidRDefault="00CC0798">
            <w:pPr>
              <w:pStyle w:val="Default"/>
              <w:rPr>
                <w:rFonts w:ascii="Times New Roman" w:hAnsi="Times New Roman" w:cs="Times New Roman"/>
                <w:color w:val="0000FF"/>
              </w:rPr>
            </w:pPr>
            <w:r>
              <w:rPr>
                <w:rFonts w:ascii="Times New Roman" w:hAnsi="Times New Roman" w:cs="Times New Roman"/>
                <w:color w:val="0000FF"/>
              </w:rPr>
              <w:t>j</w:t>
            </w:r>
            <w:r w:rsidR="007E4DC0">
              <w:rPr>
                <w:rFonts w:ascii="Times New Roman" w:hAnsi="Times New Roman" w:cs="Times New Roman"/>
                <w:color w:val="0000FF"/>
              </w:rPr>
              <w:t xml:space="preserve">ames.pusey@central.wa.edu.au </w:t>
            </w:r>
          </w:p>
          <w:p w:rsidR="00700836" w:rsidRDefault="00CC0798">
            <w:pPr>
              <w:pStyle w:val="Default"/>
              <w:rPr>
                <w:rFonts w:ascii="Times New Roman" w:hAnsi="Times New Roman" w:cs="Times New Roman"/>
                <w:color w:val="0000FF"/>
              </w:rPr>
            </w:pPr>
            <w:proofErr w:type="spellStart"/>
            <w:r>
              <w:rPr>
                <w:rFonts w:ascii="Times New Roman" w:hAnsi="Times New Roman" w:cs="Times New Roman"/>
                <w:color w:val="0000FF"/>
              </w:rPr>
              <w:t>k</w:t>
            </w:r>
            <w:r w:rsidR="00700836">
              <w:rPr>
                <w:rFonts w:ascii="Times New Roman" w:hAnsi="Times New Roman" w:cs="Times New Roman"/>
                <w:color w:val="0000FF"/>
              </w:rPr>
              <w:t>arl.boeing</w:t>
            </w:r>
            <w:proofErr w:type="spellEnd"/>
            <w:r w:rsidR="00700836">
              <w:rPr>
                <w:rFonts w:ascii="Times New Roman" w:hAnsi="Times New Roman" w:cs="Times New Roman"/>
                <w:color w:val="0000FF"/>
              </w:rPr>
              <w:t>@ central.wa.edu.au</w:t>
            </w:r>
          </w:p>
        </w:tc>
      </w:tr>
      <w:tr w:rsidR="007E4DC0" w:rsidTr="003625F3">
        <w:trPr>
          <w:trHeight w:val="576"/>
        </w:trPr>
        <w:tc>
          <w:tcPr>
            <w:tcW w:w="271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4DC0" w:rsidRDefault="007E4DC0">
            <w:pPr>
              <w:pStyle w:val="Default"/>
              <w:rPr>
                <w:sz w:val="22"/>
                <w:szCs w:val="22"/>
              </w:rPr>
            </w:pPr>
            <w:r>
              <w:rPr>
                <w:sz w:val="22"/>
                <w:szCs w:val="22"/>
              </w:rPr>
              <w:t xml:space="preserve">Phone </w:t>
            </w:r>
          </w:p>
        </w:tc>
        <w:tc>
          <w:tcPr>
            <w:tcW w:w="7203" w:type="dxa"/>
            <w:tcBorders>
              <w:top w:val="double" w:sz="4" w:space="0" w:color="000000"/>
              <w:left w:val="single" w:sz="4" w:space="0" w:color="000000"/>
              <w:bottom w:val="single" w:sz="4" w:space="0" w:color="000000"/>
              <w:right w:val="single" w:sz="4" w:space="0" w:color="000000"/>
            </w:tcBorders>
          </w:tcPr>
          <w:p w:rsidR="007E4DC0" w:rsidRDefault="00700836" w:rsidP="003625F3">
            <w:pPr>
              <w:pStyle w:val="Default"/>
              <w:spacing w:before="120"/>
              <w:rPr>
                <w:sz w:val="22"/>
                <w:szCs w:val="22"/>
              </w:rPr>
            </w:pPr>
            <w:r>
              <w:rPr>
                <w:sz w:val="22"/>
                <w:szCs w:val="22"/>
              </w:rPr>
              <w:t xml:space="preserve">Jim </w:t>
            </w:r>
            <w:r>
              <w:rPr>
                <w:sz w:val="22"/>
                <w:szCs w:val="22"/>
              </w:rPr>
              <w:tab/>
            </w:r>
            <w:r>
              <w:rPr>
                <w:sz w:val="22"/>
                <w:szCs w:val="22"/>
              </w:rPr>
              <w:tab/>
            </w:r>
            <w:r w:rsidR="008C46AF">
              <w:rPr>
                <w:sz w:val="22"/>
                <w:szCs w:val="22"/>
              </w:rPr>
              <w:t>9202 4399</w:t>
            </w:r>
          </w:p>
          <w:p w:rsidR="007E4DC0" w:rsidRDefault="00700836" w:rsidP="003625F3">
            <w:pPr>
              <w:pStyle w:val="Default"/>
              <w:spacing w:after="120"/>
              <w:rPr>
                <w:sz w:val="22"/>
                <w:szCs w:val="22"/>
              </w:rPr>
            </w:pPr>
            <w:r>
              <w:rPr>
                <w:sz w:val="22"/>
                <w:szCs w:val="22"/>
              </w:rPr>
              <w:t>Karl Boeing</w:t>
            </w:r>
            <w:r>
              <w:rPr>
                <w:sz w:val="22"/>
                <w:szCs w:val="22"/>
              </w:rPr>
              <w:tab/>
              <w:t>9202 4398</w:t>
            </w:r>
          </w:p>
        </w:tc>
      </w:tr>
      <w:tr w:rsidR="007E4DC0" w:rsidTr="003625F3">
        <w:trPr>
          <w:trHeight w:val="490"/>
        </w:trPr>
        <w:tc>
          <w:tcPr>
            <w:tcW w:w="271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4DC0" w:rsidRDefault="007E4DC0">
            <w:pPr>
              <w:pStyle w:val="Default"/>
              <w:rPr>
                <w:sz w:val="22"/>
                <w:szCs w:val="22"/>
              </w:rPr>
            </w:pPr>
            <w:r>
              <w:rPr>
                <w:sz w:val="22"/>
                <w:szCs w:val="22"/>
              </w:rPr>
              <w:t xml:space="preserve">Consultation details </w:t>
            </w:r>
          </w:p>
        </w:tc>
        <w:tc>
          <w:tcPr>
            <w:tcW w:w="7203" w:type="dxa"/>
            <w:tcBorders>
              <w:top w:val="single" w:sz="4" w:space="0" w:color="000000"/>
              <w:left w:val="single" w:sz="4" w:space="0" w:color="000000"/>
              <w:bottom w:val="single" w:sz="4" w:space="0" w:color="000000"/>
              <w:right w:val="single" w:sz="4" w:space="0" w:color="000000"/>
            </w:tcBorders>
          </w:tcPr>
          <w:p w:rsidR="00700836" w:rsidRDefault="00700836" w:rsidP="003625F3">
            <w:pPr>
              <w:pStyle w:val="Default"/>
              <w:spacing w:before="120"/>
              <w:rPr>
                <w:sz w:val="22"/>
                <w:szCs w:val="22"/>
              </w:rPr>
            </w:pPr>
            <w:r>
              <w:rPr>
                <w:sz w:val="22"/>
                <w:szCs w:val="22"/>
              </w:rPr>
              <w:t>As shown on enrolment form</w:t>
            </w:r>
          </w:p>
        </w:tc>
      </w:tr>
      <w:tr w:rsidR="007E4DC0" w:rsidRPr="008C46AF">
        <w:trPr>
          <w:trHeight w:val="515"/>
        </w:trPr>
        <w:tc>
          <w:tcPr>
            <w:tcW w:w="271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4DC0" w:rsidRDefault="007E4DC0">
            <w:pPr>
              <w:pStyle w:val="Default"/>
              <w:rPr>
                <w:sz w:val="22"/>
                <w:szCs w:val="22"/>
              </w:rPr>
            </w:pPr>
            <w:r>
              <w:rPr>
                <w:sz w:val="22"/>
                <w:szCs w:val="22"/>
              </w:rPr>
              <w:t xml:space="preserve">Venue </w:t>
            </w:r>
          </w:p>
        </w:tc>
        <w:tc>
          <w:tcPr>
            <w:tcW w:w="7203" w:type="dxa"/>
            <w:tcBorders>
              <w:top w:val="single" w:sz="4" w:space="0" w:color="000000"/>
              <w:left w:val="single" w:sz="4" w:space="0" w:color="000000"/>
              <w:bottom w:val="single" w:sz="4" w:space="0" w:color="000000"/>
              <w:right w:val="single" w:sz="4" w:space="0" w:color="000000"/>
            </w:tcBorders>
          </w:tcPr>
          <w:p w:rsidR="007E4DC0" w:rsidRPr="00CC0798" w:rsidRDefault="007E4DC0">
            <w:pPr>
              <w:pStyle w:val="Default"/>
              <w:rPr>
                <w:sz w:val="12"/>
                <w:szCs w:val="12"/>
                <w:lang w:val="fr-FR"/>
              </w:rPr>
            </w:pPr>
          </w:p>
          <w:p w:rsidR="00700836" w:rsidRPr="008C46AF" w:rsidRDefault="00700836">
            <w:pPr>
              <w:pStyle w:val="Default"/>
              <w:rPr>
                <w:sz w:val="22"/>
                <w:szCs w:val="22"/>
                <w:lang w:val="fr-FR"/>
              </w:rPr>
            </w:pPr>
            <w:r>
              <w:rPr>
                <w:sz w:val="22"/>
                <w:szCs w:val="22"/>
              </w:rPr>
              <w:t>As shown on enrolment form</w:t>
            </w:r>
          </w:p>
        </w:tc>
      </w:tr>
    </w:tbl>
    <w:p w:rsidR="007E4DC0" w:rsidRPr="008C46AF" w:rsidRDefault="007E4DC0">
      <w:pPr>
        <w:pStyle w:val="Default"/>
        <w:rPr>
          <w:rFonts w:cs="Angsana New"/>
          <w:color w:val="auto"/>
          <w:lang w:val="fr-FR"/>
        </w:rPr>
      </w:pPr>
    </w:p>
    <w:tbl>
      <w:tblPr>
        <w:tblW w:w="9915" w:type="dxa"/>
        <w:tblLook w:val="0000"/>
      </w:tblPr>
      <w:tblGrid>
        <w:gridCol w:w="2605"/>
        <w:gridCol w:w="7310"/>
      </w:tblGrid>
      <w:tr w:rsidR="007E4DC0">
        <w:trPr>
          <w:trHeight w:val="930"/>
        </w:trPr>
        <w:tc>
          <w:tcPr>
            <w:tcW w:w="2605"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4DC0" w:rsidRDefault="007E4DC0">
            <w:pPr>
              <w:pStyle w:val="Default"/>
              <w:rPr>
                <w:sz w:val="22"/>
                <w:szCs w:val="22"/>
              </w:rPr>
            </w:pPr>
            <w:r>
              <w:rPr>
                <w:sz w:val="22"/>
                <w:szCs w:val="22"/>
              </w:rPr>
              <w:t xml:space="preserve">Resources </w:t>
            </w:r>
          </w:p>
        </w:tc>
        <w:tc>
          <w:tcPr>
            <w:tcW w:w="7310" w:type="dxa"/>
            <w:tcBorders>
              <w:top w:val="single" w:sz="4" w:space="0" w:color="000000"/>
              <w:left w:val="single" w:sz="4" w:space="0" w:color="000000"/>
              <w:bottom w:val="single" w:sz="4" w:space="0" w:color="000000"/>
              <w:right w:val="single" w:sz="4" w:space="0" w:color="000000"/>
            </w:tcBorders>
            <w:vAlign w:val="center"/>
          </w:tcPr>
          <w:p w:rsidR="003625F3" w:rsidRDefault="007E4DC0" w:rsidP="003625F3">
            <w:pPr>
              <w:pStyle w:val="Default"/>
              <w:rPr>
                <w:b/>
                <w:bCs/>
                <w:sz w:val="22"/>
                <w:szCs w:val="22"/>
              </w:rPr>
            </w:pPr>
            <w:r>
              <w:rPr>
                <w:sz w:val="22"/>
                <w:szCs w:val="22"/>
              </w:rPr>
              <w:t>Internet site ►</w:t>
            </w:r>
            <w:hyperlink r:id="rId8" w:history="1">
              <w:r w:rsidR="003625F3" w:rsidRPr="00015A51">
                <w:rPr>
                  <w:rStyle w:val="Hyperlink"/>
                  <w:b/>
                  <w:bCs/>
                  <w:color w:val="0000FF" w:themeColor="hyperlink"/>
                  <w:sz w:val="22"/>
                  <w:szCs w:val="22"/>
                </w:rPr>
                <w:t>http://blackboard.central.wa.edu.au/</w:t>
              </w:r>
            </w:hyperlink>
          </w:p>
          <w:p w:rsidR="007E4DC0" w:rsidRDefault="007E4DC0" w:rsidP="003625F3">
            <w:pPr>
              <w:pStyle w:val="Default"/>
              <w:rPr>
                <w:sz w:val="18"/>
                <w:szCs w:val="18"/>
              </w:rPr>
            </w:pPr>
            <w:r>
              <w:rPr>
                <w:sz w:val="18"/>
                <w:szCs w:val="18"/>
              </w:rPr>
              <w:t>(</w:t>
            </w:r>
            <w:r w:rsidR="003625F3">
              <w:rPr>
                <w:sz w:val="18"/>
                <w:szCs w:val="18"/>
              </w:rPr>
              <w:t>Login: user ID, password: DOB</w:t>
            </w:r>
            <w:r>
              <w:rPr>
                <w:sz w:val="18"/>
                <w:szCs w:val="18"/>
              </w:rPr>
              <w:t xml:space="preserve">) </w:t>
            </w:r>
          </w:p>
        </w:tc>
      </w:tr>
      <w:tr w:rsidR="007E4DC0" w:rsidTr="008C46AF">
        <w:trPr>
          <w:trHeight w:val="1699"/>
        </w:trPr>
        <w:tc>
          <w:tcPr>
            <w:tcW w:w="2605"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4DC0" w:rsidRDefault="007E4DC0">
            <w:pPr>
              <w:pStyle w:val="Default"/>
              <w:rPr>
                <w:color w:val="FF0000"/>
                <w:sz w:val="22"/>
                <w:szCs w:val="22"/>
              </w:rPr>
            </w:pPr>
            <w:r>
              <w:rPr>
                <w:sz w:val="22"/>
                <w:szCs w:val="22"/>
              </w:rPr>
              <w:t xml:space="preserve">Elements </w:t>
            </w:r>
            <w:r>
              <w:rPr>
                <w:color w:val="FF0000"/>
                <w:sz w:val="22"/>
                <w:szCs w:val="22"/>
              </w:rPr>
              <w:t xml:space="preserve">or Learning Outcomes  </w:t>
            </w:r>
          </w:p>
        </w:tc>
        <w:tc>
          <w:tcPr>
            <w:tcW w:w="7310" w:type="dxa"/>
            <w:tcBorders>
              <w:top w:val="single" w:sz="4" w:space="0" w:color="000000"/>
              <w:left w:val="single" w:sz="4" w:space="0" w:color="000000"/>
              <w:bottom w:val="single" w:sz="4" w:space="0" w:color="000000"/>
              <w:right w:val="single" w:sz="4" w:space="0" w:color="000000"/>
            </w:tcBorders>
          </w:tcPr>
          <w:p w:rsidR="00C00F9B" w:rsidRPr="00C00F9B" w:rsidRDefault="00C00F9B">
            <w:pPr>
              <w:pStyle w:val="Default"/>
              <w:rPr>
                <w:rFonts w:ascii="Verdana" w:hAnsi="Verdana" w:cs="Verdana"/>
                <w:sz w:val="16"/>
                <w:szCs w:val="16"/>
              </w:rPr>
            </w:pPr>
          </w:p>
          <w:p w:rsidR="007E4DC0" w:rsidRDefault="007E4DC0">
            <w:pPr>
              <w:pStyle w:val="Default"/>
              <w:rPr>
                <w:sz w:val="22"/>
                <w:szCs w:val="22"/>
              </w:rPr>
            </w:pPr>
            <w:r>
              <w:rPr>
                <w:rFonts w:ascii="Verdana" w:hAnsi="Verdana" w:cs="Verdana"/>
                <w:sz w:val="22"/>
                <w:szCs w:val="22"/>
              </w:rPr>
              <w:t xml:space="preserve">1. </w:t>
            </w:r>
            <w:r>
              <w:rPr>
                <w:sz w:val="22"/>
                <w:szCs w:val="22"/>
              </w:rPr>
              <w:t xml:space="preserve">Access sources of information and data to identify hazards 2. Analyse the work environment to identify hazards 3. Assess risk associated with </w:t>
            </w:r>
            <w:proofErr w:type="spellStart"/>
            <w:r>
              <w:rPr>
                <w:sz w:val="22"/>
                <w:szCs w:val="22"/>
              </w:rPr>
              <w:t>haszards</w:t>
            </w:r>
            <w:proofErr w:type="spellEnd"/>
            <w:r>
              <w:rPr>
                <w:sz w:val="22"/>
                <w:szCs w:val="22"/>
              </w:rPr>
              <w:t xml:space="preserve"> 4. Control risk associated with hazards. 5. Maintain hazard identification and risk control processes </w:t>
            </w:r>
            <w:r>
              <w:rPr>
                <w:rFonts w:ascii="Verdana" w:hAnsi="Verdana" w:cs="Verdana"/>
                <w:sz w:val="22"/>
                <w:szCs w:val="22"/>
              </w:rPr>
              <w:t xml:space="preserve">6. </w:t>
            </w:r>
            <w:r>
              <w:rPr>
                <w:sz w:val="22"/>
                <w:szCs w:val="22"/>
              </w:rPr>
              <w:t xml:space="preserve">Monitor and review risk management </w:t>
            </w:r>
            <w:proofErr w:type="spellStart"/>
            <w:r>
              <w:rPr>
                <w:sz w:val="22"/>
                <w:szCs w:val="22"/>
              </w:rPr>
              <w:t>processesworkplace</w:t>
            </w:r>
            <w:proofErr w:type="spellEnd"/>
            <w:r>
              <w:rPr>
                <w:sz w:val="22"/>
                <w:szCs w:val="22"/>
              </w:rPr>
              <w:t xml:space="preserve"> </w:t>
            </w:r>
          </w:p>
        </w:tc>
      </w:tr>
      <w:tr w:rsidR="007E4DC0" w:rsidTr="008C46AF">
        <w:trPr>
          <w:trHeight w:val="1824"/>
        </w:trPr>
        <w:tc>
          <w:tcPr>
            <w:tcW w:w="2605"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4DC0" w:rsidRDefault="007E4DC0">
            <w:pPr>
              <w:pStyle w:val="Default"/>
              <w:rPr>
                <w:sz w:val="22"/>
                <w:szCs w:val="22"/>
              </w:rPr>
            </w:pPr>
            <w:r>
              <w:rPr>
                <w:sz w:val="22"/>
                <w:szCs w:val="22"/>
              </w:rPr>
              <w:t xml:space="preserve">Critical aspects of evidence </w:t>
            </w:r>
          </w:p>
        </w:tc>
        <w:tc>
          <w:tcPr>
            <w:tcW w:w="7310" w:type="dxa"/>
            <w:tcBorders>
              <w:top w:val="single" w:sz="4" w:space="0" w:color="000000"/>
              <w:left w:val="single" w:sz="4" w:space="0" w:color="000000"/>
              <w:bottom w:val="single" w:sz="4" w:space="0" w:color="000000"/>
              <w:right w:val="single" w:sz="4" w:space="0" w:color="000000"/>
            </w:tcBorders>
          </w:tcPr>
          <w:p w:rsidR="00C00F9B" w:rsidRPr="00C00F9B" w:rsidRDefault="00C00F9B">
            <w:pPr>
              <w:pStyle w:val="Default"/>
              <w:rPr>
                <w:sz w:val="16"/>
                <w:szCs w:val="16"/>
              </w:rPr>
            </w:pPr>
          </w:p>
          <w:p w:rsidR="007E4DC0" w:rsidRDefault="007E4DC0">
            <w:pPr>
              <w:pStyle w:val="Default"/>
              <w:rPr>
                <w:rFonts w:ascii="Times New Roman" w:hAnsi="Times New Roman" w:cs="Times New Roman"/>
              </w:rPr>
            </w:pPr>
            <w:r>
              <w:rPr>
                <w:sz w:val="22"/>
                <w:szCs w:val="22"/>
              </w:rPr>
              <w:t xml:space="preserve">Evidence of the following is essential: </w:t>
            </w:r>
            <w:r>
              <w:rPr>
                <w:sz w:val="20"/>
                <w:szCs w:val="20"/>
              </w:rPr>
              <w:t>•</w:t>
            </w:r>
            <w:r>
              <w:rPr>
                <w:sz w:val="22"/>
                <w:szCs w:val="22"/>
              </w:rPr>
              <w:t xml:space="preserve">products used in: </w:t>
            </w:r>
            <w:proofErr w:type="spellStart"/>
            <w:r>
              <w:rPr>
                <w:rFonts w:ascii="Courier New" w:hAnsi="Courier New" w:cs="Courier New"/>
                <w:sz w:val="20"/>
                <w:szCs w:val="20"/>
              </w:rPr>
              <w:t>o</w:t>
            </w:r>
            <w:r>
              <w:rPr>
                <w:sz w:val="22"/>
                <w:szCs w:val="22"/>
              </w:rPr>
              <w:t>the</w:t>
            </w:r>
            <w:proofErr w:type="spellEnd"/>
            <w:r>
              <w:rPr>
                <w:sz w:val="22"/>
                <w:szCs w:val="22"/>
              </w:rPr>
              <w:t xml:space="preserve"> application of a risk management approach to identifying hazards </w:t>
            </w:r>
            <w:proofErr w:type="spellStart"/>
            <w:r>
              <w:rPr>
                <w:rFonts w:ascii="Courier New" w:hAnsi="Courier New" w:cs="Courier New"/>
                <w:sz w:val="20"/>
                <w:szCs w:val="20"/>
              </w:rPr>
              <w:t>o</w:t>
            </w:r>
            <w:r>
              <w:rPr>
                <w:sz w:val="22"/>
                <w:szCs w:val="22"/>
              </w:rPr>
              <w:t>assessing</w:t>
            </w:r>
            <w:proofErr w:type="spellEnd"/>
            <w:r>
              <w:rPr>
                <w:sz w:val="22"/>
                <w:szCs w:val="22"/>
              </w:rPr>
              <w:t xml:space="preserve"> OHS risk </w:t>
            </w:r>
            <w:proofErr w:type="spellStart"/>
            <w:r>
              <w:rPr>
                <w:rFonts w:ascii="Courier New" w:hAnsi="Courier New" w:cs="Courier New"/>
                <w:sz w:val="20"/>
                <w:szCs w:val="20"/>
              </w:rPr>
              <w:t>o</w:t>
            </w:r>
            <w:r>
              <w:rPr>
                <w:sz w:val="22"/>
                <w:szCs w:val="22"/>
              </w:rPr>
              <w:t>controlling</w:t>
            </w:r>
            <w:proofErr w:type="spellEnd"/>
            <w:r>
              <w:rPr>
                <w:sz w:val="22"/>
                <w:szCs w:val="22"/>
              </w:rPr>
              <w:t xml:space="preserve"> OHS risk </w:t>
            </w:r>
            <w:r>
              <w:rPr>
                <w:sz w:val="20"/>
                <w:szCs w:val="20"/>
              </w:rPr>
              <w:t>•</w:t>
            </w:r>
            <w:r>
              <w:rPr>
                <w:sz w:val="22"/>
                <w:szCs w:val="22"/>
              </w:rPr>
              <w:t xml:space="preserve">how these products were developed and implemented </w:t>
            </w:r>
            <w:r>
              <w:rPr>
                <w:sz w:val="20"/>
                <w:szCs w:val="20"/>
              </w:rPr>
              <w:t>•</w:t>
            </w:r>
            <w:r>
              <w:rPr>
                <w:rFonts w:ascii="Times New Roman" w:hAnsi="Times New Roman" w:cs="Times New Roman"/>
              </w:rPr>
              <w:t xml:space="preserve">knowledge of relevant OHS legislation (acts, regulations, codes of practice, associated standards and guidance material. </w:t>
            </w:r>
          </w:p>
        </w:tc>
      </w:tr>
    </w:tbl>
    <w:p w:rsidR="007E4DC0" w:rsidRDefault="007E4DC0">
      <w:pPr>
        <w:pStyle w:val="Default"/>
        <w:rPr>
          <w:rFonts w:cs="Angsana New"/>
          <w:color w:val="auto"/>
        </w:rPr>
      </w:pPr>
    </w:p>
    <w:p w:rsidR="007E4DC0" w:rsidRDefault="007E4DC0">
      <w:pPr>
        <w:pStyle w:val="CM2"/>
        <w:jc w:val="both"/>
        <w:rPr>
          <w:rFonts w:cs="Arial"/>
          <w:sz w:val="16"/>
          <w:szCs w:val="16"/>
        </w:rPr>
      </w:pPr>
      <w:r>
        <w:rPr>
          <w:rFonts w:cs="Arial"/>
          <w:sz w:val="16"/>
          <w:szCs w:val="16"/>
        </w:rPr>
        <w:t xml:space="preserve">Issued: Academic Practice Quality Consultant, August 2009 F04A7 © Central Institute of Technology 2009 Page 1 of 3 </w:t>
      </w:r>
    </w:p>
    <w:p w:rsidR="008C46AF" w:rsidRDefault="007E4DC0">
      <w:pPr>
        <w:pStyle w:val="Default"/>
        <w:spacing w:after="213" w:line="260" w:lineRule="atLeast"/>
        <w:jc w:val="center"/>
        <w:rPr>
          <w:b/>
          <w:bCs/>
          <w:color w:val="auto"/>
          <w:sz w:val="22"/>
          <w:szCs w:val="22"/>
        </w:rPr>
      </w:pPr>
      <w:r>
        <w:rPr>
          <w:b/>
          <w:bCs/>
          <w:color w:val="auto"/>
          <w:sz w:val="22"/>
          <w:szCs w:val="22"/>
        </w:rPr>
        <w:t>-</w:t>
      </w:r>
    </w:p>
    <w:p w:rsidR="008C46AF" w:rsidRDefault="008C46AF">
      <w:pPr>
        <w:pStyle w:val="Default"/>
        <w:spacing w:after="213" w:line="260" w:lineRule="atLeast"/>
        <w:jc w:val="center"/>
        <w:rPr>
          <w:b/>
          <w:bCs/>
          <w:color w:val="auto"/>
          <w:sz w:val="22"/>
          <w:szCs w:val="22"/>
        </w:rPr>
      </w:pPr>
      <w:r>
        <w:rPr>
          <w:b/>
          <w:bCs/>
          <w:color w:val="auto"/>
          <w:sz w:val="22"/>
          <w:szCs w:val="22"/>
        </w:rPr>
        <w:br w:type="page"/>
      </w:r>
    </w:p>
    <w:p w:rsidR="007E4DC0" w:rsidRDefault="007E4DC0">
      <w:pPr>
        <w:pStyle w:val="Default"/>
        <w:spacing w:after="213" w:line="260" w:lineRule="atLeast"/>
        <w:jc w:val="center"/>
        <w:rPr>
          <w:b/>
          <w:bCs/>
          <w:color w:val="auto"/>
          <w:sz w:val="22"/>
          <w:szCs w:val="22"/>
        </w:rPr>
      </w:pPr>
      <w:r>
        <w:rPr>
          <w:b/>
          <w:bCs/>
          <w:color w:val="auto"/>
          <w:sz w:val="22"/>
          <w:szCs w:val="22"/>
        </w:rPr>
        <w:br/>
        <w:t xml:space="preserve">ASSESSMENT SUMMARY </w:t>
      </w:r>
      <w:r>
        <w:rPr>
          <w:b/>
          <w:bCs/>
          <w:color w:val="auto"/>
          <w:sz w:val="22"/>
          <w:szCs w:val="22"/>
        </w:rPr>
        <w:br/>
      </w:r>
    </w:p>
    <w:p w:rsidR="004E2D52" w:rsidRPr="004E2D52" w:rsidRDefault="004E2D52" w:rsidP="004E2D52">
      <w:pPr>
        <w:pStyle w:val="Default"/>
        <w:rPr>
          <w:rFonts w:cs="Angsana New"/>
          <w:b/>
          <w:bCs/>
          <w:color w:val="auto"/>
        </w:rPr>
      </w:pPr>
      <w:r w:rsidRPr="004E2D52">
        <w:rPr>
          <w:rFonts w:cs="Angsana New"/>
          <w:b/>
          <w:bCs/>
          <w:color w:val="auto"/>
        </w:rPr>
        <w:t>Due dates are usual session time for the week commencing on the date indicated below</w:t>
      </w:r>
    </w:p>
    <w:p w:rsidR="004E2D52" w:rsidRDefault="004E2D52" w:rsidP="004E2D52">
      <w:pPr>
        <w:pStyle w:val="Default"/>
        <w:rPr>
          <w:rFonts w:cs="Angsana New"/>
          <w:color w:val="auto"/>
        </w:rPr>
      </w:pPr>
    </w:p>
    <w:tbl>
      <w:tblPr>
        <w:tblW w:w="9915" w:type="dxa"/>
        <w:tblInd w:w="108" w:type="dxa"/>
        <w:tblLook w:val="0000"/>
      </w:tblPr>
      <w:tblGrid>
        <w:gridCol w:w="1635"/>
        <w:gridCol w:w="6120"/>
        <w:gridCol w:w="2160"/>
      </w:tblGrid>
      <w:tr w:rsidR="007E4DC0" w:rsidTr="007E4DC0">
        <w:trPr>
          <w:trHeight w:val="780"/>
        </w:trPr>
        <w:tc>
          <w:tcPr>
            <w:tcW w:w="1635"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4DC0" w:rsidRDefault="007E4DC0" w:rsidP="007E4DC0">
            <w:pPr>
              <w:pStyle w:val="Default"/>
              <w:rPr>
                <w:sz w:val="22"/>
                <w:szCs w:val="22"/>
              </w:rPr>
            </w:pPr>
            <w:r>
              <w:rPr>
                <w:sz w:val="22"/>
                <w:szCs w:val="22"/>
              </w:rPr>
              <w:t xml:space="preserve">DUE </w:t>
            </w:r>
          </w:p>
        </w:tc>
        <w:tc>
          <w:tcPr>
            <w:tcW w:w="6120"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4DC0" w:rsidRDefault="007E4DC0">
            <w:pPr>
              <w:pStyle w:val="Default"/>
              <w:rPr>
                <w:sz w:val="22"/>
                <w:szCs w:val="22"/>
              </w:rPr>
            </w:pPr>
            <w:r>
              <w:rPr>
                <w:sz w:val="22"/>
                <w:szCs w:val="22"/>
              </w:rPr>
              <w:t xml:space="preserve">ASSESSMENT  </w:t>
            </w:r>
          </w:p>
        </w:tc>
        <w:tc>
          <w:tcPr>
            <w:tcW w:w="2160"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4DC0" w:rsidRDefault="007E4DC0">
            <w:pPr>
              <w:pStyle w:val="Default"/>
              <w:jc w:val="center"/>
              <w:rPr>
                <w:sz w:val="22"/>
                <w:szCs w:val="22"/>
              </w:rPr>
            </w:pPr>
            <w:r>
              <w:rPr>
                <w:sz w:val="22"/>
                <w:szCs w:val="22"/>
              </w:rPr>
              <w:t xml:space="preserve">ELEMENTS </w:t>
            </w:r>
          </w:p>
        </w:tc>
      </w:tr>
      <w:tr w:rsidR="007E4DC0" w:rsidTr="007E4DC0">
        <w:trPr>
          <w:trHeight w:val="778"/>
        </w:trPr>
        <w:tc>
          <w:tcPr>
            <w:tcW w:w="1635" w:type="dxa"/>
            <w:tcBorders>
              <w:top w:val="single" w:sz="4" w:space="0" w:color="000000"/>
              <w:left w:val="single" w:sz="4" w:space="0" w:color="000000"/>
              <w:bottom w:val="single" w:sz="4" w:space="0" w:color="000000"/>
              <w:right w:val="single" w:sz="4" w:space="0" w:color="000000"/>
            </w:tcBorders>
            <w:vAlign w:val="bottom"/>
          </w:tcPr>
          <w:p w:rsidR="008C46AF" w:rsidRDefault="007E4DC0" w:rsidP="007E4DC0">
            <w:pPr>
              <w:pStyle w:val="Default"/>
              <w:rPr>
                <w:sz w:val="22"/>
                <w:szCs w:val="22"/>
              </w:rPr>
            </w:pPr>
            <w:r>
              <w:rPr>
                <w:sz w:val="22"/>
                <w:szCs w:val="22"/>
              </w:rPr>
              <w:t xml:space="preserve">Week 7 </w:t>
            </w:r>
          </w:p>
          <w:p w:rsidR="007E4DC0" w:rsidRDefault="007E4DC0" w:rsidP="007E4DC0">
            <w:pPr>
              <w:pStyle w:val="Default"/>
              <w:rPr>
                <w:sz w:val="22"/>
                <w:szCs w:val="22"/>
              </w:rPr>
            </w:pPr>
          </w:p>
        </w:tc>
        <w:tc>
          <w:tcPr>
            <w:tcW w:w="612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pPr>
            <w:r>
              <w:t xml:space="preserve">Online Legislation Assessment </w:t>
            </w:r>
          </w:p>
        </w:tc>
        <w:tc>
          <w:tcPr>
            <w:tcW w:w="216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pPr>
            <w:r>
              <w:t xml:space="preserve">all </w:t>
            </w:r>
          </w:p>
        </w:tc>
      </w:tr>
      <w:tr w:rsidR="007E4DC0" w:rsidTr="007E4DC0">
        <w:trPr>
          <w:trHeight w:val="755"/>
        </w:trPr>
        <w:tc>
          <w:tcPr>
            <w:tcW w:w="1635" w:type="dxa"/>
            <w:tcBorders>
              <w:top w:val="single" w:sz="4" w:space="0" w:color="000000"/>
              <w:left w:val="single" w:sz="4" w:space="0" w:color="000000"/>
              <w:bottom w:val="single" w:sz="4" w:space="0" w:color="000000"/>
              <w:right w:val="single" w:sz="4" w:space="0" w:color="000000"/>
            </w:tcBorders>
            <w:vAlign w:val="bottom"/>
          </w:tcPr>
          <w:p w:rsidR="008C46AF" w:rsidRDefault="007E4DC0" w:rsidP="007E4DC0">
            <w:pPr>
              <w:pStyle w:val="Default"/>
              <w:rPr>
                <w:sz w:val="22"/>
                <w:szCs w:val="22"/>
              </w:rPr>
            </w:pPr>
            <w:r>
              <w:rPr>
                <w:sz w:val="22"/>
                <w:szCs w:val="22"/>
              </w:rPr>
              <w:t xml:space="preserve">Week 9 </w:t>
            </w:r>
          </w:p>
          <w:p w:rsidR="007E4DC0" w:rsidRDefault="007E4DC0" w:rsidP="007E4DC0">
            <w:pPr>
              <w:pStyle w:val="Default"/>
              <w:rPr>
                <w:sz w:val="22"/>
                <w:szCs w:val="22"/>
              </w:rPr>
            </w:pPr>
          </w:p>
        </w:tc>
        <w:tc>
          <w:tcPr>
            <w:tcW w:w="612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pPr>
            <w:r>
              <w:t xml:space="preserve">Formative hazard/risk identification assessment </w:t>
            </w:r>
          </w:p>
        </w:tc>
        <w:tc>
          <w:tcPr>
            <w:tcW w:w="216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pPr>
            <w:r>
              <w:t xml:space="preserve">1, 2, &amp; 3 </w:t>
            </w:r>
          </w:p>
        </w:tc>
      </w:tr>
      <w:tr w:rsidR="007E4DC0" w:rsidTr="007E4DC0">
        <w:trPr>
          <w:trHeight w:val="755"/>
        </w:trPr>
        <w:tc>
          <w:tcPr>
            <w:tcW w:w="1635" w:type="dxa"/>
            <w:tcBorders>
              <w:top w:val="single" w:sz="4" w:space="0" w:color="000000"/>
              <w:left w:val="single" w:sz="4" w:space="0" w:color="000000"/>
              <w:bottom w:val="single" w:sz="4" w:space="0" w:color="000000"/>
              <w:right w:val="single" w:sz="4" w:space="0" w:color="000000"/>
            </w:tcBorders>
            <w:vAlign w:val="bottom"/>
          </w:tcPr>
          <w:p w:rsidR="008C46AF" w:rsidRDefault="007E4DC0" w:rsidP="007E4DC0">
            <w:pPr>
              <w:pStyle w:val="Default"/>
              <w:rPr>
                <w:sz w:val="22"/>
                <w:szCs w:val="22"/>
              </w:rPr>
            </w:pPr>
            <w:r>
              <w:rPr>
                <w:sz w:val="22"/>
                <w:szCs w:val="22"/>
              </w:rPr>
              <w:t xml:space="preserve">Week 13 </w:t>
            </w:r>
          </w:p>
          <w:p w:rsidR="007E4DC0" w:rsidRDefault="007E4DC0" w:rsidP="007E4DC0">
            <w:pPr>
              <w:pStyle w:val="Default"/>
              <w:rPr>
                <w:sz w:val="22"/>
                <w:szCs w:val="22"/>
              </w:rPr>
            </w:pPr>
          </w:p>
        </w:tc>
        <w:tc>
          <w:tcPr>
            <w:tcW w:w="612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pPr>
            <w:r>
              <w:t xml:space="preserve">Formative Job Safety Analysis (JSA) assessment </w:t>
            </w:r>
          </w:p>
        </w:tc>
        <w:tc>
          <w:tcPr>
            <w:tcW w:w="216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pPr>
            <w:r>
              <w:t xml:space="preserve">1, 2, 3, &amp; 4 </w:t>
            </w:r>
          </w:p>
        </w:tc>
      </w:tr>
      <w:tr w:rsidR="007E4DC0" w:rsidTr="007E4DC0">
        <w:trPr>
          <w:trHeight w:val="758"/>
        </w:trPr>
        <w:tc>
          <w:tcPr>
            <w:tcW w:w="1635" w:type="dxa"/>
            <w:tcBorders>
              <w:top w:val="single" w:sz="4" w:space="0" w:color="000000"/>
              <w:left w:val="single" w:sz="4" w:space="0" w:color="000000"/>
              <w:bottom w:val="single" w:sz="4" w:space="0" w:color="000000"/>
              <w:right w:val="single" w:sz="4" w:space="0" w:color="000000"/>
            </w:tcBorders>
            <w:vAlign w:val="bottom"/>
          </w:tcPr>
          <w:p w:rsidR="008C46AF" w:rsidRDefault="007E4DC0" w:rsidP="007E4DC0">
            <w:pPr>
              <w:pStyle w:val="Default"/>
              <w:rPr>
                <w:sz w:val="22"/>
                <w:szCs w:val="22"/>
              </w:rPr>
            </w:pPr>
            <w:r>
              <w:rPr>
                <w:sz w:val="22"/>
                <w:szCs w:val="22"/>
              </w:rPr>
              <w:t xml:space="preserve">Week 17 </w:t>
            </w:r>
          </w:p>
          <w:p w:rsidR="007E4DC0" w:rsidRDefault="007E4DC0" w:rsidP="007E4DC0">
            <w:pPr>
              <w:pStyle w:val="Default"/>
              <w:rPr>
                <w:sz w:val="22"/>
                <w:szCs w:val="22"/>
              </w:rPr>
            </w:pPr>
          </w:p>
        </w:tc>
        <w:tc>
          <w:tcPr>
            <w:tcW w:w="612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pPr>
            <w:r>
              <w:t xml:space="preserve">Major assignment the </w:t>
            </w:r>
            <w:r>
              <w:rPr>
                <w:b/>
                <w:bCs/>
                <w:i/>
                <w:iCs/>
              </w:rPr>
              <w:t>'</w:t>
            </w:r>
            <w:proofErr w:type="spellStart"/>
            <w:r>
              <w:rPr>
                <w:b/>
                <w:bCs/>
                <w:i/>
                <w:iCs/>
              </w:rPr>
              <w:t>WorkSafePlan</w:t>
            </w:r>
            <w:proofErr w:type="spellEnd"/>
            <w:r>
              <w:rPr>
                <w:i/>
                <w:iCs/>
              </w:rPr>
              <w:t xml:space="preserve"> </w:t>
            </w:r>
            <w:r w:rsidRPr="00700836">
              <w:rPr>
                <w:iCs/>
              </w:rPr>
              <w:t>assessment'.</w:t>
            </w:r>
            <w:r>
              <w:rPr>
                <w:i/>
                <w:iCs/>
              </w:rPr>
              <w:t xml:space="preserve"> </w:t>
            </w:r>
          </w:p>
        </w:tc>
        <w:tc>
          <w:tcPr>
            <w:tcW w:w="216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pPr>
            <w:r>
              <w:t xml:space="preserve">all </w:t>
            </w:r>
          </w:p>
        </w:tc>
      </w:tr>
    </w:tbl>
    <w:p w:rsidR="008C46AF" w:rsidRDefault="008C46AF">
      <w:pPr>
        <w:pStyle w:val="Default"/>
        <w:rPr>
          <w:rFonts w:cs="Angsana New"/>
          <w:color w:val="auto"/>
        </w:rPr>
      </w:pPr>
    </w:p>
    <w:p w:rsidR="008C46AF" w:rsidRDefault="008C46AF">
      <w:pPr>
        <w:pStyle w:val="Default"/>
        <w:rPr>
          <w:rFonts w:cs="Angsana New"/>
          <w:color w:val="auto"/>
        </w:rPr>
      </w:pPr>
    </w:p>
    <w:p w:rsidR="007E4DC0" w:rsidRDefault="007E4DC0">
      <w:pPr>
        <w:pStyle w:val="CM4"/>
        <w:spacing w:line="253" w:lineRule="atLeast"/>
        <w:jc w:val="both"/>
        <w:rPr>
          <w:rFonts w:cs="Arial"/>
          <w:sz w:val="22"/>
          <w:szCs w:val="22"/>
        </w:rPr>
      </w:pPr>
      <w:r>
        <w:rPr>
          <w:rFonts w:cs="Arial"/>
          <w:b/>
          <w:bCs/>
          <w:sz w:val="22"/>
          <w:szCs w:val="22"/>
        </w:rPr>
        <w:t xml:space="preserve">Individual learning and assessment needs </w:t>
      </w:r>
    </w:p>
    <w:p w:rsidR="007E4DC0" w:rsidRDefault="007E4DC0">
      <w:pPr>
        <w:pStyle w:val="CM3"/>
        <w:spacing w:after="870"/>
        <w:jc w:val="both"/>
        <w:rPr>
          <w:rFonts w:cs="Arial"/>
          <w:sz w:val="22"/>
          <w:szCs w:val="22"/>
        </w:rPr>
      </w:pPr>
      <w:r>
        <w:rPr>
          <w:rFonts w:cs="Arial"/>
          <w:sz w:val="22"/>
          <w:szCs w:val="22"/>
        </w:rPr>
        <w:t xml:space="preserve">Central Institute of Technology recognises that students have different learning styles and needs. Please let your lecturer know if there is anything that may have an effect on your learning. </w:t>
      </w:r>
    </w:p>
    <w:p w:rsidR="007E4DC0" w:rsidRDefault="007E4DC0">
      <w:pPr>
        <w:pStyle w:val="CM4"/>
        <w:spacing w:line="253" w:lineRule="atLeast"/>
        <w:jc w:val="both"/>
        <w:rPr>
          <w:rFonts w:cs="Arial"/>
          <w:sz w:val="22"/>
          <w:szCs w:val="22"/>
        </w:rPr>
      </w:pPr>
      <w:proofErr w:type="gramStart"/>
      <w:r>
        <w:rPr>
          <w:rFonts w:cs="Arial"/>
          <w:b/>
          <w:bCs/>
          <w:sz w:val="22"/>
          <w:szCs w:val="22"/>
        </w:rPr>
        <w:t>Results and appeals.</w:t>
      </w:r>
      <w:proofErr w:type="gramEnd"/>
      <w:r>
        <w:rPr>
          <w:rFonts w:cs="Arial"/>
          <w:b/>
          <w:bCs/>
          <w:sz w:val="22"/>
          <w:szCs w:val="22"/>
        </w:rPr>
        <w:t xml:space="preserve"> </w:t>
      </w:r>
    </w:p>
    <w:p w:rsidR="007E4DC0" w:rsidRDefault="007E4DC0">
      <w:pPr>
        <w:pStyle w:val="CM4"/>
        <w:spacing w:line="253" w:lineRule="atLeast"/>
        <w:ind w:right="115"/>
        <w:jc w:val="both"/>
        <w:rPr>
          <w:rFonts w:cs="Arial"/>
          <w:sz w:val="22"/>
          <w:szCs w:val="22"/>
        </w:rPr>
      </w:pPr>
      <w:r>
        <w:rPr>
          <w:rFonts w:cs="Arial"/>
          <w:sz w:val="22"/>
          <w:szCs w:val="22"/>
        </w:rPr>
        <w:t xml:space="preserve">Please refer to the Central Institute of Technology website for information about the assessment process. The information can be found at  </w:t>
      </w:r>
    </w:p>
    <w:p w:rsidR="007E4DC0" w:rsidRDefault="006878F7">
      <w:pPr>
        <w:pStyle w:val="CM4"/>
        <w:spacing w:line="253" w:lineRule="atLeast"/>
        <w:jc w:val="both"/>
        <w:rPr>
          <w:rFonts w:cs="Arial"/>
          <w:color w:val="0000FF"/>
          <w:sz w:val="22"/>
          <w:szCs w:val="22"/>
          <w:u w:val="single"/>
        </w:rPr>
      </w:pPr>
      <w:hyperlink r:id="rId9" w:history="1">
        <w:r w:rsidR="00C00F9B" w:rsidRPr="00153D21">
          <w:rPr>
            <w:rStyle w:val="Hyperlink"/>
            <w:rFonts w:cs="Arial"/>
            <w:sz w:val="22"/>
            <w:szCs w:val="22"/>
          </w:rPr>
          <w:t>http://www.centraltafe.wa.edu.au</w:t>
        </w:r>
      </w:hyperlink>
      <w:r w:rsidR="007E4DC0">
        <w:rPr>
          <w:rFonts w:cs="Arial"/>
          <w:color w:val="0000FF"/>
          <w:sz w:val="22"/>
          <w:szCs w:val="22"/>
          <w:u w:val="single"/>
        </w:rPr>
        <w:t xml:space="preserve"> </w:t>
      </w:r>
    </w:p>
    <w:p w:rsidR="00C00F9B" w:rsidRDefault="00C00F9B" w:rsidP="00C00F9B">
      <w:pPr>
        <w:spacing w:after="120"/>
        <w:rPr>
          <w:rFonts w:ascii="Arial" w:hAnsi="Arial" w:cs="Arial"/>
          <w:sz w:val="22"/>
          <w:szCs w:val="22"/>
        </w:rPr>
      </w:pPr>
      <w:bookmarkStart w:id="0" w:name="_GoBack"/>
      <w:bookmarkEnd w:id="0"/>
      <w:r>
        <w:rPr>
          <w:rFonts w:ascii="Arial" w:hAnsi="Arial" w:cs="Arial"/>
          <w:sz w:val="22"/>
          <w:szCs w:val="22"/>
        </w:rPr>
        <w:t>The path is; home – current students</w:t>
      </w:r>
      <w:r w:rsidR="003625F3">
        <w:rPr>
          <w:rFonts w:ascii="Arial" w:hAnsi="Arial" w:cs="Arial"/>
          <w:sz w:val="22"/>
          <w:szCs w:val="22"/>
        </w:rPr>
        <w:t xml:space="preserve"> </w:t>
      </w:r>
      <w:r>
        <w:rPr>
          <w:rFonts w:ascii="Arial" w:hAnsi="Arial" w:cs="Arial"/>
          <w:sz w:val="22"/>
          <w:szCs w:val="22"/>
        </w:rPr>
        <w:t>- your studies – assessment.</w:t>
      </w:r>
    </w:p>
    <w:p w:rsidR="00C00F9B" w:rsidRPr="00C00F9B" w:rsidRDefault="00C00F9B" w:rsidP="00C00F9B">
      <w:pPr>
        <w:pStyle w:val="Default"/>
      </w:pPr>
    </w:p>
    <w:p w:rsidR="008C46AF" w:rsidRDefault="008C46AF">
      <w:pPr>
        <w:pStyle w:val="CM5"/>
        <w:jc w:val="center"/>
        <w:rPr>
          <w:rFonts w:cs="Arial"/>
          <w:b/>
          <w:bCs/>
          <w:color w:val="000000"/>
          <w:sz w:val="22"/>
          <w:szCs w:val="22"/>
        </w:rPr>
      </w:pPr>
      <w:r>
        <w:rPr>
          <w:rFonts w:cs="Arial"/>
          <w:b/>
          <w:bCs/>
          <w:color w:val="000000"/>
          <w:sz w:val="22"/>
          <w:szCs w:val="22"/>
        </w:rPr>
        <w:br w:type="page"/>
      </w:r>
    </w:p>
    <w:p w:rsidR="007E4DC0" w:rsidRDefault="007E4DC0">
      <w:pPr>
        <w:pStyle w:val="CM5"/>
        <w:jc w:val="center"/>
        <w:rPr>
          <w:rFonts w:cs="Arial"/>
          <w:color w:val="000000"/>
          <w:sz w:val="22"/>
          <w:szCs w:val="22"/>
        </w:rPr>
      </w:pPr>
      <w:r>
        <w:rPr>
          <w:rFonts w:cs="Arial"/>
          <w:b/>
          <w:bCs/>
          <w:color w:val="000000"/>
          <w:sz w:val="22"/>
          <w:szCs w:val="22"/>
        </w:rPr>
        <w:t xml:space="preserve">LEARNING PLAN </w:t>
      </w:r>
      <w:r>
        <w:rPr>
          <w:rFonts w:cs="Arial"/>
          <w:b/>
          <w:bCs/>
          <w:color w:val="000000"/>
          <w:sz w:val="22"/>
          <w:szCs w:val="22"/>
        </w:rPr>
        <w:br/>
      </w:r>
    </w:p>
    <w:tbl>
      <w:tblPr>
        <w:tblW w:w="9953" w:type="dxa"/>
        <w:tblLook w:val="0000"/>
      </w:tblPr>
      <w:tblGrid>
        <w:gridCol w:w="1308"/>
        <w:gridCol w:w="1385"/>
        <w:gridCol w:w="5120"/>
        <w:gridCol w:w="2140"/>
      </w:tblGrid>
      <w:tr w:rsidR="007E4DC0">
        <w:trPr>
          <w:trHeight w:val="668"/>
        </w:trPr>
        <w:tc>
          <w:tcPr>
            <w:tcW w:w="13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E4DC0" w:rsidRDefault="007E4DC0">
            <w:pPr>
              <w:pStyle w:val="Default"/>
              <w:jc w:val="center"/>
              <w:rPr>
                <w:sz w:val="22"/>
                <w:szCs w:val="22"/>
              </w:rPr>
            </w:pPr>
            <w:r>
              <w:rPr>
                <w:b/>
                <w:bCs/>
                <w:sz w:val="22"/>
                <w:szCs w:val="22"/>
              </w:rPr>
              <w:t xml:space="preserve">Session </w:t>
            </w:r>
          </w:p>
        </w:tc>
        <w:tc>
          <w:tcPr>
            <w:tcW w:w="138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E4DC0" w:rsidRDefault="007E4DC0">
            <w:pPr>
              <w:pStyle w:val="Default"/>
              <w:rPr>
                <w:sz w:val="22"/>
                <w:szCs w:val="22"/>
              </w:rPr>
            </w:pPr>
            <w:r>
              <w:rPr>
                <w:b/>
                <w:bCs/>
                <w:sz w:val="22"/>
                <w:szCs w:val="22"/>
              </w:rPr>
              <w:t xml:space="preserve">Elements addressed </w:t>
            </w:r>
          </w:p>
        </w:tc>
        <w:tc>
          <w:tcPr>
            <w:tcW w:w="512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E4DC0" w:rsidRDefault="007E4DC0">
            <w:pPr>
              <w:pStyle w:val="Default"/>
              <w:rPr>
                <w:sz w:val="22"/>
                <w:szCs w:val="22"/>
              </w:rPr>
            </w:pPr>
            <w:r>
              <w:rPr>
                <w:b/>
                <w:bCs/>
                <w:sz w:val="22"/>
                <w:szCs w:val="22"/>
              </w:rPr>
              <w:t xml:space="preserve">Topic </w:t>
            </w:r>
          </w:p>
        </w:tc>
        <w:tc>
          <w:tcPr>
            <w:tcW w:w="21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E4DC0" w:rsidRDefault="007E4DC0">
            <w:pPr>
              <w:pStyle w:val="Default"/>
              <w:rPr>
                <w:sz w:val="22"/>
                <w:szCs w:val="22"/>
              </w:rPr>
            </w:pPr>
            <w:r>
              <w:rPr>
                <w:b/>
                <w:bCs/>
                <w:sz w:val="22"/>
                <w:szCs w:val="22"/>
              </w:rPr>
              <w:t xml:space="preserve">Resources </w:t>
            </w:r>
          </w:p>
        </w:tc>
      </w:tr>
      <w:tr w:rsidR="007E4DC0">
        <w:trPr>
          <w:trHeight w:val="570"/>
        </w:trPr>
        <w:tc>
          <w:tcPr>
            <w:tcW w:w="1308"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rPr>
                <w:sz w:val="22"/>
                <w:szCs w:val="22"/>
              </w:rPr>
            </w:pPr>
            <w:r>
              <w:rPr>
                <w:sz w:val="22"/>
                <w:szCs w:val="22"/>
              </w:rPr>
              <w:t xml:space="preserve">1 </w:t>
            </w:r>
          </w:p>
        </w:tc>
        <w:tc>
          <w:tcPr>
            <w:tcW w:w="1385" w:type="dxa"/>
            <w:tcBorders>
              <w:top w:val="single" w:sz="4" w:space="0" w:color="000000"/>
              <w:left w:val="single" w:sz="4" w:space="0" w:color="000000"/>
              <w:bottom w:val="single" w:sz="4" w:space="0" w:color="000000"/>
              <w:right w:val="single" w:sz="4" w:space="0" w:color="000000"/>
            </w:tcBorders>
          </w:tcPr>
          <w:p w:rsidR="007E4DC0" w:rsidRDefault="007E4DC0">
            <w:pPr>
              <w:pStyle w:val="Default"/>
              <w:rPr>
                <w:rFonts w:cs="Angsana New"/>
                <w:color w:val="auto"/>
              </w:rPr>
            </w:pPr>
          </w:p>
        </w:tc>
        <w:tc>
          <w:tcPr>
            <w:tcW w:w="512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20"/>
                <w:szCs w:val="20"/>
              </w:rPr>
            </w:pPr>
            <w:r>
              <w:rPr>
                <w:sz w:val="20"/>
                <w:szCs w:val="20"/>
              </w:rPr>
              <w:t xml:space="preserve">Introduction to the Unit (How to study safety on </w:t>
            </w:r>
            <w:proofErr w:type="spellStart"/>
            <w:r>
              <w:rPr>
                <w:sz w:val="20"/>
                <w:szCs w:val="20"/>
              </w:rPr>
              <w:t>WebCT</w:t>
            </w:r>
            <w:proofErr w:type="spellEnd"/>
            <w:r>
              <w:rPr>
                <w:sz w:val="20"/>
                <w:szCs w:val="20"/>
              </w:rPr>
              <w:t xml:space="preserve">) </w:t>
            </w:r>
          </w:p>
        </w:tc>
        <w:tc>
          <w:tcPr>
            <w:tcW w:w="214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15"/>
                <w:szCs w:val="15"/>
              </w:rPr>
            </w:pPr>
            <w:r>
              <w:rPr>
                <w:sz w:val="15"/>
                <w:szCs w:val="15"/>
              </w:rPr>
              <w:t xml:space="preserve">Act &amp; Regulations </w:t>
            </w:r>
          </w:p>
        </w:tc>
      </w:tr>
      <w:tr w:rsidR="007E4DC0">
        <w:trPr>
          <w:trHeight w:val="568"/>
        </w:trPr>
        <w:tc>
          <w:tcPr>
            <w:tcW w:w="1308"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rPr>
                <w:sz w:val="22"/>
                <w:szCs w:val="22"/>
              </w:rPr>
            </w:pPr>
            <w:r>
              <w:rPr>
                <w:sz w:val="22"/>
                <w:szCs w:val="22"/>
              </w:rPr>
              <w:t xml:space="preserve">2 </w:t>
            </w:r>
          </w:p>
        </w:tc>
        <w:tc>
          <w:tcPr>
            <w:tcW w:w="1385"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20"/>
                <w:szCs w:val="20"/>
              </w:rPr>
            </w:pPr>
            <w:r>
              <w:rPr>
                <w:sz w:val="20"/>
                <w:szCs w:val="20"/>
              </w:rPr>
              <w:t xml:space="preserve">OHS Legislation </w:t>
            </w:r>
          </w:p>
        </w:tc>
        <w:tc>
          <w:tcPr>
            <w:tcW w:w="512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20"/>
                <w:szCs w:val="20"/>
              </w:rPr>
            </w:pPr>
            <w:r>
              <w:rPr>
                <w:sz w:val="20"/>
                <w:szCs w:val="20"/>
              </w:rPr>
              <w:t xml:space="preserve">Introduction to OS&amp;H Act and Regulations MC-self-test questions Practice Quiz 1 </w:t>
            </w:r>
          </w:p>
        </w:tc>
        <w:tc>
          <w:tcPr>
            <w:tcW w:w="2140" w:type="dxa"/>
            <w:tcBorders>
              <w:top w:val="single" w:sz="4" w:space="0" w:color="000000"/>
              <w:left w:val="single" w:sz="4" w:space="0" w:color="000000"/>
              <w:bottom w:val="single" w:sz="4" w:space="0" w:color="000000"/>
              <w:right w:val="single" w:sz="4" w:space="0" w:color="000000"/>
            </w:tcBorders>
            <w:vAlign w:val="bottom"/>
          </w:tcPr>
          <w:p w:rsidR="007E4DC0" w:rsidRDefault="007E4DC0">
            <w:pPr>
              <w:pStyle w:val="Default"/>
              <w:rPr>
                <w:sz w:val="15"/>
                <w:szCs w:val="15"/>
              </w:rPr>
            </w:pPr>
            <w:r>
              <w:rPr>
                <w:sz w:val="15"/>
                <w:szCs w:val="15"/>
              </w:rPr>
              <w:t xml:space="preserve">Internet information </w:t>
            </w:r>
          </w:p>
          <w:p w:rsidR="00894F26" w:rsidRDefault="00894F26">
            <w:pPr>
              <w:pStyle w:val="Default"/>
              <w:rPr>
                <w:sz w:val="15"/>
                <w:szCs w:val="15"/>
              </w:rPr>
            </w:pPr>
          </w:p>
        </w:tc>
      </w:tr>
      <w:tr w:rsidR="007E4DC0">
        <w:trPr>
          <w:trHeight w:val="568"/>
        </w:trPr>
        <w:tc>
          <w:tcPr>
            <w:tcW w:w="1308"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rPr>
                <w:sz w:val="22"/>
                <w:szCs w:val="22"/>
              </w:rPr>
            </w:pPr>
            <w:r>
              <w:rPr>
                <w:sz w:val="22"/>
                <w:szCs w:val="22"/>
              </w:rPr>
              <w:t xml:space="preserve">3 </w:t>
            </w:r>
          </w:p>
        </w:tc>
        <w:tc>
          <w:tcPr>
            <w:tcW w:w="1385"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20"/>
                <w:szCs w:val="20"/>
              </w:rPr>
            </w:pPr>
            <w:r>
              <w:rPr>
                <w:sz w:val="20"/>
                <w:szCs w:val="20"/>
              </w:rPr>
              <w:t xml:space="preserve">OHS Legislation </w:t>
            </w:r>
          </w:p>
        </w:tc>
        <w:tc>
          <w:tcPr>
            <w:tcW w:w="512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20"/>
                <w:szCs w:val="20"/>
              </w:rPr>
            </w:pPr>
            <w:r>
              <w:rPr>
                <w:sz w:val="20"/>
                <w:szCs w:val="20"/>
              </w:rPr>
              <w:t xml:space="preserve">Occupational Safety &amp; Health Legislation continue Practice Quiz 1 </w:t>
            </w:r>
          </w:p>
        </w:tc>
        <w:tc>
          <w:tcPr>
            <w:tcW w:w="2140" w:type="dxa"/>
            <w:tcBorders>
              <w:top w:val="single" w:sz="4" w:space="0" w:color="000000"/>
              <w:left w:val="single" w:sz="4" w:space="0" w:color="000000"/>
              <w:bottom w:val="single" w:sz="4" w:space="0" w:color="000000"/>
              <w:right w:val="single" w:sz="4" w:space="0" w:color="000000"/>
            </w:tcBorders>
            <w:vAlign w:val="bottom"/>
          </w:tcPr>
          <w:p w:rsidR="007E4DC0" w:rsidRDefault="007E4DC0" w:rsidP="00894F26">
            <w:pPr>
              <w:pStyle w:val="Default"/>
              <w:rPr>
                <w:b/>
                <w:bCs/>
                <w:sz w:val="15"/>
                <w:szCs w:val="15"/>
              </w:rPr>
            </w:pPr>
            <w:proofErr w:type="spellStart"/>
            <w:r>
              <w:rPr>
                <w:b/>
                <w:bCs/>
                <w:sz w:val="15"/>
                <w:szCs w:val="15"/>
              </w:rPr>
              <w:t>WQuiz</w:t>
            </w:r>
            <w:proofErr w:type="spellEnd"/>
            <w:r>
              <w:rPr>
                <w:b/>
                <w:bCs/>
                <w:sz w:val="15"/>
                <w:szCs w:val="15"/>
              </w:rPr>
              <w:t xml:space="preserve"> 1 </w:t>
            </w:r>
          </w:p>
          <w:p w:rsidR="00894F26" w:rsidRDefault="00894F26" w:rsidP="00894F26">
            <w:pPr>
              <w:pStyle w:val="Default"/>
              <w:rPr>
                <w:sz w:val="15"/>
                <w:szCs w:val="15"/>
              </w:rPr>
            </w:pPr>
          </w:p>
        </w:tc>
      </w:tr>
      <w:tr w:rsidR="007E4DC0">
        <w:trPr>
          <w:trHeight w:val="568"/>
        </w:trPr>
        <w:tc>
          <w:tcPr>
            <w:tcW w:w="1308"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rPr>
                <w:sz w:val="22"/>
                <w:szCs w:val="22"/>
              </w:rPr>
            </w:pPr>
            <w:r>
              <w:rPr>
                <w:sz w:val="22"/>
                <w:szCs w:val="22"/>
              </w:rPr>
              <w:t xml:space="preserve">4 </w:t>
            </w:r>
          </w:p>
        </w:tc>
        <w:tc>
          <w:tcPr>
            <w:tcW w:w="1385"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20"/>
                <w:szCs w:val="20"/>
              </w:rPr>
            </w:pPr>
            <w:r>
              <w:rPr>
                <w:sz w:val="20"/>
                <w:szCs w:val="20"/>
              </w:rPr>
              <w:t xml:space="preserve">OHS Legislation </w:t>
            </w:r>
          </w:p>
        </w:tc>
        <w:tc>
          <w:tcPr>
            <w:tcW w:w="512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20"/>
                <w:szCs w:val="20"/>
              </w:rPr>
            </w:pPr>
            <w:r>
              <w:rPr>
                <w:sz w:val="20"/>
                <w:szCs w:val="20"/>
              </w:rPr>
              <w:t xml:space="preserve">OS&amp;H Act and Regulations Start Revision Quiz 2 </w:t>
            </w:r>
          </w:p>
        </w:tc>
        <w:tc>
          <w:tcPr>
            <w:tcW w:w="2140" w:type="dxa"/>
            <w:tcBorders>
              <w:top w:val="single" w:sz="4" w:space="0" w:color="000000"/>
              <w:left w:val="single" w:sz="4" w:space="0" w:color="000000"/>
              <w:bottom w:val="single" w:sz="4" w:space="0" w:color="000000"/>
              <w:right w:val="single" w:sz="4" w:space="0" w:color="000000"/>
            </w:tcBorders>
            <w:vAlign w:val="bottom"/>
          </w:tcPr>
          <w:p w:rsidR="007E4DC0" w:rsidRDefault="00894F26" w:rsidP="00894F26">
            <w:pPr>
              <w:pStyle w:val="Default"/>
              <w:rPr>
                <w:b/>
                <w:bCs/>
                <w:sz w:val="15"/>
                <w:szCs w:val="15"/>
              </w:rPr>
            </w:pPr>
            <w:r>
              <w:rPr>
                <w:b/>
                <w:bCs/>
                <w:sz w:val="15"/>
                <w:szCs w:val="15"/>
              </w:rPr>
              <w:t>Quiz 2</w:t>
            </w:r>
            <w:r w:rsidR="007E4DC0">
              <w:rPr>
                <w:b/>
                <w:bCs/>
                <w:sz w:val="15"/>
                <w:szCs w:val="15"/>
              </w:rPr>
              <w:t xml:space="preserve"> </w:t>
            </w:r>
          </w:p>
          <w:p w:rsidR="00894F26" w:rsidRDefault="00894F26" w:rsidP="00894F26">
            <w:pPr>
              <w:pStyle w:val="Default"/>
              <w:rPr>
                <w:sz w:val="15"/>
                <w:szCs w:val="15"/>
              </w:rPr>
            </w:pPr>
          </w:p>
        </w:tc>
      </w:tr>
      <w:tr w:rsidR="007E4DC0">
        <w:trPr>
          <w:trHeight w:val="570"/>
        </w:trPr>
        <w:tc>
          <w:tcPr>
            <w:tcW w:w="1308"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rPr>
                <w:sz w:val="22"/>
                <w:szCs w:val="22"/>
              </w:rPr>
            </w:pPr>
            <w:r>
              <w:rPr>
                <w:sz w:val="22"/>
                <w:szCs w:val="22"/>
              </w:rPr>
              <w:t xml:space="preserve">5 </w:t>
            </w:r>
          </w:p>
        </w:tc>
        <w:tc>
          <w:tcPr>
            <w:tcW w:w="1385"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20"/>
                <w:szCs w:val="20"/>
              </w:rPr>
            </w:pPr>
            <w:r>
              <w:rPr>
                <w:sz w:val="20"/>
                <w:szCs w:val="20"/>
              </w:rPr>
              <w:t xml:space="preserve">OHS Legislation </w:t>
            </w:r>
          </w:p>
        </w:tc>
        <w:tc>
          <w:tcPr>
            <w:tcW w:w="512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20"/>
                <w:szCs w:val="20"/>
              </w:rPr>
            </w:pPr>
            <w:r>
              <w:rPr>
                <w:sz w:val="20"/>
                <w:szCs w:val="20"/>
              </w:rPr>
              <w:t xml:space="preserve">OS&amp;H Act and Regulations Continue Revision Quiz 2 </w:t>
            </w:r>
          </w:p>
        </w:tc>
        <w:tc>
          <w:tcPr>
            <w:tcW w:w="2140" w:type="dxa"/>
            <w:tcBorders>
              <w:top w:val="single" w:sz="4" w:space="0" w:color="000000"/>
              <w:left w:val="single" w:sz="4" w:space="0" w:color="000000"/>
              <w:bottom w:val="single" w:sz="4" w:space="0" w:color="000000"/>
              <w:right w:val="single" w:sz="4" w:space="0" w:color="000000"/>
            </w:tcBorders>
            <w:vAlign w:val="bottom"/>
          </w:tcPr>
          <w:p w:rsidR="007E4DC0" w:rsidRDefault="00894F26">
            <w:pPr>
              <w:pStyle w:val="Default"/>
              <w:rPr>
                <w:b/>
                <w:bCs/>
                <w:sz w:val="15"/>
                <w:szCs w:val="15"/>
              </w:rPr>
            </w:pPr>
            <w:r>
              <w:rPr>
                <w:b/>
                <w:bCs/>
                <w:sz w:val="15"/>
                <w:szCs w:val="15"/>
              </w:rPr>
              <w:t>Quiz 3</w:t>
            </w:r>
            <w:r w:rsidR="007E4DC0">
              <w:rPr>
                <w:b/>
                <w:bCs/>
                <w:sz w:val="15"/>
                <w:szCs w:val="15"/>
              </w:rPr>
              <w:t xml:space="preserve"> </w:t>
            </w:r>
          </w:p>
          <w:p w:rsidR="00894F26" w:rsidRDefault="00894F26">
            <w:pPr>
              <w:pStyle w:val="Default"/>
              <w:rPr>
                <w:sz w:val="15"/>
                <w:szCs w:val="15"/>
              </w:rPr>
            </w:pPr>
          </w:p>
        </w:tc>
      </w:tr>
      <w:tr w:rsidR="007E4DC0">
        <w:trPr>
          <w:trHeight w:val="568"/>
        </w:trPr>
        <w:tc>
          <w:tcPr>
            <w:tcW w:w="1308"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rPr>
                <w:sz w:val="22"/>
                <w:szCs w:val="22"/>
              </w:rPr>
            </w:pPr>
            <w:r>
              <w:rPr>
                <w:sz w:val="22"/>
                <w:szCs w:val="22"/>
              </w:rPr>
              <w:t xml:space="preserve">6 </w:t>
            </w:r>
          </w:p>
        </w:tc>
        <w:tc>
          <w:tcPr>
            <w:tcW w:w="1385"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20"/>
                <w:szCs w:val="20"/>
              </w:rPr>
            </w:pPr>
            <w:r>
              <w:rPr>
                <w:sz w:val="20"/>
                <w:szCs w:val="20"/>
              </w:rPr>
              <w:t xml:space="preserve">OHS Legislation </w:t>
            </w:r>
          </w:p>
        </w:tc>
        <w:tc>
          <w:tcPr>
            <w:tcW w:w="512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20"/>
                <w:szCs w:val="20"/>
              </w:rPr>
            </w:pPr>
            <w:r>
              <w:rPr>
                <w:sz w:val="20"/>
                <w:szCs w:val="20"/>
              </w:rPr>
              <w:t xml:space="preserve">OS&amp;H Act and Regulations Continue Revision Quiz 2 </w:t>
            </w:r>
          </w:p>
        </w:tc>
        <w:tc>
          <w:tcPr>
            <w:tcW w:w="2140" w:type="dxa"/>
            <w:tcBorders>
              <w:top w:val="single" w:sz="4" w:space="0" w:color="000000"/>
              <w:left w:val="single" w:sz="4" w:space="0" w:color="000000"/>
              <w:bottom w:val="single" w:sz="4" w:space="0" w:color="000000"/>
              <w:right w:val="single" w:sz="4" w:space="0" w:color="000000"/>
            </w:tcBorders>
            <w:vAlign w:val="bottom"/>
          </w:tcPr>
          <w:p w:rsidR="007E4DC0" w:rsidRDefault="00894F26">
            <w:pPr>
              <w:pStyle w:val="Default"/>
              <w:rPr>
                <w:b/>
                <w:bCs/>
                <w:sz w:val="15"/>
                <w:szCs w:val="15"/>
              </w:rPr>
            </w:pPr>
            <w:r>
              <w:rPr>
                <w:b/>
                <w:bCs/>
                <w:sz w:val="15"/>
                <w:szCs w:val="15"/>
              </w:rPr>
              <w:t>Quiz 3</w:t>
            </w:r>
          </w:p>
          <w:p w:rsidR="00894F26" w:rsidRDefault="00894F26">
            <w:pPr>
              <w:pStyle w:val="Default"/>
              <w:rPr>
                <w:sz w:val="15"/>
                <w:szCs w:val="15"/>
              </w:rPr>
            </w:pPr>
          </w:p>
        </w:tc>
      </w:tr>
      <w:tr w:rsidR="007E4DC0">
        <w:trPr>
          <w:trHeight w:val="568"/>
        </w:trPr>
        <w:tc>
          <w:tcPr>
            <w:tcW w:w="1308"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rPr>
                <w:sz w:val="22"/>
                <w:szCs w:val="22"/>
              </w:rPr>
            </w:pPr>
            <w:r>
              <w:rPr>
                <w:sz w:val="22"/>
                <w:szCs w:val="22"/>
              </w:rPr>
              <w:t xml:space="preserve">7 </w:t>
            </w:r>
          </w:p>
        </w:tc>
        <w:tc>
          <w:tcPr>
            <w:tcW w:w="1385"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20"/>
                <w:szCs w:val="20"/>
              </w:rPr>
            </w:pPr>
            <w:r>
              <w:rPr>
                <w:sz w:val="20"/>
                <w:szCs w:val="20"/>
              </w:rPr>
              <w:t xml:space="preserve">OHS Legislation </w:t>
            </w:r>
          </w:p>
        </w:tc>
        <w:tc>
          <w:tcPr>
            <w:tcW w:w="512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pPr>
            <w:r>
              <w:rPr>
                <w:b/>
                <w:bCs/>
              </w:rPr>
              <w:t xml:space="preserve">Online Assessment Quiz </w:t>
            </w:r>
          </w:p>
        </w:tc>
        <w:tc>
          <w:tcPr>
            <w:tcW w:w="2140" w:type="dxa"/>
            <w:tcBorders>
              <w:top w:val="single" w:sz="4" w:space="0" w:color="000000"/>
              <w:left w:val="single" w:sz="4" w:space="0" w:color="000000"/>
              <w:bottom w:val="single" w:sz="4" w:space="0" w:color="000000"/>
              <w:right w:val="single" w:sz="4" w:space="0" w:color="000000"/>
            </w:tcBorders>
            <w:vAlign w:val="bottom"/>
          </w:tcPr>
          <w:p w:rsidR="007E4DC0" w:rsidRDefault="00894F26">
            <w:pPr>
              <w:pStyle w:val="Default"/>
              <w:rPr>
                <w:b/>
                <w:bCs/>
                <w:sz w:val="15"/>
                <w:szCs w:val="15"/>
              </w:rPr>
            </w:pPr>
            <w:r>
              <w:rPr>
                <w:b/>
                <w:bCs/>
                <w:sz w:val="15"/>
                <w:szCs w:val="15"/>
              </w:rPr>
              <w:t>Assessment Quiz</w:t>
            </w:r>
            <w:r w:rsidR="007E4DC0">
              <w:rPr>
                <w:b/>
                <w:bCs/>
                <w:sz w:val="15"/>
                <w:szCs w:val="15"/>
              </w:rPr>
              <w:t xml:space="preserve"> </w:t>
            </w:r>
          </w:p>
          <w:p w:rsidR="00894F26" w:rsidRDefault="00894F26">
            <w:pPr>
              <w:pStyle w:val="Default"/>
              <w:rPr>
                <w:sz w:val="15"/>
                <w:szCs w:val="15"/>
              </w:rPr>
            </w:pPr>
          </w:p>
        </w:tc>
      </w:tr>
      <w:tr w:rsidR="007E4DC0">
        <w:trPr>
          <w:trHeight w:val="568"/>
        </w:trPr>
        <w:tc>
          <w:tcPr>
            <w:tcW w:w="1308"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rPr>
                <w:sz w:val="22"/>
                <w:szCs w:val="22"/>
              </w:rPr>
            </w:pPr>
            <w:r>
              <w:rPr>
                <w:sz w:val="22"/>
                <w:szCs w:val="22"/>
              </w:rPr>
              <w:t xml:space="preserve">8 </w:t>
            </w:r>
          </w:p>
        </w:tc>
        <w:tc>
          <w:tcPr>
            <w:tcW w:w="1385"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pPr>
            <w:r>
              <w:t xml:space="preserve">Element 1 </w:t>
            </w:r>
          </w:p>
        </w:tc>
        <w:tc>
          <w:tcPr>
            <w:tcW w:w="5120" w:type="dxa"/>
            <w:tcBorders>
              <w:top w:val="single" w:sz="4" w:space="0" w:color="000000"/>
              <w:left w:val="single" w:sz="4" w:space="0" w:color="000000"/>
              <w:bottom w:val="single" w:sz="4" w:space="0" w:color="000000"/>
              <w:right w:val="single" w:sz="4" w:space="0" w:color="000000"/>
            </w:tcBorders>
          </w:tcPr>
          <w:p w:rsidR="007E4DC0" w:rsidRDefault="007E4DC0">
            <w:pPr>
              <w:pStyle w:val="Default"/>
              <w:rPr>
                <w:sz w:val="20"/>
                <w:szCs w:val="20"/>
              </w:rPr>
            </w:pPr>
            <w:r>
              <w:rPr>
                <w:sz w:val="20"/>
                <w:szCs w:val="20"/>
              </w:rPr>
              <w:t xml:space="preserve">Access sources of information and data to identify hazards </w:t>
            </w:r>
          </w:p>
        </w:tc>
        <w:tc>
          <w:tcPr>
            <w:tcW w:w="2140" w:type="dxa"/>
            <w:tcBorders>
              <w:top w:val="single" w:sz="4" w:space="0" w:color="000000"/>
              <w:left w:val="single" w:sz="4" w:space="0" w:color="000000"/>
              <w:bottom w:val="single" w:sz="4" w:space="0" w:color="000000"/>
              <w:right w:val="single" w:sz="4" w:space="0" w:color="000000"/>
            </w:tcBorders>
            <w:vAlign w:val="bottom"/>
          </w:tcPr>
          <w:p w:rsidR="007E4DC0" w:rsidRDefault="007E4DC0">
            <w:pPr>
              <w:pStyle w:val="Default"/>
              <w:rPr>
                <w:sz w:val="15"/>
                <w:szCs w:val="15"/>
              </w:rPr>
            </w:pPr>
            <w:r>
              <w:rPr>
                <w:sz w:val="15"/>
                <w:szCs w:val="15"/>
              </w:rPr>
              <w:t xml:space="preserve">Internet information </w:t>
            </w:r>
          </w:p>
          <w:p w:rsidR="00894F26" w:rsidRDefault="00894F26">
            <w:pPr>
              <w:pStyle w:val="Default"/>
              <w:rPr>
                <w:sz w:val="15"/>
                <w:szCs w:val="15"/>
              </w:rPr>
            </w:pPr>
          </w:p>
        </w:tc>
      </w:tr>
      <w:tr w:rsidR="007E4DC0">
        <w:trPr>
          <w:trHeight w:val="750"/>
        </w:trPr>
        <w:tc>
          <w:tcPr>
            <w:tcW w:w="1308"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rPr>
                <w:sz w:val="22"/>
                <w:szCs w:val="22"/>
              </w:rPr>
            </w:pPr>
            <w:r>
              <w:rPr>
                <w:sz w:val="22"/>
                <w:szCs w:val="22"/>
              </w:rPr>
              <w:t xml:space="preserve">9 </w:t>
            </w:r>
          </w:p>
        </w:tc>
        <w:tc>
          <w:tcPr>
            <w:tcW w:w="1385"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pPr>
            <w:r>
              <w:t xml:space="preserve">Element 2 </w:t>
            </w:r>
          </w:p>
        </w:tc>
        <w:tc>
          <w:tcPr>
            <w:tcW w:w="5120" w:type="dxa"/>
            <w:tcBorders>
              <w:top w:val="single" w:sz="4" w:space="0" w:color="000000"/>
              <w:left w:val="single" w:sz="4" w:space="0" w:color="000000"/>
              <w:bottom w:val="single" w:sz="4" w:space="0" w:color="000000"/>
              <w:right w:val="single" w:sz="4" w:space="0" w:color="000000"/>
            </w:tcBorders>
          </w:tcPr>
          <w:p w:rsidR="007E4DC0" w:rsidRDefault="007E4DC0">
            <w:pPr>
              <w:pStyle w:val="Default"/>
              <w:rPr>
                <w:rFonts w:ascii="Times New Roman" w:hAnsi="Times New Roman" w:cs="Times New Roman"/>
              </w:rPr>
            </w:pPr>
            <w:r>
              <w:rPr>
                <w:sz w:val="20"/>
                <w:szCs w:val="20"/>
              </w:rPr>
              <w:t xml:space="preserve">Analyse the work environment to identify hazards </w:t>
            </w:r>
            <w:r>
              <w:rPr>
                <w:rFonts w:ascii="Times New Roman" w:hAnsi="Times New Roman" w:cs="Times New Roman"/>
                <w:b/>
                <w:bCs/>
              </w:rPr>
              <w:t xml:space="preserve">Formative hazard/risk identification assessment </w:t>
            </w:r>
          </w:p>
        </w:tc>
        <w:tc>
          <w:tcPr>
            <w:tcW w:w="2140" w:type="dxa"/>
            <w:tcBorders>
              <w:top w:val="single" w:sz="4" w:space="0" w:color="000000"/>
              <w:left w:val="single" w:sz="4" w:space="0" w:color="000000"/>
              <w:bottom w:val="single" w:sz="4" w:space="0" w:color="000000"/>
              <w:right w:val="single" w:sz="4" w:space="0" w:color="000000"/>
            </w:tcBorders>
            <w:vAlign w:val="center"/>
          </w:tcPr>
          <w:p w:rsidR="00894F26" w:rsidRDefault="00894F26">
            <w:pPr>
              <w:pStyle w:val="Default"/>
              <w:rPr>
                <w:sz w:val="15"/>
                <w:szCs w:val="15"/>
              </w:rPr>
            </w:pPr>
          </w:p>
          <w:p w:rsidR="007E4DC0" w:rsidRDefault="007E4DC0">
            <w:pPr>
              <w:pStyle w:val="Default"/>
              <w:rPr>
                <w:sz w:val="15"/>
                <w:szCs w:val="15"/>
              </w:rPr>
            </w:pPr>
            <w:r>
              <w:rPr>
                <w:sz w:val="15"/>
                <w:szCs w:val="15"/>
              </w:rPr>
              <w:t xml:space="preserve">Internet information </w:t>
            </w:r>
          </w:p>
        </w:tc>
      </w:tr>
      <w:tr w:rsidR="007E4DC0">
        <w:trPr>
          <w:trHeight w:val="568"/>
        </w:trPr>
        <w:tc>
          <w:tcPr>
            <w:tcW w:w="1308"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rPr>
                <w:sz w:val="22"/>
                <w:szCs w:val="22"/>
              </w:rPr>
            </w:pPr>
            <w:r>
              <w:rPr>
                <w:sz w:val="22"/>
                <w:szCs w:val="22"/>
              </w:rPr>
              <w:t xml:space="preserve">10 </w:t>
            </w:r>
          </w:p>
        </w:tc>
        <w:tc>
          <w:tcPr>
            <w:tcW w:w="1385"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pPr>
            <w:r>
              <w:t xml:space="preserve">Element 3 </w:t>
            </w:r>
          </w:p>
        </w:tc>
        <w:tc>
          <w:tcPr>
            <w:tcW w:w="512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20"/>
                <w:szCs w:val="20"/>
              </w:rPr>
            </w:pPr>
            <w:r>
              <w:rPr>
                <w:sz w:val="20"/>
                <w:szCs w:val="20"/>
              </w:rPr>
              <w:t xml:space="preserve">Assess risk associated with hazards </w:t>
            </w:r>
          </w:p>
        </w:tc>
        <w:tc>
          <w:tcPr>
            <w:tcW w:w="2140" w:type="dxa"/>
            <w:tcBorders>
              <w:top w:val="single" w:sz="4" w:space="0" w:color="000000"/>
              <w:left w:val="single" w:sz="4" w:space="0" w:color="000000"/>
              <w:bottom w:val="single" w:sz="4" w:space="0" w:color="000000"/>
              <w:right w:val="single" w:sz="4" w:space="0" w:color="000000"/>
            </w:tcBorders>
            <w:vAlign w:val="bottom"/>
          </w:tcPr>
          <w:p w:rsidR="007E4DC0" w:rsidRDefault="007E4DC0" w:rsidP="00894F26">
            <w:pPr>
              <w:pStyle w:val="Default"/>
              <w:rPr>
                <w:sz w:val="15"/>
                <w:szCs w:val="15"/>
              </w:rPr>
            </w:pPr>
            <w:r>
              <w:rPr>
                <w:sz w:val="15"/>
                <w:szCs w:val="15"/>
              </w:rPr>
              <w:t xml:space="preserve">Internet information </w:t>
            </w:r>
          </w:p>
          <w:p w:rsidR="00894F26" w:rsidRDefault="00894F26" w:rsidP="00894F26">
            <w:pPr>
              <w:pStyle w:val="Default"/>
              <w:rPr>
                <w:sz w:val="15"/>
                <w:szCs w:val="15"/>
              </w:rPr>
            </w:pPr>
          </w:p>
        </w:tc>
      </w:tr>
      <w:tr w:rsidR="00700836" w:rsidTr="001D2270">
        <w:trPr>
          <w:trHeight w:val="568"/>
        </w:trPr>
        <w:tc>
          <w:tcPr>
            <w:tcW w:w="1308" w:type="dxa"/>
            <w:tcBorders>
              <w:top w:val="single" w:sz="4" w:space="0" w:color="000000"/>
              <w:left w:val="single" w:sz="4" w:space="0" w:color="000000"/>
              <w:bottom w:val="single" w:sz="4" w:space="0" w:color="000000"/>
              <w:right w:val="single" w:sz="4" w:space="0" w:color="000000"/>
            </w:tcBorders>
          </w:tcPr>
          <w:p w:rsidR="00700836" w:rsidRDefault="00700836" w:rsidP="00AC1D4D">
            <w:pPr>
              <w:pStyle w:val="Default"/>
              <w:jc w:val="center"/>
              <w:rPr>
                <w:rFonts w:cs="Angsana New"/>
                <w:color w:val="auto"/>
              </w:rPr>
            </w:pPr>
          </w:p>
        </w:tc>
        <w:tc>
          <w:tcPr>
            <w:tcW w:w="1385" w:type="dxa"/>
            <w:tcBorders>
              <w:top w:val="single" w:sz="4" w:space="0" w:color="000000"/>
              <w:left w:val="single" w:sz="4" w:space="0" w:color="000000"/>
              <w:bottom w:val="single" w:sz="4" w:space="0" w:color="000000"/>
              <w:right w:val="single" w:sz="4" w:space="0" w:color="000000"/>
            </w:tcBorders>
          </w:tcPr>
          <w:p w:rsidR="00700836" w:rsidRDefault="00700836" w:rsidP="00AC1D4D">
            <w:pPr>
              <w:pStyle w:val="Default"/>
              <w:rPr>
                <w:rFonts w:cs="Angsana New"/>
                <w:color w:val="auto"/>
              </w:rPr>
            </w:pPr>
          </w:p>
        </w:tc>
        <w:tc>
          <w:tcPr>
            <w:tcW w:w="5120" w:type="dxa"/>
            <w:tcBorders>
              <w:top w:val="single" w:sz="4" w:space="0" w:color="000000"/>
              <w:left w:val="single" w:sz="4" w:space="0" w:color="000000"/>
              <w:bottom w:val="single" w:sz="4" w:space="0" w:color="000000"/>
              <w:right w:val="single" w:sz="4" w:space="0" w:color="000000"/>
            </w:tcBorders>
          </w:tcPr>
          <w:p w:rsidR="00BE7255" w:rsidRPr="00BE7255" w:rsidRDefault="00BE7255" w:rsidP="00AC1D4D">
            <w:pPr>
              <w:pStyle w:val="Default"/>
              <w:rPr>
                <w:b/>
                <w:bCs/>
                <w:sz w:val="16"/>
                <w:szCs w:val="16"/>
              </w:rPr>
            </w:pPr>
          </w:p>
          <w:p w:rsidR="00700836" w:rsidRDefault="00700836" w:rsidP="00AC1D4D">
            <w:pPr>
              <w:pStyle w:val="Default"/>
            </w:pPr>
            <w:r>
              <w:rPr>
                <w:b/>
                <w:bCs/>
              </w:rPr>
              <w:t xml:space="preserve">Term Break (Easter) </w:t>
            </w:r>
          </w:p>
        </w:tc>
        <w:tc>
          <w:tcPr>
            <w:tcW w:w="2140" w:type="dxa"/>
            <w:tcBorders>
              <w:top w:val="single" w:sz="4" w:space="0" w:color="000000"/>
              <w:left w:val="single" w:sz="4" w:space="0" w:color="000000"/>
              <w:bottom w:val="single" w:sz="4" w:space="0" w:color="000000"/>
              <w:right w:val="single" w:sz="4" w:space="0" w:color="000000"/>
            </w:tcBorders>
            <w:vAlign w:val="bottom"/>
          </w:tcPr>
          <w:p w:rsidR="00700836" w:rsidRDefault="00700836" w:rsidP="00AC1D4D">
            <w:pPr>
              <w:pStyle w:val="Default"/>
              <w:rPr>
                <w:sz w:val="15"/>
                <w:szCs w:val="15"/>
              </w:rPr>
            </w:pPr>
          </w:p>
        </w:tc>
      </w:tr>
      <w:tr w:rsidR="00700836">
        <w:trPr>
          <w:trHeight w:val="568"/>
        </w:trPr>
        <w:tc>
          <w:tcPr>
            <w:tcW w:w="1308"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jc w:val="center"/>
              <w:rPr>
                <w:sz w:val="22"/>
                <w:szCs w:val="22"/>
              </w:rPr>
            </w:pPr>
            <w:r>
              <w:rPr>
                <w:sz w:val="22"/>
                <w:szCs w:val="22"/>
              </w:rPr>
              <w:t xml:space="preserve">11 </w:t>
            </w:r>
          </w:p>
        </w:tc>
        <w:tc>
          <w:tcPr>
            <w:tcW w:w="1385"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pPr>
            <w:r>
              <w:t xml:space="preserve">Element 4 </w:t>
            </w:r>
          </w:p>
        </w:tc>
        <w:tc>
          <w:tcPr>
            <w:tcW w:w="5120"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rPr>
                <w:sz w:val="20"/>
                <w:szCs w:val="20"/>
              </w:rPr>
            </w:pPr>
            <w:r>
              <w:rPr>
                <w:sz w:val="20"/>
                <w:szCs w:val="20"/>
              </w:rPr>
              <w:t xml:space="preserve">Control risk associated with hazards </w:t>
            </w:r>
          </w:p>
        </w:tc>
        <w:tc>
          <w:tcPr>
            <w:tcW w:w="2140" w:type="dxa"/>
            <w:tcBorders>
              <w:top w:val="single" w:sz="4" w:space="0" w:color="000000"/>
              <w:left w:val="single" w:sz="4" w:space="0" w:color="000000"/>
              <w:bottom w:val="single" w:sz="4" w:space="0" w:color="000000"/>
              <w:right w:val="single" w:sz="4" w:space="0" w:color="000000"/>
            </w:tcBorders>
            <w:vAlign w:val="bottom"/>
          </w:tcPr>
          <w:p w:rsidR="00700836" w:rsidRDefault="00700836">
            <w:pPr>
              <w:pStyle w:val="Default"/>
              <w:rPr>
                <w:sz w:val="15"/>
                <w:szCs w:val="15"/>
              </w:rPr>
            </w:pPr>
            <w:r>
              <w:rPr>
                <w:sz w:val="15"/>
                <w:szCs w:val="15"/>
              </w:rPr>
              <w:t xml:space="preserve">Internet information </w:t>
            </w:r>
          </w:p>
          <w:p w:rsidR="00894F26" w:rsidRDefault="00894F26">
            <w:pPr>
              <w:pStyle w:val="Default"/>
              <w:rPr>
                <w:sz w:val="15"/>
                <w:szCs w:val="15"/>
              </w:rPr>
            </w:pPr>
          </w:p>
        </w:tc>
      </w:tr>
      <w:tr w:rsidR="00700836">
        <w:trPr>
          <w:trHeight w:val="568"/>
        </w:trPr>
        <w:tc>
          <w:tcPr>
            <w:tcW w:w="1308"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jc w:val="center"/>
              <w:rPr>
                <w:sz w:val="22"/>
                <w:szCs w:val="22"/>
              </w:rPr>
            </w:pPr>
            <w:r>
              <w:rPr>
                <w:sz w:val="22"/>
                <w:szCs w:val="22"/>
              </w:rPr>
              <w:t xml:space="preserve">12 </w:t>
            </w:r>
          </w:p>
        </w:tc>
        <w:tc>
          <w:tcPr>
            <w:tcW w:w="1385"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pPr>
            <w:r>
              <w:t xml:space="preserve">Element 5 </w:t>
            </w:r>
          </w:p>
        </w:tc>
        <w:tc>
          <w:tcPr>
            <w:tcW w:w="5120"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rPr>
                <w:sz w:val="20"/>
                <w:szCs w:val="20"/>
              </w:rPr>
            </w:pPr>
            <w:r>
              <w:rPr>
                <w:sz w:val="20"/>
                <w:szCs w:val="20"/>
              </w:rPr>
              <w:t xml:space="preserve">Maintain hazard identification and risk control processes </w:t>
            </w:r>
          </w:p>
        </w:tc>
        <w:tc>
          <w:tcPr>
            <w:tcW w:w="2140" w:type="dxa"/>
            <w:tcBorders>
              <w:top w:val="single" w:sz="4" w:space="0" w:color="000000"/>
              <w:left w:val="single" w:sz="4" w:space="0" w:color="000000"/>
              <w:bottom w:val="single" w:sz="4" w:space="0" w:color="000000"/>
              <w:right w:val="single" w:sz="4" w:space="0" w:color="000000"/>
            </w:tcBorders>
          </w:tcPr>
          <w:p w:rsidR="00894F26" w:rsidRDefault="00894F26" w:rsidP="00894F26">
            <w:pPr>
              <w:pStyle w:val="Default"/>
              <w:rPr>
                <w:sz w:val="15"/>
                <w:szCs w:val="15"/>
              </w:rPr>
            </w:pPr>
          </w:p>
          <w:p w:rsidR="00700836" w:rsidRPr="00894F26" w:rsidRDefault="00894F26">
            <w:pPr>
              <w:pStyle w:val="Default"/>
              <w:rPr>
                <w:sz w:val="15"/>
                <w:szCs w:val="15"/>
              </w:rPr>
            </w:pPr>
            <w:r>
              <w:rPr>
                <w:sz w:val="15"/>
                <w:szCs w:val="15"/>
              </w:rPr>
              <w:t xml:space="preserve">Internet information </w:t>
            </w:r>
          </w:p>
        </w:tc>
      </w:tr>
      <w:tr w:rsidR="00700836">
        <w:trPr>
          <w:trHeight w:val="630"/>
        </w:trPr>
        <w:tc>
          <w:tcPr>
            <w:tcW w:w="1308"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jc w:val="center"/>
              <w:rPr>
                <w:sz w:val="22"/>
                <w:szCs w:val="22"/>
              </w:rPr>
            </w:pPr>
            <w:r>
              <w:rPr>
                <w:sz w:val="22"/>
                <w:szCs w:val="22"/>
              </w:rPr>
              <w:t xml:space="preserve">13 </w:t>
            </w:r>
          </w:p>
        </w:tc>
        <w:tc>
          <w:tcPr>
            <w:tcW w:w="1385"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pPr>
            <w:r>
              <w:t xml:space="preserve">All </w:t>
            </w:r>
          </w:p>
        </w:tc>
        <w:tc>
          <w:tcPr>
            <w:tcW w:w="5120"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rPr>
                <w:rFonts w:ascii="Times New Roman" w:hAnsi="Times New Roman" w:cs="Times New Roman"/>
              </w:rPr>
            </w:pPr>
            <w:r>
              <w:rPr>
                <w:rFonts w:ascii="Times New Roman" w:hAnsi="Times New Roman" w:cs="Times New Roman"/>
                <w:b/>
                <w:bCs/>
              </w:rPr>
              <w:t xml:space="preserve">Formative Job Safety Analysis (JSA) assessment. </w:t>
            </w:r>
          </w:p>
        </w:tc>
        <w:tc>
          <w:tcPr>
            <w:tcW w:w="2140" w:type="dxa"/>
            <w:tcBorders>
              <w:top w:val="single" w:sz="4" w:space="0" w:color="000000"/>
              <w:left w:val="single" w:sz="4" w:space="0" w:color="000000"/>
              <w:bottom w:val="single" w:sz="4" w:space="0" w:color="000000"/>
              <w:right w:val="single" w:sz="4" w:space="0" w:color="000000"/>
            </w:tcBorders>
            <w:vAlign w:val="center"/>
          </w:tcPr>
          <w:p w:rsidR="00700836" w:rsidRDefault="00700836" w:rsidP="00894F26">
            <w:pPr>
              <w:pStyle w:val="Default"/>
              <w:rPr>
                <w:sz w:val="15"/>
                <w:szCs w:val="15"/>
              </w:rPr>
            </w:pPr>
            <w:r>
              <w:rPr>
                <w:sz w:val="15"/>
                <w:szCs w:val="15"/>
              </w:rPr>
              <w:t xml:space="preserve">Internet information </w:t>
            </w:r>
          </w:p>
        </w:tc>
      </w:tr>
      <w:tr w:rsidR="00700836">
        <w:trPr>
          <w:trHeight w:val="568"/>
        </w:trPr>
        <w:tc>
          <w:tcPr>
            <w:tcW w:w="1308"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jc w:val="center"/>
              <w:rPr>
                <w:sz w:val="22"/>
                <w:szCs w:val="22"/>
              </w:rPr>
            </w:pPr>
            <w:r>
              <w:rPr>
                <w:sz w:val="22"/>
                <w:szCs w:val="22"/>
              </w:rPr>
              <w:t xml:space="preserve">14 </w:t>
            </w:r>
          </w:p>
        </w:tc>
        <w:tc>
          <w:tcPr>
            <w:tcW w:w="1385"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pPr>
            <w:r>
              <w:t xml:space="preserve">Element 6 </w:t>
            </w:r>
          </w:p>
        </w:tc>
        <w:tc>
          <w:tcPr>
            <w:tcW w:w="5120"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rPr>
                <w:sz w:val="20"/>
                <w:szCs w:val="20"/>
              </w:rPr>
            </w:pPr>
            <w:r>
              <w:rPr>
                <w:sz w:val="20"/>
                <w:szCs w:val="20"/>
              </w:rPr>
              <w:t xml:space="preserve">Monitor and review risk management processes </w:t>
            </w:r>
          </w:p>
        </w:tc>
        <w:tc>
          <w:tcPr>
            <w:tcW w:w="2140" w:type="dxa"/>
            <w:tcBorders>
              <w:top w:val="single" w:sz="4" w:space="0" w:color="000000"/>
              <w:left w:val="single" w:sz="4" w:space="0" w:color="000000"/>
              <w:bottom w:val="single" w:sz="4" w:space="0" w:color="000000"/>
              <w:right w:val="single" w:sz="4" w:space="0" w:color="000000"/>
            </w:tcBorders>
            <w:vAlign w:val="bottom"/>
          </w:tcPr>
          <w:p w:rsidR="00700836" w:rsidRDefault="00700836">
            <w:pPr>
              <w:pStyle w:val="Default"/>
              <w:rPr>
                <w:sz w:val="15"/>
                <w:szCs w:val="15"/>
              </w:rPr>
            </w:pPr>
            <w:r>
              <w:rPr>
                <w:sz w:val="15"/>
                <w:szCs w:val="15"/>
              </w:rPr>
              <w:t xml:space="preserve">Internet information </w:t>
            </w:r>
          </w:p>
          <w:p w:rsidR="00894F26" w:rsidRDefault="00894F26">
            <w:pPr>
              <w:pStyle w:val="Default"/>
              <w:rPr>
                <w:sz w:val="15"/>
                <w:szCs w:val="15"/>
              </w:rPr>
            </w:pPr>
          </w:p>
        </w:tc>
      </w:tr>
      <w:tr w:rsidR="00700836">
        <w:trPr>
          <w:trHeight w:val="568"/>
        </w:trPr>
        <w:tc>
          <w:tcPr>
            <w:tcW w:w="1308"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jc w:val="center"/>
              <w:rPr>
                <w:sz w:val="22"/>
                <w:szCs w:val="22"/>
              </w:rPr>
            </w:pPr>
            <w:r>
              <w:rPr>
                <w:sz w:val="22"/>
                <w:szCs w:val="22"/>
              </w:rPr>
              <w:t xml:space="preserve">15 </w:t>
            </w:r>
          </w:p>
        </w:tc>
        <w:tc>
          <w:tcPr>
            <w:tcW w:w="1385"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pPr>
            <w:r>
              <w:t xml:space="preserve">All </w:t>
            </w:r>
          </w:p>
        </w:tc>
        <w:tc>
          <w:tcPr>
            <w:tcW w:w="5120"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rPr>
                <w:sz w:val="20"/>
                <w:szCs w:val="20"/>
              </w:rPr>
            </w:pPr>
            <w:r>
              <w:rPr>
                <w:sz w:val="20"/>
                <w:szCs w:val="20"/>
              </w:rPr>
              <w:t xml:space="preserve">Continuous work on Safety Plan Assignment </w:t>
            </w:r>
          </w:p>
        </w:tc>
        <w:tc>
          <w:tcPr>
            <w:tcW w:w="2140" w:type="dxa"/>
            <w:tcBorders>
              <w:top w:val="single" w:sz="4" w:space="0" w:color="000000"/>
              <w:left w:val="single" w:sz="4" w:space="0" w:color="000000"/>
              <w:bottom w:val="single" w:sz="4" w:space="0" w:color="000000"/>
              <w:right w:val="single" w:sz="4" w:space="0" w:color="000000"/>
            </w:tcBorders>
            <w:vAlign w:val="bottom"/>
          </w:tcPr>
          <w:p w:rsidR="00700836" w:rsidRDefault="00700836">
            <w:pPr>
              <w:pStyle w:val="Default"/>
              <w:rPr>
                <w:sz w:val="15"/>
                <w:szCs w:val="15"/>
              </w:rPr>
            </w:pPr>
            <w:r>
              <w:rPr>
                <w:sz w:val="15"/>
                <w:szCs w:val="15"/>
              </w:rPr>
              <w:t xml:space="preserve">Internet information </w:t>
            </w:r>
          </w:p>
          <w:p w:rsidR="00894F26" w:rsidRDefault="00894F26">
            <w:pPr>
              <w:pStyle w:val="Default"/>
              <w:rPr>
                <w:sz w:val="15"/>
                <w:szCs w:val="15"/>
              </w:rPr>
            </w:pPr>
          </w:p>
        </w:tc>
      </w:tr>
      <w:tr w:rsidR="00700836">
        <w:trPr>
          <w:trHeight w:val="570"/>
        </w:trPr>
        <w:tc>
          <w:tcPr>
            <w:tcW w:w="1308"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jc w:val="center"/>
              <w:rPr>
                <w:sz w:val="22"/>
                <w:szCs w:val="22"/>
              </w:rPr>
            </w:pPr>
            <w:r>
              <w:rPr>
                <w:sz w:val="22"/>
                <w:szCs w:val="22"/>
              </w:rPr>
              <w:t xml:space="preserve">16 </w:t>
            </w:r>
          </w:p>
        </w:tc>
        <w:tc>
          <w:tcPr>
            <w:tcW w:w="1385"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pPr>
            <w:r>
              <w:t xml:space="preserve">All </w:t>
            </w:r>
          </w:p>
        </w:tc>
        <w:tc>
          <w:tcPr>
            <w:tcW w:w="5120"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rPr>
                <w:sz w:val="20"/>
                <w:szCs w:val="20"/>
              </w:rPr>
            </w:pPr>
            <w:r>
              <w:rPr>
                <w:sz w:val="20"/>
                <w:szCs w:val="20"/>
              </w:rPr>
              <w:t xml:space="preserve">Continuous work on Safety Plan Assignment </w:t>
            </w:r>
          </w:p>
        </w:tc>
        <w:tc>
          <w:tcPr>
            <w:tcW w:w="2140" w:type="dxa"/>
            <w:tcBorders>
              <w:top w:val="single" w:sz="4" w:space="0" w:color="000000"/>
              <w:left w:val="single" w:sz="4" w:space="0" w:color="000000"/>
              <w:bottom w:val="single" w:sz="4" w:space="0" w:color="000000"/>
              <w:right w:val="single" w:sz="4" w:space="0" w:color="000000"/>
            </w:tcBorders>
            <w:vAlign w:val="bottom"/>
          </w:tcPr>
          <w:p w:rsidR="00700836" w:rsidRDefault="00700836">
            <w:pPr>
              <w:pStyle w:val="Default"/>
              <w:rPr>
                <w:sz w:val="15"/>
                <w:szCs w:val="15"/>
              </w:rPr>
            </w:pPr>
            <w:r>
              <w:rPr>
                <w:sz w:val="15"/>
                <w:szCs w:val="15"/>
              </w:rPr>
              <w:t>Internet information</w:t>
            </w:r>
          </w:p>
          <w:p w:rsidR="00894F26" w:rsidRDefault="00894F26">
            <w:pPr>
              <w:pStyle w:val="Default"/>
              <w:rPr>
                <w:sz w:val="15"/>
                <w:szCs w:val="15"/>
              </w:rPr>
            </w:pPr>
          </w:p>
        </w:tc>
      </w:tr>
      <w:tr w:rsidR="00700836">
        <w:trPr>
          <w:trHeight w:val="568"/>
        </w:trPr>
        <w:tc>
          <w:tcPr>
            <w:tcW w:w="1308"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jc w:val="center"/>
              <w:rPr>
                <w:sz w:val="22"/>
                <w:szCs w:val="22"/>
              </w:rPr>
            </w:pPr>
            <w:r>
              <w:rPr>
                <w:sz w:val="22"/>
                <w:szCs w:val="22"/>
              </w:rPr>
              <w:t xml:space="preserve">17 </w:t>
            </w:r>
          </w:p>
        </w:tc>
        <w:tc>
          <w:tcPr>
            <w:tcW w:w="1385"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pPr>
            <w:r>
              <w:rPr>
                <w:b/>
                <w:bCs/>
              </w:rPr>
              <w:t xml:space="preserve">All </w:t>
            </w:r>
          </w:p>
        </w:tc>
        <w:tc>
          <w:tcPr>
            <w:tcW w:w="5120"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rPr>
                <w:sz w:val="20"/>
                <w:szCs w:val="20"/>
              </w:rPr>
            </w:pPr>
            <w:r>
              <w:rPr>
                <w:b/>
                <w:bCs/>
                <w:sz w:val="20"/>
                <w:szCs w:val="20"/>
              </w:rPr>
              <w:t xml:space="preserve">Safety Plan Assignment Submission </w:t>
            </w:r>
          </w:p>
        </w:tc>
        <w:tc>
          <w:tcPr>
            <w:tcW w:w="2140"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rPr>
                <w:sz w:val="20"/>
                <w:szCs w:val="20"/>
              </w:rPr>
            </w:pPr>
            <w:r>
              <w:rPr>
                <w:b/>
                <w:bCs/>
                <w:sz w:val="20"/>
                <w:szCs w:val="20"/>
              </w:rPr>
              <w:t xml:space="preserve">Indicators 1.1 - 1.19 </w:t>
            </w:r>
          </w:p>
        </w:tc>
      </w:tr>
      <w:tr w:rsidR="00700836">
        <w:trPr>
          <w:trHeight w:val="575"/>
        </w:trPr>
        <w:tc>
          <w:tcPr>
            <w:tcW w:w="1308"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jc w:val="center"/>
              <w:rPr>
                <w:sz w:val="22"/>
                <w:szCs w:val="22"/>
              </w:rPr>
            </w:pPr>
            <w:r>
              <w:rPr>
                <w:sz w:val="22"/>
                <w:szCs w:val="22"/>
              </w:rPr>
              <w:t xml:space="preserve">18 </w:t>
            </w:r>
          </w:p>
        </w:tc>
        <w:tc>
          <w:tcPr>
            <w:tcW w:w="1385" w:type="dxa"/>
            <w:tcBorders>
              <w:top w:val="single" w:sz="4" w:space="0" w:color="000000"/>
              <w:left w:val="single" w:sz="4" w:space="0" w:color="000000"/>
              <w:bottom w:val="single" w:sz="4" w:space="0" w:color="000000"/>
              <w:right w:val="single" w:sz="4" w:space="0" w:color="000000"/>
            </w:tcBorders>
          </w:tcPr>
          <w:p w:rsidR="00700836" w:rsidRDefault="00700836">
            <w:pPr>
              <w:pStyle w:val="Default"/>
              <w:rPr>
                <w:rFonts w:cs="Angsana New"/>
                <w:color w:val="auto"/>
              </w:rPr>
            </w:pPr>
          </w:p>
        </w:tc>
        <w:tc>
          <w:tcPr>
            <w:tcW w:w="5120"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rPr>
                <w:sz w:val="20"/>
                <w:szCs w:val="20"/>
              </w:rPr>
            </w:pPr>
            <w:r>
              <w:rPr>
                <w:sz w:val="20"/>
                <w:szCs w:val="20"/>
              </w:rPr>
              <w:t xml:space="preserve">Marking / Results displayed on 'Results board' </w:t>
            </w:r>
          </w:p>
        </w:tc>
        <w:tc>
          <w:tcPr>
            <w:tcW w:w="2140"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rPr>
                <w:sz w:val="20"/>
                <w:szCs w:val="20"/>
              </w:rPr>
            </w:pPr>
          </w:p>
        </w:tc>
      </w:tr>
      <w:tr w:rsidR="00700836">
        <w:trPr>
          <w:trHeight w:val="568"/>
        </w:trPr>
        <w:tc>
          <w:tcPr>
            <w:tcW w:w="1308"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jc w:val="center"/>
              <w:rPr>
                <w:sz w:val="22"/>
                <w:szCs w:val="22"/>
              </w:rPr>
            </w:pPr>
            <w:r>
              <w:rPr>
                <w:sz w:val="22"/>
                <w:szCs w:val="22"/>
              </w:rPr>
              <w:t xml:space="preserve">19 </w:t>
            </w:r>
          </w:p>
        </w:tc>
        <w:tc>
          <w:tcPr>
            <w:tcW w:w="1385" w:type="dxa"/>
            <w:tcBorders>
              <w:top w:val="single" w:sz="4" w:space="0" w:color="000000"/>
              <w:left w:val="single" w:sz="4" w:space="0" w:color="000000"/>
              <w:bottom w:val="single" w:sz="4" w:space="0" w:color="000000"/>
              <w:right w:val="single" w:sz="4" w:space="0" w:color="000000"/>
            </w:tcBorders>
          </w:tcPr>
          <w:p w:rsidR="00700836" w:rsidRDefault="00700836">
            <w:pPr>
              <w:pStyle w:val="Default"/>
              <w:rPr>
                <w:rFonts w:cs="Angsana New"/>
                <w:color w:val="auto"/>
              </w:rPr>
            </w:pPr>
          </w:p>
        </w:tc>
        <w:tc>
          <w:tcPr>
            <w:tcW w:w="5120"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rPr>
                <w:sz w:val="22"/>
                <w:szCs w:val="22"/>
              </w:rPr>
            </w:pPr>
            <w:r>
              <w:rPr>
                <w:sz w:val="22"/>
                <w:szCs w:val="22"/>
              </w:rPr>
              <w:t xml:space="preserve">Feedback </w:t>
            </w:r>
          </w:p>
        </w:tc>
        <w:tc>
          <w:tcPr>
            <w:tcW w:w="2140"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rPr>
                <w:sz w:val="20"/>
                <w:szCs w:val="20"/>
              </w:rPr>
            </w:pPr>
          </w:p>
        </w:tc>
      </w:tr>
      <w:tr w:rsidR="00700836">
        <w:trPr>
          <w:trHeight w:val="570"/>
        </w:trPr>
        <w:tc>
          <w:tcPr>
            <w:tcW w:w="1308"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jc w:val="center"/>
              <w:rPr>
                <w:sz w:val="22"/>
                <w:szCs w:val="22"/>
              </w:rPr>
            </w:pPr>
            <w:r>
              <w:rPr>
                <w:sz w:val="22"/>
                <w:szCs w:val="22"/>
              </w:rPr>
              <w:t xml:space="preserve">20 </w:t>
            </w:r>
          </w:p>
        </w:tc>
        <w:tc>
          <w:tcPr>
            <w:tcW w:w="1385" w:type="dxa"/>
            <w:tcBorders>
              <w:top w:val="single" w:sz="4" w:space="0" w:color="000000"/>
              <w:left w:val="single" w:sz="4" w:space="0" w:color="000000"/>
              <w:bottom w:val="single" w:sz="4" w:space="0" w:color="000000"/>
              <w:right w:val="single" w:sz="4" w:space="0" w:color="000000"/>
            </w:tcBorders>
          </w:tcPr>
          <w:p w:rsidR="00700836" w:rsidRDefault="00700836">
            <w:pPr>
              <w:pStyle w:val="Default"/>
              <w:rPr>
                <w:rFonts w:cs="Angsana New"/>
                <w:color w:val="auto"/>
              </w:rPr>
            </w:pPr>
          </w:p>
        </w:tc>
        <w:tc>
          <w:tcPr>
            <w:tcW w:w="5120"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rPr>
                <w:sz w:val="22"/>
                <w:szCs w:val="22"/>
              </w:rPr>
            </w:pPr>
            <w:r>
              <w:rPr>
                <w:sz w:val="22"/>
                <w:szCs w:val="22"/>
              </w:rPr>
              <w:t xml:space="preserve">Resubmission </w:t>
            </w:r>
          </w:p>
        </w:tc>
        <w:tc>
          <w:tcPr>
            <w:tcW w:w="2140" w:type="dxa"/>
            <w:tcBorders>
              <w:top w:val="single" w:sz="4" w:space="0" w:color="000000"/>
              <w:left w:val="single" w:sz="4" w:space="0" w:color="000000"/>
              <w:bottom w:val="single" w:sz="4" w:space="0" w:color="000000"/>
              <w:right w:val="single" w:sz="4" w:space="0" w:color="000000"/>
            </w:tcBorders>
          </w:tcPr>
          <w:p w:rsidR="00700836" w:rsidRDefault="00700836">
            <w:pPr>
              <w:pStyle w:val="Default"/>
              <w:rPr>
                <w:rFonts w:cs="Angsana New"/>
                <w:color w:val="auto"/>
              </w:rPr>
            </w:pPr>
          </w:p>
        </w:tc>
      </w:tr>
    </w:tbl>
    <w:p w:rsidR="007E4DC0" w:rsidRDefault="007E4DC0">
      <w:pPr>
        <w:pStyle w:val="Default"/>
        <w:rPr>
          <w:rFonts w:cs="Angsana New"/>
          <w:color w:val="auto"/>
        </w:rPr>
      </w:pPr>
    </w:p>
    <w:p w:rsidR="008C46AF" w:rsidRDefault="008C46AF">
      <w:pPr>
        <w:rPr>
          <w:rFonts w:ascii="Arial" w:hAnsi="Arial" w:cs="Arial"/>
          <w:color w:val="000000"/>
          <w:sz w:val="22"/>
          <w:szCs w:val="22"/>
        </w:rPr>
      </w:pPr>
    </w:p>
    <w:p w:rsidR="00FC5846" w:rsidRDefault="00FC5846">
      <w:pPr>
        <w:rPr>
          <w:rFonts w:ascii="Arial" w:hAnsi="Arial" w:cs="Arial"/>
          <w:color w:val="000000"/>
          <w:sz w:val="22"/>
          <w:szCs w:val="22"/>
        </w:rPr>
      </w:pPr>
      <w:r>
        <w:rPr>
          <w:rFonts w:ascii="Arial" w:hAnsi="Arial" w:cs="Arial"/>
          <w:color w:val="000000"/>
          <w:sz w:val="22"/>
          <w:szCs w:val="22"/>
        </w:rPr>
        <w:br w:type="page"/>
      </w:r>
    </w:p>
    <w:p w:rsidR="000520D2" w:rsidRDefault="000520D2">
      <w:pPr>
        <w:rPr>
          <w:rFonts w:ascii="Arial" w:hAnsi="Arial" w:cs="Arial"/>
          <w:color w:val="000000"/>
          <w:sz w:val="22"/>
          <w:szCs w:val="22"/>
        </w:rPr>
      </w:pPr>
    </w:p>
    <w:p w:rsidR="000520D2" w:rsidRDefault="000520D2">
      <w:pPr>
        <w:rPr>
          <w:rFonts w:ascii="Arial" w:hAnsi="Arial" w:cs="Arial"/>
          <w:color w:val="000000"/>
          <w:sz w:val="22"/>
          <w:szCs w:val="22"/>
        </w:rPr>
      </w:pPr>
    </w:p>
    <w:p w:rsidR="00FC5846" w:rsidRPr="008E51E9" w:rsidRDefault="00FC5846" w:rsidP="000520D2">
      <w:pPr>
        <w:spacing w:after="240"/>
        <w:jc w:val="center"/>
        <w:rPr>
          <w:b/>
          <w:sz w:val="32"/>
          <w:szCs w:val="32"/>
        </w:rPr>
      </w:pPr>
      <w:r w:rsidRPr="008E51E9">
        <w:rPr>
          <w:b/>
          <w:sz w:val="32"/>
          <w:szCs w:val="32"/>
        </w:rPr>
        <w:t>Australian Qualifications Framework</w:t>
      </w:r>
    </w:p>
    <w:p w:rsidR="00FC5846" w:rsidRDefault="00FC5846" w:rsidP="000520D2">
      <w:pPr>
        <w:spacing w:after="120"/>
        <w:rPr>
          <w:b/>
        </w:rPr>
      </w:pPr>
      <w:r w:rsidRPr="0031154D">
        <w:rPr>
          <w:b/>
        </w:rPr>
        <w:t>Table 3: Characteristics of Learning Outcomes</w:t>
      </w:r>
    </w:p>
    <w:p w:rsidR="00FC5846" w:rsidRPr="000520D2" w:rsidRDefault="00FC5846" w:rsidP="00FC5846">
      <w:pPr>
        <w:spacing w:after="120"/>
        <w:rPr>
          <w:b/>
          <w:sz w:val="22"/>
          <w:szCs w:val="22"/>
        </w:rPr>
      </w:pPr>
      <w:r w:rsidRPr="000520D2">
        <w:rPr>
          <w:b/>
          <w:sz w:val="22"/>
          <w:szCs w:val="22"/>
        </w:rPr>
        <w:t>Certificate IV</w:t>
      </w:r>
    </w:p>
    <w:p w:rsidR="00FC5846" w:rsidRPr="008E51E9" w:rsidRDefault="00FC5846" w:rsidP="00FC5846">
      <w:pPr>
        <w:spacing w:after="120"/>
        <w:rPr>
          <w:sz w:val="20"/>
          <w:szCs w:val="20"/>
        </w:rPr>
      </w:pPr>
      <w:r w:rsidRPr="008E51E9">
        <w:rPr>
          <w:sz w:val="20"/>
          <w:szCs w:val="20"/>
        </w:rPr>
        <w:t>Breadth, depth and complexity of knowledge and competencies would cover a broad range of varied activities or application in a wider variety of contexts most of which are complex and non-routine. Leadership and guidance are involved when organising activities of self and others as well as contributing to technical solutions of a non-routine or contingency nature.</w:t>
      </w:r>
    </w:p>
    <w:p w:rsidR="00FC5846" w:rsidRPr="008E51E9" w:rsidRDefault="00FC5846" w:rsidP="00FC5846">
      <w:pPr>
        <w:spacing w:after="120"/>
        <w:rPr>
          <w:sz w:val="20"/>
          <w:szCs w:val="20"/>
        </w:rPr>
      </w:pPr>
      <w:r w:rsidRPr="008E51E9">
        <w:rPr>
          <w:sz w:val="20"/>
          <w:szCs w:val="20"/>
        </w:rPr>
        <w:t>Performance of a broad range of skilled applications including requirements to evaluate and analyse current practices, develop new criteria and procedures for performing current practices and provision of some leadership and guidance to others in the application and planning of the skills.</w:t>
      </w:r>
    </w:p>
    <w:p w:rsidR="00FC5846" w:rsidRPr="008E51E9" w:rsidRDefault="00FC5846" w:rsidP="00FC5846">
      <w:pPr>
        <w:spacing w:after="240"/>
        <w:rPr>
          <w:sz w:val="20"/>
          <w:szCs w:val="20"/>
        </w:rPr>
      </w:pPr>
      <w:r w:rsidRPr="008E51E9">
        <w:rPr>
          <w:sz w:val="20"/>
          <w:szCs w:val="20"/>
        </w:rPr>
        <w:t>Applications involve responsibility for, and limited organisation of, others.</w:t>
      </w:r>
    </w:p>
    <w:p w:rsidR="00FC5846" w:rsidRPr="000520D2" w:rsidRDefault="00FC5846" w:rsidP="00FC5846">
      <w:pPr>
        <w:spacing w:after="120"/>
        <w:rPr>
          <w:b/>
          <w:sz w:val="22"/>
          <w:szCs w:val="22"/>
        </w:rPr>
      </w:pPr>
      <w:r w:rsidRPr="000520D2">
        <w:rPr>
          <w:b/>
          <w:sz w:val="22"/>
          <w:szCs w:val="22"/>
        </w:rPr>
        <w:t>Diploma</w:t>
      </w:r>
    </w:p>
    <w:p w:rsidR="00FC5846" w:rsidRPr="008E51E9" w:rsidRDefault="00FC5846" w:rsidP="00FC5846">
      <w:pPr>
        <w:spacing w:after="120"/>
        <w:rPr>
          <w:sz w:val="20"/>
          <w:szCs w:val="20"/>
        </w:rPr>
      </w:pPr>
      <w:r w:rsidRPr="008E51E9">
        <w:rPr>
          <w:sz w:val="20"/>
          <w:szCs w:val="20"/>
        </w:rPr>
        <w:t>Breadth, depth and complexity covering planning and initiation of alternative approaches to skills or knowledge applications across a broad range of technical and/or management requirements, valuation and coordination.</w:t>
      </w:r>
    </w:p>
    <w:p w:rsidR="00FC5846" w:rsidRPr="008E51E9" w:rsidRDefault="00FC5846" w:rsidP="00FC5846">
      <w:pPr>
        <w:spacing w:after="120"/>
        <w:rPr>
          <w:sz w:val="20"/>
          <w:szCs w:val="20"/>
        </w:rPr>
      </w:pPr>
      <w:r w:rsidRPr="008E51E9">
        <w:rPr>
          <w:sz w:val="20"/>
          <w:szCs w:val="20"/>
        </w:rPr>
        <w:t>The self-directed application of knowledge and skills, with substantial depth in some areas where judgement is required in planning and selecting appropriate equipment, services and techniques for self and others.</w:t>
      </w:r>
    </w:p>
    <w:p w:rsidR="00FC5846" w:rsidRPr="008E51E9" w:rsidRDefault="00FC5846" w:rsidP="00FC5846">
      <w:pPr>
        <w:spacing w:after="120"/>
        <w:rPr>
          <w:sz w:val="20"/>
          <w:szCs w:val="20"/>
        </w:rPr>
      </w:pPr>
      <w:r w:rsidRPr="008E51E9">
        <w:rPr>
          <w:sz w:val="20"/>
          <w:szCs w:val="20"/>
        </w:rPr>
        <w:t>Applications involve participation in development of strategic initiatives, as well as personal responsibility and autonomy in performing complex technical operations or organising others. It may include participation in teams including teams concerned with planning and evaluation functions. Group or team coordination may be involved.</w:t>
      </w:r>
    </w:p>
    <w:p w:rsidR="00FC5846" w:rsidRPr="008E51E9" w:rsidRDefault="00FC5846" w:rsidP="00FC5846">
      <w:pPr>
        <w:rPr>
          <w:sz w:val="20"/>
          <w:szCs w:val="20"/>
        </w:rPr>
      </w:pPr>
      <w:r w:rsidRPr="008E51E9">
        <w:rPr>
          <w:sz w:val="20"/>
          <w:szCs w:val="20"/>
        </w:rPr>
        <w:t>The degree of emphasis on breadth as against depth of knowledge and skills may vary between qualifications granted at this level.</w:t>
      </w:r>
    </w:p>
    <w:p w:rsidR="00FC5846" w:rsidRDefault="00FC5846" w:rsidP="000520D2">
      <w:pPr>
        <w:spacing w:after="120"/>
      </w:pPr>
    </w:p>
    <w:p w:rsidR="00FC5846" w:rsidRDefault="00FC5846" w:rsidP="000520D2">
      <w:pPr>
        <w:spacing w:after="120"/>
        <w:rPr>
          <w:b/>
        </w:rPr>
      </w:pPr>
      <w:r w:rsidRPr="0031154D">
        <w:rPr>
          <w:b/>
        </w:rPr>
        <w:t>Table 4: Distinguishing Features of Learning Outcomes</w:t>
      </w:r>
    </w:p>
    <w:p w:rsidR="00FC5846" w:rsidRPr="000520D2" w:rsidRDefault="00FC5846" w:rsidP="00FC5846">
      <w:pPr>
        <w:spacing w:after="120"/>
        <w:rPr>
          <w:b/>
          <w:sz w:val="22"/>
          <w:szCs w:val="22"/>
        </w:rPr>
      </w:pPr>
      <w:r w:rsidRPr="000520D2">
        <w:rPr>
          <w:b/>
          <w:sz w:val="22"/>
          <w:szCs w:val="22"/>
        </w:rPr>
        <w:t>Certificate IV</w:t>
      </w:r>
    </w:p>
    <w:p w:rsidR="00FC5846" w:rsidRPr="008E51E9" w:rsidRDefault="00FC5846" w:rsidP="00FC5846">
      <w:pPr>
        <w:spacing w:after="120"/>
        <w:rPr>
          <w:sz w:val="20"/>
          <w:szCs w:val="20"/>
        </w:rPr>
      </w:pPr>
      <w:r w:rsidRPr="008E51E9">
        <w:rPr>
          <w:sz w:val="20"/>
          <w:szCs w:val="20"/>
        </w:rPr>
        <w:t xml:space="preserve">Do the Competencies enable an individual with this qualification </w:t>
      </w:r>
      <w:proofErr w:type="gramStart"/>
      <w:r w:rsidRPr="008E51E9">
        <w:rPr>
          <w:sz w:val="20"/>
          <w:szCs w:val="20"/>
        </w:rPr>
        <w:t>to:</w:t>
      </w:r>
      <w:proofErr w:type="gramEnd"/>
    </w:p>
    <w:p w:rsidR="00FC5846" w:rsidRPr="008E51E9" w:rsidRDefault="00FC5846" w:rsidP="00FC5846">
      <w:pPr>
        <w:pStyle w:val="ListParagraph"/>
        <w:numPr>
          <w:ilvl w:val="0"/>
          <w:numId w:val="1"/>
        </w:numPr>
        <w:spacing w:line="240" w:lineRule="auto"/>
        <w:rPr>
          <w:sz w:val="20"/>
          <w:szCs w:val="20"/>
        </w:rPr>
      </w:pPr>
      <w:r w:rsidRPr="008E51E9">
        <w:rPr>
          <w:sz w:val="20"/>
          <w:szCs w:val="20"/>
        </w:rPr>
        <w:t>demonstrate understanding of a broad knowledge base incorporating some theoretical concepts</w:t>
      </w:r>
    </w:p>
    <w:p w:rsidR="00FC5846" w:rsidRPr="008E51E9" w:rsidRDefault="00FC5846" w:rsidP="00FC5846">
      <w:pPr>
        <w:pStyle w:val="ListParagraph"/>
        <w:numPr>
          <w:ilvl w:val="0"/>
          <w:numId w:val="1"/>
        </w:numPr>
        <w:spacing w:line="240" w:lineRule="auto"/>
        <w:rPr>
          <w:sz w:val="20"/>
          <w:szCs w:val="20"/>
        </w:rPr>
      </w:pPr>
      <w:r w:rsidRPr="008E51E9">
        <w:rPr>
          <w:sz w:val="20"/>
          <w:szCs w:val="20"/>
        </w:rPr>
        <w:t>apply solutions to a defined range of unpredictable problems</w:t>
      </w:r>
      <w:r>
        <w:rPr>
          <w:sz w:val="20"/>
          <w:szCs w:val="20"/>
        </w:rPr>
        <w:t xml:space="preserve"> </w:t>
      </w:r>
      <w:r w:rsidRPr="008E51E9">
        <w:rPr>
          <w:sz w:val="20"/>
          <w:szCs w:val="20"/>
        </w:rPr>
        <w:t>identify and apply skill and knowledge areas to a wide variety of contexts with depth in some areas</w:t>
      </w:r>
    </w:p>
    <w:p w:rsidR="00FC5846" w:rsidRPr="008E51E9" w:rsidRDefault="00FC5846" w:rsidP="00FC5846">
      <w:pPr>
        <w:pStyle w:val="ListParagraph"/>
        <w:numPr>
          <w:ilvl w:val="0"/>
          <w:numId w:val="1"/>
        </w:numPr>
        <w:spacing w:line="240" w:lineRule="auto"/>
        <w:rPr>
          <w:sz w:val="20"/>
          <w:szCs w:val="20"/>
        </w:rPr>
      </w:pPr>
      <w:r w:rsidRPr="008E51E9">
        <w:rPr>
          <w:sz w:val="20"/>
          <w:szCs w:val="20"/>
        </w:rPr>
        <w:t>identify and apply skill and knowledge areas to a wide variety of contexts with depth in some areas</w:t>
      </w:r>
    </w:p>
    <w:p w:rsidR="00FC5846" w:rsidRPr="008E51E9" w:rsidRDefault="00FC5846" w:rsidP="00FC5846">
      <w:pPr>
        <w:pStyle w:val="ListParagraph"/>
        <w:numPr>
          <w:ilvl w:val="0"/>
          <w:numId w:val="1"/>
        </w:numPr>
        <w:spacing w:line="240" w:lineRule="auto"/>
        <w:rPr>
          <w:sz w:val="20"/>
          <w:szCs w:val="20"/>
        </w:rPr>
      </w:pPr>
      <w:r w:rsidRPr="008E51E9">
        <w:rPr>
          <w:sz w:val="20"/>
          <w:szCs w:val="20"/>
        </w:rPr>
        <w:t>identify, analyse and evaluate information from a variety of take responsibility for own outputs in relation to specified quality standards sources</w:t>
      </w:r>
    </w:p>
    <w:p w:rsidR="00FC5846" w:rsidRPr="008E51E9" w:rsidRDefault="00FC5846" w:rsidP="00FC5846">
      <w:pPr>
        <w:pStyle w:val="ListParagraph"/>
        <w:numPr>
          <w:ilvl w:val="0"/>
          <w:numId w:val="1"/>
        </w:numPr>
        <w:spacing w:line="240" w:lineRule="auto"/>
        <w:rPr>
          <w:sz w:val="20"/>
          <w:szCs w:val="20"/>
        </w:rPr>
      </w:pPr>
      <w:r w:rsidRPr="008E51E9">
        <w:rPr>
          <w:sz w:val="20"/>
          <w:szCs w:val="20"/>
        </w:rPr>
        <w:t>take responsibility for own outputs in relation to specified quality standards</w:t>
      </w:r>
    </w:p>
    <w:p w:rsidR="00FC5846" w:rsidRPr="000520D2" w:rsidRDefault="00FC5846" w:rsidP="00FC5846">
      <w:pPr>
        <w:pStyle w:val="ListParagraph"/>
        <w:numPr>
          <w:ilvl w:val="0"/>
          <w:numId w:val="1"/>
        </w:numPr>
        <w:spacing w:line="240" w:lineRule="auto"/>
      </w:pPr>
      <w:r w:rsidRPr="000520D2">
        <w:t>take limited responsibility for the quantity and quality of the output of others</w:t>
      </w:r>
    </w:p>
    <w:p w:rsidR="00FC5846" w:rsidRPr="000520D2" w:rsidRDefault="00FC5846" w:rsidP="00FC5846">
      <w:pPr>
        <w:spacing w:after="120"/>
        <w:rPr>
          <w:b/>
          <w:sz w:val="22"/>
          <w:szCs w:val="22"/>
        </w:rPr>
      </w:pPr>
      <w:r w:rsidRPr="000520D2">
        <w:rPr>
          <w:b/>
          <w:sz w:val="22"/>
          <w:szCs w:val="22"/>
        </w:rPr>
        <w:t>Diploma</w:t>
      </w:r>
    </w:p>
    <w:p w:rsidR="00FC5846" w:rsidRPr="008E51E9" w:rsidRDefault="00FC5846" w:rsidP="00FC5846">
      <w:pPr>
        <w:spacing w:after="120"/>
        <w:rPr>
          <w:sz w:val="20"/>
          <w:szCs w:val="20"/>
        </w:rPr>
      </w:pPr>
      <w:r w:rsidRPr="008E51E9">
        <w:rPr>
          <w:sz w:val="20"/>
          <w:szCs w:val="20"/>
        </w:rPr>
        <w:t xml:space="preserve">Do the Competencies or Learning Outcomes enable an individual with this qualification </w:t>
      </w:r>
      <w:proofErr w:type="gramStart"/>
      <w:r w:rsidRPr="008E51E9">
        <w:rPr>
          <w:sz w:val="20"/>
          <w:szCs w:val="20"/>
        </w:rPr>
        <w:t>to:</w:t>
      </w:r>
      <w:proofErr w:type="gramEnd"/>
    </w:p>
    <w:p w:rsidR="00FC5846" w:rsidRPr="008E51E9" w:rsidRDefault="00FC5846" w:rsidP="00FC5846">
      <w:pPr>
        <w:pStyle w:val="ListParagraph"/>
        <w:numPr>
          <w:ilvl w:val="0"/>
          <w:numId w:val="2"/>
        </w:numPr>
        <w:spacing w:line="240" w:lineRule="auto"/>
        <w:rPr>
          <w:sz w:val="20"/>
          <w:szCs w:val="20"/>
        </w:rPr>
      </w:pPr>
      <w:r w:rsidRPr="008E51E9">
        <w:rPr>
          <w:sz w:val="20"/>
          <w:szCs w:val="20"/>
        </w:rPr>
        <w:t>demonstrate understanding of a broad knowledge base incorporating theoretical concepts, with substantial depth in some areas</w:t>
      </w:r>
    </w:p>
    <w:p w:rsidR="00FC5846" w:rsidRPr="008E51E9" w:rsidRDefault="00FC5846" w:rsidP="00FC5846">
      <w:pPr>
        <w:pStyle w:val="ListParagraph"/>
        <w:numPr>
          <w:ilvl w:val="0"/>
          <w:numId w:val="2"/>
        </w:numPr>
        <w:spacing w:line="240" w:lineRule="auto"/>
        <w:rPr>
          <w:sz w:val="20"/>
          <w:szCs w:val="20"/>
        </w:rPr>
      </w:pPr>
      <w:r w:rsidRPr="008E51E9">
        <w:rPr>
          <w:sz w:val="20"/>
          <w:szCs w:val="20"/>
        </w:rPr>
        <w:t>analyse and plan approaches to technical problems or management requirements transfer and apply theoretical concepts and/or technical or creative skills to a range of situations</w:t>
      </w:r>
    </w:p>
    <w:p w:rsidR="00FC5846" w:rsidRPr="008E51E9" w:rsidRDefault="00FC5846" w:rsidP="00FC5846">
      <w:pPr>
        <w:pStyle w:val="ListParagraph"/>
        <w:numPr>
          <w:ilvl w:val="0"/>
          <w:numId w:val="2"/>
        </w:numPr>
        <w:spacing w:line="240" w:lineRule="auto"/>
        <w:rPr>
          <w:sz w:val="20"/>
          <w:szCs w:val="20"/>
        </w:rPr>
      </w:pPr>
      <w:r w:rsidRPr="008E51E9">
        <w:rPr>
          <w:sz w:val="20"/>
          <w:szCs w:val="20"/>
        </w:rPr>
        <w:t>transfer and apply theoretical concepts and/or technical or creative skills to a range of situations</w:t>
      </w:r>
    </w:p>
    <w:p w:rsidR="00FC5846" w:rsidRPr="008E51E9" w:rsidRDefault="00FC5846" w:rsidP="00FC5846">
      <w:pPr>
        <w:pStyle w:val="ListParagraph"/>
        <w:numPr>
          <w:ilvl w:val="0"/>
          <w:numId w:val="2"/>
        </w:numPr>
        <w:spacing w:line="240" w:lineRule="auto"/>
        <w:rPr>
          <w:sz w:val="20"/>
          <w:szCs w:val="20"/>
        </w:rPr>
      </w:pPr>
      <w:r w:rsidRPr="008E51E9">
        <w:rPr>
          <w:sz w:val="20"/>
          <w:szCs w:val="20"/>
        </w:rPr>
        <w:t>evaluate information using it to forecast for planning or research purposes</w:t>
      </w:r>
    </w:p>
    <w:p w:rsidR="00FC5846" w:rsidRPr="008E51E9" w:rsidRDefault="00FC5846" w:rsidP="00FC5846">
      <w:pPr>
        <w:pStyle w:val="ListParagraph"/>
        <w:numPr>
          <w:ilvl w:val="0"/>
          <w:numId w:val="2"/>
        </w:numPr>
        <w:spacing w:line="240" w:lineRule="auto"/>
        <w:rPr>
          <w:sz w:val="20"/>
          <w:szCs w:val="20"/>
        </w:rPr>
      </w:pPr>
      <w:r w:rsidRPr="008E51E9">
        <w:rPr>
          <w:sz w:val="20"/>
          <w:szCs w:val="20"/>
        </w:rPr>
        <w:t>take responsibility for own outputs in relation to broad quantity and quality parameters</w:t>
      </w:r>
    </w:p>
    <w:p w:rsidR="00FC5846" w:rsidRDefault="00FC5846" w:rsidP="00FC5846">
      <w:pPr>
        <w:pStyle w:val="ListParagraph"/>
        <w:numPr>
          <w:ilvl w:val="0"/>
          <w:numId w:val="2"/>
        </w:numPr>
        <w:spacing w:line="240" w:lineRule="auto"/>
        <w:rPr>
          <w:sz w:val="20"/>
          <w:szCs w:val="20"/>
        </w:rPr>
      </w:pPr>
      <w:r w:rsidRPr="008E51E9">
        <w:rPr>
          <w:sz w:val="20"/>
          <w:szCs w:val="20"/>
        </w:rPr>
        <w:t>take limited responsibility for the achievement of group outcomes</w:t>
      </w:r>
    </w:p>
    <w:p w:rsidR="00FC5846" w:rsidRDefault="00FC5846">
      <w:pPr>
        <w:rPr>
          <w:rFonts w:ascii="Arial" w:hAnsi="Arial" w:cs="Arial"/>
          <w:color w:val="000000"/>
          <w:sz w:val="22"/>
          <w:szCs w:val="22"/>
        </w:rPr>
      </w:pPr>
    </w:p>
    <w:p w:rsidR="00C02F2E" w:rsidRDefault="00905923" w:rsidP="00C02F2E">
      <w:pPr>
        <w:rPr>
          <w:rFonts w:ascii="Calibri" w:hAnsi="Calibri" w:cs="Calibri"/>
          <w:color w:val="000000"/>
          <w:sz w:val="20"/>
          <w:szCs w:val="20"/>
          <w:lang w:eastAsia="en-AU"/>
        </w:rPr>
      </w:pPr>
      <w:r w:rsidRPr="00C02F2E">
        <w:rPr>
          <w:rFonts w:ascii="Calibri" w:hAnsi="Calibri" w:cs="Calibri"/>
          <w:color w:val="000000"/>
          <w:sz w:val="20"/>
          <w:szCs w:val="20"/>
          <w:lang w:eastAsia="en-AU"/>
        </w:rPr>
        <w:t>Please</w:t>
      </w:r>
      <w:r w:rsidR="000520D2" w:rsidRPr="00C02F2E">
        <w:rPr>
          <w:rFonts w:ascii="Calibri" w:hAnsi="Calibri" w:cs="Calibri"/>
          <w:color w:val="000000"/>
          <w:sz w:val="20"/>
          <w:szCs w:val="20"/>
          <w:lang w:eastAsia="en-AU"/>
        </w:rPr>
        <w:t xml:space="preserve"> read the Characteristics of Learning Outcomes &amp; Distinguishing Features of Learning Outcomes</w:t>
      </w:r>
      <w:r w:rsidR="00C02F2E" w:rsidRPr="00C02F2E">
        <w:rPr>
          <w:rFonts w:asciiTheme="minorHAnsi" w:hAnsiTheme="minorHAnsi" w:cs="Arial"/>
          <w:color w:val="000000"/>
          <w:sz w:val="20"/>
          <w:szCs w:val="20"/>
        </w:rPr>
        <w:t xml:space="preserve"> to understand </w:t>
      </w:r>
      <w:r w:rsidR="00C02F2E">
        <w:rPr>
          <w:rFonts w:asciiTheme="minorHAnsi" w:hAnsiTheme="minorHAnsi" w:cs="Arial"/>
          <w:color w:val="000000"/>
          <w:sz w:val="20"/>
          <w:szCs w:val="20"/>
        </w:rPr>
        <w:t xml:space="preserve">the </w:t>
      </w:r>
      <w:r w:rsidR="00C02F2E" w:rsidRPr="00C02F2E">
        <w:rPr>
          <w:rFonts w:asciiTheme="minorHAnsi" w:hAnsiTheme="minorHAnsi" w:cs="Arial"/>
          <w:color w:val="000000"/>
          <w:sz w:val="20"/>
          <w:szCs w:val="20"/>
        </w:rPr>
        <w:t xml:space="preserve">factors determining the level of </w:t>
      </w:r>
      <w:r w:rsidR="00C02F2E">
        <w:rPr>
          <w:rFonts w:asciiTheme="minorHAnsi" w:hAnsiTheme="minorHAnsi" w:cs="Arial"/>
          <w:color w:val="000000"/>
          <w:sz w:val="20"/>
          <w:szCs w:val="20"/>
        </w:rPr>
        <w:t>your</w:t>
      </w:r>
      <w:r w:rsidR="00C02F2E" w:rsidRPr="00C02F2E">
        <w:rPr>
          <w:rFonts w:asciiTheme="minorHAnsi" w:hAnsiTheme="minorHAnsi" w:cs="Arial"/>
          <w:color w:val="000000"/>
          <w:sz w:val="20"/>
          <w:szCs w:val="20"/>
        </w:rPr>
        <w:t xml:space="preserve"> qualification</w:t>
      </w:r>
      <w:r w:rsidR="00C02F2E">
        <w:rPr>
          <w:rFonts w:ascii="Calibri" w:hAnsi="Calibri" w:cs="Calibri"/>
          <w:color w:val="000000"/>
          <w:sz w:val="20"/>
          <w:szCs w:val="20"/>
          <w:lang w:eastAsia="en-AU"/>
        </w:rPr>
        <w:t>.</w:t>
      </w:r>
    </w:p>
    <w:p w:rsidR="00C02F2E" w:rsidRPr="00C02F2E" w:rsidRDefault="00C02F2E" w:rsidP="00C02F2E">
      <w:pPr>
        <w:rPr>
          <w:rFonts w:ascii="Calibri" w:hAnsi="Calibri" w:cs="Calibri"/>
          <w:color w:val="000000"/>
          <w:sz w:val="20"/>
          <w:szCs w:val="20"/>
          <w:lang w:eastAsia="en-AU"/>
        </w:rPr>
      </w:pPr>
      <w:r w:rsidRPr="00C02F2E">
        <w:rPr>
          <w:rFonts w:ascii="Calibri" w:hAnsi="Calibri" w:cs="Calibri"/>
          <w:color w:val="000000"/>
          <w:sz w:val="20"/>
          <w:szCs w:val="20"/>
          <w:lang w:eastAsia="en-AU"/>
        </w:rPr>
        <w:t>Central Institute of Technology enable their graduates to operate anywhere, and in any sphere, at a level of ‘professionalism’ consistent with best international practice, and in ways that embody the highest ethical standards.</w:t>
      </w:r>
    </w:p>
    <w:sectPr w:rsidR="00C02F2E" w:rsidRPr="00C02F2E" w:rsidSect="007E4DC0">
      <w:footerReference w:type="default" r:id="rId10"/>
      <w:type w:val="continuous"/>
      <w:pgSz w:w="11905" w:h="16840"/>
      <w:pgMar w:top="1" w:right="990" w:bottom="540" w:left="1418"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5A51" w:rsidRDefault="00015A51" w:rsidP="00FC5846">
      <w:r>
        <w:separator/>
      </w:r>
    </w:p>
  </w:endnote>
  <w:endnote w:type="continuationSeparator" w:id="0">
    <w:p w:rsidR="00015A51" w:rsidRDefault="00015A51" w:rsidP="00FC58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846" w:rsidRDefault="00FC5846" w:rsidP="00FC5846">
    <w:pPr>
      <w:pStyle w:val="CM2"/>
      <w:jc w:val="both"/>
      <w:rPr>
        <w:sz w:val="16"/>
        <w:szCs w:val="16"/>
      </w:rPr>
    </w:pPr>
    <w:r>
      <w:rPr>
        <w:sz w:val="16"/>
        <w:szCs w:val="16"/>
      </w:rPr>
      <w:t xml:space="preserve">Issued: Academic Practice Quality Consultant, August 2009 F04A7      © Central Institute of Technology 2013       Page </w:t>
    </w:r>
    <w:r>
      <w:rPr>
        <w:sz w:val="16"/>
        <w:szCs w:val="16"/>
      </w:rPr>
      <w:fldChar w:fldCharType="begin"/>
    </w:r>
    <w:r>
      <w:rPr>
        <w:sz w:val="16"/>
        <w:szCs w:val="16"/>
      </w:rPr>
      <w:instrText xml:space="preserve"> PAGE   \* MERGEFORMAT </w:instrText>
    </w:r>
    <w:r>
      <w:rPr>
        <w:sz w:val="16"/>
        <w:szCs w:val="16"/>
      </w:rPr>
      <w:fldChar w:fldCharType="separate"/>
    </w:r>
    <w:r w:rsidR="00A412A9">
      <w:rPr>
        <w:noProof/>
        <w:sz w:val="16"/>
        <w:szCs w:val="16"/>
      </w:rPr>
      <w:t>1</w:t>
    </w:r>
    <w:r>
      <w:rPr>
        <w:sz w:val="16"/>
        <w:szCs w:val="16"/>
      </w:rPr>
      <w:fldChar w:fldCharType="end"/>
    </w:r>
    <w:r>
      <w:rPr>
        <w:sz w:val="16"/>
        <w:szCs w:val="16"/>
      </w:rPr>
      <w:t xml:space="preserve"> of </w:t>
    </w:r>
    <w:fldSimple w:instr=" NUMPAGES   \* MERGEFORMAT ">
      <w:r w:rsidR="00A412A9">
        <w:rPr>
          <w:noProof/>
          <w:sz w:val="16"/>
          <w:szCs w:val="16"/>
        </w:rPr>
        <w:t>4</w:t>
      </w:r>
    </w:fldSimple>
  </w:p>
  <w:p w:rsidR="00FC5846" w:rsidRDefault="00FC58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5A51" w:rsidRDefault="00015A51" w:rsidP="00FC5846">
      <w:r>
        <w:separator/>
      </w:r>
    </w:p>
  </w:footnote>
  <w:footnote w:type="continuationSeparator" w:id="0">
    <w:p w:rsidR="00015A51" w:rsidRDefault="00015A51" w:rsidP="00FC58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BF398A"/>
    <w:multiLevelType w:val="hybridMultilevel"/>
    <w:tmpl w:val="51AA5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6026D0C"/>
    <w:multiLevelType w:val="hybridMultilevel"/>
    <w:tmpl w:val="429A6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140BF"/>
    <w:rsid w:val="00015A51"/>
    <w:rsid w:val="000520D2"/>
    <w:rsid w:val="00142A60"/>
    <w:rsid w:val="0034000E"/>
    <w:rsid w:val="00344325"/>
    <w:rsid w:val="003625F3"/>
    <w:rsid w:val="004E2D52"/>
    <w:rsid w:val="006140BF"/>
    <w:rsid w:val="006878F7"/>
    <w:rsid w:val="00700836"/>
    <w:rsid w:val="007E4DC0"/>
    <w:rsid w:val="00844466"/>
    <w:rsid w:val="00894F26"/>
    <w:rsid w:val="008C46AF"/>
    <w:rsid w:val="00905923"/>
    <w:rsid w:val="00931EBE"/>
    <w:rsid w:val="009A72A7"/>
    <w:rsid w:val="009C1681"/>
    <w:rsid w:val="00A02C9F"/>
    <w:rsid w:val="00A412A9"/>
    <w:rsid w:val="00B92EF1"/>
    <w:rsid w:val="00BE7255"/>
    <w:rsid w:val="00C00F9B"/>
    <w:rsid w:val="00C02F2E"/>
    <w:rsid w:val="00C06C5B"/>
    <w:rsid w:val="00CC0798"/>
    <w:rsid w:val="00FC5846"/>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8F7"/>
    <w:rPr>
      <w:rFonts w:cs="Angsana New"/>
      <w:sz w:val="24"/>
      <w:szCs w:val="24"/>
      <w:lang w:eastAsia="zh-CN"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6878F7"/>
    <w:pPr>
      <w:widowControl w:val="0"/>
      <w:autoSpaceDE w:val="0"/>
      <w:autoSpaceDN w:val="0"/>
      <w:adjustRightInd w:val="0"/>
    </w:pPr>
    <w:rPr>
      <w:rFonts w:ascii="Arial" w:hAnsi="Arial" w:cs="Arial"/>
      <w:color w:val="000000"/>
      <w:sz w:val="24"/>
      <w:szCs w:val="24"/>
      <w:lang w:eastAsia="zh-CN" w:bidi="th-TH"/>
    </w:rPr>
  </w:style>
  <w:style w:type="paragraph" w:customStyle="1" w:styleId="CM4">
    <w:name w:val="CM4"/>
    <w:basedOn w:val="Default"/>
    <w:next w:val="Default"/>
    <w:uiPriority w:val="99"/>
    <w:rsid w:val="006878F7"/>
    <w:pPr>
      <w:spacing w:after="128"/>
    </w:pPr>
    <w:rPr>
      <w:rFonts w:cs="Angsana New"/>
      <w:color w:val="auto"/>
    </w:rPr>
  </w:style>
  <w:style w:type="paragraph" w:customStyle="1" w:styleId="CM1">
    <w:name w:val="CM1"/>
    <w:basedOn w:val="Default"/>
    <w:next w:val="Default"/>
    <w:uiPriority w:val="99"/>
    <w:rsid w:val="006878F7"/>
    <w:pPr>
      <w:spacing w:line="396" w:lineRule="atLeast"/>
    </w:pPr>
    <w:rPr>
      <w:rFonts w:cs="Angsana New"/>
      <w:color w:val="auto"/>
    </w:rPr>
  </w:style>
  <w:style w:type="paragraph" w:customStyle="1" w:styleId="CM5">
    <w:name w:val="CM5"/>
    <w:basedOn w:val="Default"/>
    <w:next w:val="Default"/>
    <w:uiPriority w:val="99"/>
    <w:rsid w:val="006878F7"/>
    <w:pPr>
      <w:spacing w:after="293"/>
    </w:pPr>
    <w:rPr>
      <w:rFonts w:cs="Angsana New"/>
      <w:color w:val="auto"/>
    </w:rPr>
  </w:style>
  <w:style w:type="paragraph" w:customStyle="1" w:styleId="CM2">
    <w:name w:val="CM2"/>
    <w:basedOn w:val="Default"/>
    <w:next w:val="Default"/>
    <w:uiPriority w:val="99"/>
    <w:rsid w:val="006878F7"/>
    <w:pPr>
      <w:spacing w:line="186" w:lineRule="atLeast"/>
    </w:pPr>
    <w:rPr>
      <w:rFonts w:cs="Angsana New"/>
      <w:color w:val="auto"/>
    </w:rPr>
  </w:style>
  <w:style w:type="paragraph" w:customStyle="1" w:styleId="CM3">
    <w:name w:val="CM3"/>
    <w:basedOn w:val="Default"/>
    <w:next w:val="Default"/>
    <w:uiPriority w:val="99"/>
    <w:rsid w:val="006878F7"/>
    <w:pPr>
      <w:spacing w:line="253" w:lineRule="atLeast"/>
    </w:pPr>
    <w:rPr>
      <w:rFonts w:cs="Angsana New"/>
      <w:color w:val="auto"/>
    </w:rPr>
  </w:style>
  <w:style w:type="character" w:styleId="Hyperlink">
    <w:name w:val="Hyperlink"/>
    <w:basedOn w:val="DefaultParagraphFont"/>
    <w:uiPriority w:val="99"/>
    <w:unhideWhenUsed/>
    <w:rsid w:val="00C00F9B"/>
    <w:rPr>
      <w:color w:val="0000FF"/>
      <w:u w:val="single"/>
    </w:rPr>
  </w:style>
  <w:style w:type="paragraph" w:styleId="ListParagraph">
    <w:name w:val="List Paragraph"/>
    <w:basedOn w:val="Normal"/>
    <w:uiPriority w:val="34"/>
    <w:qFormat/>
    <w:rsid w:val="00FC5846"/>
    <w:pPr>
      <w:spacing w:after="200" w:line="276" w:lineRule="auto"/>
      <w:ind w:left="720"/>
      <w:contextualSpacing/>
    </w:pPr>
    <w:rPr>
      <w:rFonts w:ascii="Calibri" w:eastAsia="Calibri" w:hAnsi="Calibri" w:cs="Times New Roman"/>
      <w:sz w:val="22"/>
      <w:szCs w:val="22"/>
      <w:lang w:eastAsia="en-US" w:bidi="ar-SA"/>
    </w:rPr>
  </w:style>
  <w:style w:type="paragraph" w:styleId="Header">
    <w:name w:val="header"/>
    <w:basedOn w:val="Normal"/>
    <w:link w:val="HeaderChar"/>
    <w:uiPriority w:val="99"/>
    <w:semiHidden/>
    <w:unhideWhenUsed/>
    <w:rsid w:val="00FC5846"/>
    <w:pPr>
      <w:tabs>
        <w:tab w:val="center" w:pos="4513"/>
        <w:tab w:val="right" w:pos="9026"/>
      </w:tabs>
    </w:pPr>
    <w:rPr>
      <w:szCs w:val="30"/>
    </w:rPr>
  </w:style>
  <w:style w:type="character" w:customStyle="1" w:styleId="HeaderChar">
    <w:name w:val="Header Char"/>
    <w:basedOn w:val="DefaultParagraphFont"/>
    <w:link w:val="Header"/>
    <w:uiPriority w:val="99"/>
    <w:semiHidden/>
    <w:rsid w:val="00FC5846"/>
    <w:rPr>
      <w:rFonts w:cs="Angsana New"/>
      <w:sz w:val="24"/>
      <w:szCs w:val="30"/>
      <w:lang w:eastAsia="zh-CN" w:bidi="th-TH"/>
    </w:rPr>
  </w:style>
  <w:style w:type="paragraph" w:styleId="Footer">
    <w:name w:val="footer"/>
    <w:basedOn w:val="Normal"/>
    <w:link w:val="FooterChar"/>
    <w:uiPriority w:val="99"/>
    <w:semiHidden/>
    <w:unhideWhenUsed/>
    <w:rsid w:val="00FC5846"/>
    <w:pPr>
      <w:tabs>
        <w:tab w:val="center" w:pos="4513"/>
        <w:tab w:val="right" w:pos="9026"/>
      </w:tabs>
    </w:pPr>
    <w:rPr>
      <w:szCs w:val="30"/>
    </w:rPr>
  </w:style>
  <w:style w:type="character" w:customStyle="1" w:styleId="FooterChar">
    <w:name w:val="Footer Char"/>
    <w:basedOn w:val="DefaultParagraphFont"/>
    <w:link w:val="Footer"/>
    <w:uiPriority w:val="99"/>
    <w:semiHidden/>
    <w:rsid w:val="00FC5846"/>
    <w:rPr>
      <w:rFonts w:cs="Angsana New"/>
      <w:sz w:val="24"/>
      <w:szCs w:val="30"/>
      <w:lang w:eastAsia="zh-CN"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6629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ackboard.central.wa.edu.au/"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entraltafe.wa.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Microsoft Word - D0906LearningPlan.doc</vt:lpstr>
    </vt:vector>
  </TitlesOfParts>
  <Company/>
  <LinksUpToDate>false</LinksUpToDate>
  <CharactersWithSpaces>7797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D0906LearningPlan.doc</dc:title>
  <dc:subject/>
  <dc:creator>BoeinK</dc:creator>
  <cp:keywords/>
  <dc:description/>
  <cp:lastModifiedBy>Karel Boeing</cp:lastModifiedBy>
  <cp:revision>6</cp:revision>
  <cp:lastPrinted>2012-05-29T01:59:00Z</cp:lastPrinted>
  <dcterms:created xsi:type="dcterms:W3CDTF">2012-05-29T01:48:00Z</dcterms:created>
  <dcterms:modified xsi:type="dcterms:W3CDTF">2013-01-13T03:01:00Z</dcterms:modified>
</cp:coreProperties>
</file>