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8DE75" w14:textId="3CC599AF" w:rsidR="0018435B" w:rsidRPr="00DF317F" w:rsidRDefault="004A0135">
      <w:r w:rsidRPr="00DF317F">
        <w:t>Here are a few methods that are used to phenotype FAMEs in seed oils. Ideally, I would have a non-destructive method to phenotype a single seed, and be able to grow the seed</w:t>
      </w:r>
    </w:p>
    <w:p w14:paraId="09BAD6DC" w14:textId="5FD1795B" w:rsidR="007B0DF6" w:rsidRDefault="007B0DF6"/>
    <w:p w14:paraId="0229842F" w14:textId="57BC73FA" w:rsidR="007B0DF6" w:rsidRPr="007B0DF6" w:rsidRDefault="007B0DF6">
      <w:pPr>
        <w:rPr>
          <w:b/>
          <w:bCs/>
        </w:rPr>
      </w:pPr>
      <w:r w:rsidRPr="007B0DF6">
        <w:rPr>
          <w:b/>
          <w:bCs/>
        </w:rPr>
        <w:t xml:space="preserve">Burke, Knapp, </w:t>
      </w:r>
      <w:proofErr w:type="spellStart"/>
      <w:r w:rsidRPr="007B0DF6">
        <w:rPr>
          <w:b/>
          <w:bCs/>
        </w:rPr>
        <w:t>Rieseberg</w:t>
      </w:r>
      <w:proofErr w:type="spellEnd"/>
      <w:r w:rsidRPr="007B0DF6">
        <w:rPr>
          <w:b/>
          <w:bCs/>
        </w:rPr>
        <w:t xml:space="preserve"> 2005</w:t>
      </w:r>
    </w:p>
    <w:p w14:paraId="73BA278B" w14:textId="478BE4A6" w:rsidR="007B0DF6" w:rsidRDefault="007B0DF6"/>
    <w:p w14:paraId="5CCF9689" w14:textId="6504A37B" w:rsidR="007B0DF6" w:rsidRDefault="00E528D2">
      <w:r>
        <w:t>They measured two traits: seed oil content, and fatty acid concentrations.</w:t>
      </w:r>
    </w:p>
    <w:p w14:paraId="1AD7BE94" w14:textId="61B6E61E" w:rsidR="00E528D2" w:rsidRDefault="00E528D2"/>
    <w:p w14:paraId="40A6E923" w14:textId="312AC098" w:rsidR="00E528D2" w:rsidRDefault="00E528D2">
      <w:r>
        <w:t xml:space="preserve">The seed oil content was measured with NMRS without destroying the sample. </w:t>
      </w:r>
    </w:p>
    <w:p w14:paraId="502B5B36" w14:textId="2A571836" w:rsidR="00E528D2" w:rsidRDefault="00E528D2"/>
    <w:p w14:paraId="6A48912D" w14:textId="35BFA020" w:rsidR="00E528D2" w:rsidRDefault="00E528D2">
      <w:r>
        <w:t>“</w:t>
      </w:r>
      <w:r w:rsidRPr="00DF317F">
        <w:rPr>
          <w:i/>
          <w:iCs/>
        </w:rPr>
        <w:t>The oil concentrations of clean, physiologically mature achenes were measured by pulsed nuclear magnetic resonance (NMR) analysis on an Oxford 4000 NMR (Concord, MA). Flat-bottomed sample tubes were filled with achene samples weighing between 0.5 and 1.0 g each. The NMR was calibrated using standards developed from the achenes of low-oil (285.9 g/kg oil) and high-oil (444.5 g/kg oil) recombinant inbred lines (RIL 54 and 75, respectively) developed from the cmsHA89 × ANN1238 mapping population (</w:t>
      </w:r>
      <w:hyperlink r:id="rId6" w:history="1">
        <w:proofErr w:type="gramStart"/>
        <w:r w:rsidRPr="00DF317F">
          <w:rPr>
            <w:rStyle w:val="Hyperlink"/>
            <w:i/>
            <w:iCs/>
          </w:rPr>
          <w:t>Burke  et al.</w:t>
        </w:r>
        <w:proofErr w:type="gramEnd"/>
        <w:r w:rsidRPr="00DF317F">
          <w:rPr>
            <w:rStyle w:val="Hyperlink"/>
            <w:i/>
            <w:iCs/>
          </w:rPr>
          <w:t xml:space="preserve"> 2002</w:t>
        </w:r>
      </w:hyperlink>
      <w:r w:rsidRPr="00DF317F">
        <w:rPr>
          <w:i/>
          <w:iCs/>
        </w:rPr>
        <w:t>).</w:t>
      </w:r>
      <w:r>
        <w:t>”</w:t>
      </w:r>
    </w:p>
    <w:p w14:paraId="136ECEFC" w14:textId="1D07477B" w:rsidR="00E528D2" w:rsidRDefault="00E528D2"/>
    <w:p w14:paraId="3B4DFA6C" w14:textId="6D1BB061" w:rsidR="00E528D2" w:rsidRDefault="00E528D2">
      <w:r>
        <w:t xml:space="preserve">Fatty acid </w:t>
      </w:r>
      <w:r w:rsidR="00DF317F">
        <w:t>concentrations</w:t>
      </w:r>
      <w:r>
        <w:t xml:space="preserve">, </w:t>
      </w:r>
      <w:proofErr w:type="gramStart"/>
      <w:r>
        <w:t>i.e.</w:t>
      </w:r>
      <w:proofErr w:type="gramEnd"/>
      <w:r w:rsidR="00DF317F">
        <w:t xml:space="preserve"> the relative abundance of palmitic, stearic, linoleic, and oleic acids, was measured by extracting the oil from 20 ground seeds, and using a GCMS to measure the concentrations.</w:t>
      </w:r>
    </w:p>
    <w:p w14:paraId="5A4A7C5D" w14:textId="7691D0D3" w:rsidR="00DF317F" w:rsidRDefault="00DF317F"/>
    <w:p w14:paraId="7BF69CFE" w14:textId="585A42C7" w:rsidR="00DF317F" w:rsidRDefault="00DF317F">
      <w:r>
        <w:t>“</w:t>
      </w:r>
      <w:r w:rsidRPr="00DF317F">
        <w:rPr>
          <w:i/>
          <w:iCs/>
        </w:rPr>
        <w:t xml:space="preserve">Fatty acid concentrations were measured by gas chromatography of fatty acid methyl esters. For </w:t>
      </w:r>
      <w:proofErr w:type="gramStart"/>
      <w:r w:rsidRPr="00DF317F">
        <w:rPr>
          <w:i/>
          <w:iCs/>
        </w:rPr>
        <w:t>each individual</w:t>
      </w:r>
      <w:proofErr w:type="gramEnd"/>
      <w:r w:rsidRPr="00DF317F">
        <w:rPr>
          <w:i/>
          <w:iCs/>
        </w:rPr>
        <w:t xml:space="preserve">, samples were prepared by grinding 20 achenes (seeds) in 10 ml of HPLC-grade hexane using a Polytron (Brinkmann Instruments, Westbury, NY). The mixture </w:t>
      </w:r>
      <w:proofErr w:type="gramStart"/>
      <w:r w:rsidRPr="00DF317F">
        <w:rPr>
          <w:i/>
          <w:iCs/>
        </w:rPr>
        <w:t>was allowed to</w:t>
      </w:r>
      <w:proofErr w:type="gramEnd"/>
      <w:r w:rsidRPr="00DF317F">
        <w:rPr>
          <w:i/>
          <w:iCs/>
        </w:rPr>
        <w:t xml:space="preserve"> settle for 20–30 min before transferring 0.5 ml of the supernatant to a 16 × 100-mm glass tube. Capped samples were heated for 15 min at 50° in a heat block. The hexane was evaporated under a gentle stream of nitrogen gas before adding 0.1 ml of ethyl ether and 0.1 ml 0.1 m of KOH in methanol and heating the samples for 5 min at 50°. The transesterification reaction was neutralized by adding 0.1 ml of 0.15 m HCl to each tube, followed by 2.0 ml of hexane. Samples were then mixed by swirling and allowed to settle. Using a disposable glass Pasteur pipette, 0.5 ml of the upper phase (hexane) was transferred to a gas chromatography vial and capped. We injected 1.0-μl samples onto an Agilent Technologies (Palo Alto, CA) DB-23 micrometer column mounted in an HP6890 gas chromatograph (Hewlett-Packard, Wilmington, DE) using a split ratio of 1:80. The initial oven temperature was 50°. Oven temperatures were ramped up from an initial temperature of 50° to 185° in 30°/min increments and held at 185° for 4.5 min. Total run time was 10 min. Fatty acid concentrations were calculated using </w:t>
      </w:r>
      <w:proofErr w:type="spellStart"/>
      <w:r w:rsidRPr="00DF317F">
        <w:rPr>
          <w:i/>
          <w:iCs/>
        </w:rPr>
        <w:t>ChemStation</w:t>
      </w:r>
      <w:proofErr w:type="spellEnd"/>
      <w:r w:rsidRPr="00DF317F">
        <w:rPr>
          <w:i/>
          <w:iCs/>
        </w:rPr>
        <w:t xml:space="preserve"> software (Agilent Technologies). Palmitic, stearic, oleic, and linoleic acid peaks were identified using standards purchased from NU-CHEK PREP </w:t>
      </w:r>
      <w:proofErr w:type="spellStart"/>
      <w:r w:rsidRPr="00DF317F">
        <w:rPr>
          <w:i/>
          <w:iCs/>
        </w:rPr>
        <w:t>Prep</w:t>
      </w:r>
      <w:proofErr w:type="spellEnd"/>
      <w:r w:rsidRPr="00DF317F">
        <w:rPr>
          <w:i/>
          <w:iCs/>
        </w:rPr>
        <w:t xml:space="preserve"> (Elysian, MN).</w:t>
      </w:r>
      <w:r w:rsidRPr="00DF317F">
        <w:rPr>
          <w:i/>
          <w:iCs/>
        </w:rPr>
        <w:t>”</w:t>
      </w:r>
    </w:p>
    <w:p w14:paraId="19C0A6CF" w14:textId="0ECC16DD" w:rsidR="00DF317F" w:rsidRDefault="00DF317F"/>
    <w:p w14:paraId="288DAE5B" w14:textId="2371642C" w:rsidR="00BE244E" w:rsidRDefault="00BE244E">
      <w:proofErr w:type="spellStart"/>
      <w:r>
        <w:rPr>
          <w:b/>
          <w:bCs/>
        </w:rPr>
        <w:t>Cantamutto</w:t>
      </w:r>
      <w:proofErr w:type="spellEnd"/>
      <w:r>
        <w:rPr>
          <w:b/>
          <w:bCs/>
        </w:rPr>
        <w:t xml:space="preserve"> 2008 Ch.9</w:t>
      </w:r>
    </w:p>
    <w:p w14:paraId="501CA1C8" w14:textId="75775F87" w:rsidR="00BE244E" w:rsidRDefault="00BE244E"/>
    <w:p w14:paraId="0499F0C1" w14:textId="79BBA798" w:rsidR="00BE244E" w:rsidRDefault="00BE244E">
      <w:r>
        <w:t>“</w:t>
      </w:r>
      <w:r w:rsidRPr="00BE244E">
        <w:rPr>
          <w:i/>
          <w:iCs/>
        </w:rPr>
        <w:t>Methyl esters of fatty acids were analyzed by Gas Chromatograph Hewlett Packard 6890 with a fire lionization detector and a capillary column HP-</w:t>
      </w:r>
      <w:proofErr w:type="spellStart"/>
      <w:r w:rsidRPr="00BE244E">
        <w:rPr>
          <w:i/>
          <w:iCs/>
        </w:rPr>
        <w:t>INNOWax</w:t>
      </w:r>
      <w:proofErr w:type="spellEnd"/>
      <w:r w:rsidRPr="00BE244E">
        <w:rPr>
          <w:i/>
          <w:iCs/>
        </w:rPr>
        <w:t xml:space="preserve"> (Crosslinked Polyethylene Glycol), of 0.32 mm x 30 m x 0.5 mm thick film.</w:t>
      </w:r>
      <w:r w:rsidRPr="00BE244E">
        <w:rPr>
          <w:i/>
          <w:iCs/>
        </w:rPr>
        <w:t>”</w:t>
      </w:r>
    </w:p>
    <w:p w14:paraId="2F19672F" w14:textId="7C983E60" w:rsidR="00BE244E" w:rsidRDefault="00BE244E"/>
    <w:p w14:paraId="779DF3F0" w14:textId="77777777" w:rsidR="00BE244E" w:rsidRPr="00BE244E" w:rsidRDefault="00BE244E"/>
    <w:sectPr w:rsidR="00BE244E" w:rsidRPr="00BE244E" w:rsidSect="00AF53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12AA6" w14:textId="77777777" w:rsidR="00400BA1" w:rsidRDefault="00400BA1" w:rsidP="00D30324">
      <w:r>
        <w:separator/>
      </w:r>
    </w:p>
  </w:endnote>
  <w:endnote w:type="continuationSeparator" w:id="0">
    <w:p w14:paraId="69F8051A" w14:textId="77777777" w:rsidR="00400BA1" w:rsidRDefault="00400BA1" w:rsidP="00D30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462C3" w14:textId="77777777" w:rsidR="00400BA1" w:rsidRDefault="00400BA1" w:rsidP="00D30324">
      <w:r>
        <w:separator/>
      </w:r>
    </w:p>
  </w:footnote>
  <w:footnote w:type="continuationSeparator" w:id="0">
    <w:p w14:paraId="2D49E27E" w14:textId="77777777" w:rsidR="00400BA1" w:rsidRDefault="00400BA1" w:rsidP="00D30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53E46" w14:textId="1CFDC51C" w:rsidR="00D30324" w:rsidRDefault="00D30324">
    <w:pPr>
      <w:pStyle w:val="Header"/>
    </w:pPr>
    <w:r>
      <w:t>Methods for Phenotyping Fatty Acid Methyl Ester (FAME) in sunflower seed oil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24"/>
    <w:rsid w:val="0018435B"/>
    <w:rsid w:val="00400BA1"/>
    <w:rsid w:val="004A0135"/>
    <w:rsid w:val="007B0DF6"/>
    <w:rsid w:val="00AF53ED"/>
    <w:rsid w:val="00BE244E"/>
    <w:rsid w:val="00D30324"/>
    <w:rsid w:val="00DF317F"/>
    <w:rsid w:val="00E5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A1FAF"/>
  <w15:chartTrackingRefBased/>
  <w15:docId w15:val="{987EA01E-DEE9-F046-A90F-8CEB4527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324"/>
  </w:style>
  <w:style w:type="paragraph" w:styleId="Footer">
    <w:name w:val="footer"/>
    <w:basedOn w:val="Normal"/>
    <w:link w:val="FooterChar"/>
    <w:uiPriority w:val="99"/>
    <w:unhideWhenUsed/>
    <w:rsid w:val="00D303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324"/>
  </w:style>
  <w:style w:type="character" w:styleId="Hyperlink">
    <w:name w:val="Hyperlink"/>
    <w:basedOn w:val="DefaultParagraphFont"/>
    <w:uiPriority w:val="99"/>
    <w:unhideWhenUsed/>
    <w:rsid w:val="00E528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Fetter</dc:creator>
  <cp:keywords/>
  <dc:description/>
  <cp:lastModifiedBy>Karl Fetter</cp:lastModifiedBy>
  <cp:revision>4</cp:revision>
  <dcterms:created xsi:type="dcterms:W3CDTF">2021-05-18T16:23:00Z</dcterms:created>
  <dcterms:modified xsi:type="dcterms:W3CDTF">2021-05-18T18:03:00Z</dcterms:modified>
</cp:coreProperties>
</file>