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40092" w14:textId="77777777" w:rsidR="0072724D" w:rsidRDefault="00000000">
      <w:pPr>
        <w:ind w:firstLine="480"/>
        <w:rPr>
          <w:rFonts w:eastAsiaTheme="minorEastAsia"/>
        </w:rPr>
      </w:pPr>
      <w:r>
        <w:rPr>
          <w:noProof/>
        </w:rPr>
        <w:drawing>
          <wp:anchor distT="0" distB="0" distL="114300" distR="114300" simplePos="0" relativeHeight="251662336" behindDoc="1" locked="0" layoutInCell="1" allowOverlap="1" wp14:anchorId="47A22D70" wp14:editId="33B605DE">
            <wp:simplePos x="0" y="0"/>
            <wp:positionH relativeFrom="column">
              <wp:posOffset>-1150620</wp:posOffset>
            </wp:positionH>
            <wp:positionV relativeFrom="paragraph">
              <wp:posOffset>-925195</wp:posOffset>
            </wp:positionV>
            <wp:extent cx="7630160" cy="10722610"/>
            <wp:effectExtent l="0" t="0" r="5080" b="6350"/>
            <wp:wrapNone/>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9"/>
                    <a:stretch>
                      <a:fillRect/>
                    </a:stretch>
                  </pic:blipFill>
                  <pic:spPr>
                    <a:xfrm>
                      <a:off x="0" y="0"/>
                      <a:ext cx="7630160" cy="10722610"/>
                    </a:xfrm>
                    <a:prstGeom prst="rect">
                      <a:avLst/>
                    </a:prstGeom>
                    <a:noFill/>
                    <a:ln>
                      <a:noFill/>
                    </a:ln>
                  </pic:spPr>
                </pic:pic>
              </a:graphicData>
            </a:graphic>
          </wp:anchor>
        </w:drawing>
      </w:r>
    </w:p>
    <w:p w14:paraId="4CE6C298" w14:textId="77777777" w:rsidR="0072724D" w:rsidRDefault="00000000">
      <w:pPr>
        <w:ind w:firstLine="420"/>
        <w:jc w:val="center"/>
        <w:rPr>
          <w:rFonts w:ascii="黑体" w:eastAsia="黑体" w:hAnsi="黑体" w:hint="eastAsia"/>
          <w:sz w:val="36"/>
          <w:szCs w:val="36"/>
        </w:rPr>
        <w:sectPr w:rsidR="0072724D">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fmt="upperRoman" w:start="1"/>
          <w:cols w:space="425"/>
          <w:docGrid w:type="lines" w:linePitch="312"/>
        </w:sectPr>
      </w:pPr>
      <w:r>
        <w:rPr>
          <w:noProof/>
          <w:sz w:val="21"/>
        </w:rPr>
        <mc:AlternateContent>
          <mc:Choice Requires="wps">
            <w:drawing>
              <wp:anchor distT="0" distB="0" distL="114300" distR="114300" simplePos="0" relativeHeight="251661312" behindDoc="0" locked="0" layoutInCell="1" allowOverlap="1" wp14:anchorId="690BE9DE" wp14:editId="0917C9C9">
                <wp:simplePos x="0" y="0"/>
                <wp:positionH relativeFrom="column">
                  <wp:posOffset>2887980</wp:posOffset>
                </wp:positionH>
                <wp:positionV relativeFrom="paragraph">
                  <wp:posOffset>4716145</wp:posOffset>
                </wp:positionV>
                <wp:extent cx="2426970" cy="1819275"/>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2426970" cy="18192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2B4FE4" w14:textId="77777777" w:rsidR="0072724D" w:rsidRDefault="00000000">
                            <w:pPr>
                              <w:ind w:firstLine="723"/>
                              <w:rPr>
                                <w:b/>
                                <w:bCs/>
                                <w:color w:val="7B9DCA"/>
                                <w:sz w:val="36"/>
                                <w:szCs w:val="32"/>
                              </w:rPr>
                            </w:pPr>
                            <w:r>
                              <w:rPr>
                                <w:b/>
                                <w:bCs/>
                                <w:color w:val="7B9DCA"/>
                                <w:sz w:val="36"/>
                                <w:szCs w:val="32"/>
                              </w:rPr>
                              <w:t>计划书</w:t>
                            </w:r>
                          </w:p>
                          <w:p w14:paraId="0CA496B4" w14:textId="77777777" w:rsidR="0072724D" w:rsidRDefault="00000000">
                            <w:pPr>
                              <w:ind w:firstLine="640"/>
                              <w:rPr>
                                <w:color w:val="7B9DCA"/>
                                <w:sz w:val="32"/>
                                <w:szCs w:val="28"/>
                              </w:rPr>
                            </w:pPr>
                            <w:r>
                              <w:rPr>
                                <w:color w:val="7B9DCA"/>
                                <w:sz w:val="32"/>
                                <w:szCs w:val="28"/>
                              </w:rPr>
                              <w:t>赛道组别：</w:t>
                            </w:r>
                            <w:r>
                              <w:rPr>
                                <w:rFonts w:hint="eastAsia"/>
                                <w:color w:val="7B9DCA"/>
                                <w:sz w:val="32"/>
                                <w:szCs w:val="28"/>
                              </w:rPr>
                              <w:t>青智未来</w:t>
                            </w:r>
                          </w:p>
                          <w:p w14:paraId="213625B3" w14:textId="77777777" w:rsidR="0072724D" w:rsidRDefault="00000000">
                            <w:pPr>
                              <w:ind w:firstLine="640"/>
                              <w:rPr>
                                <w:color w:val="7B9DCA"/>
                                <w:sz w:val="32"/>
                                <w:szCs w:val="28"/>
                              </w:rPr>
                            </w:pPr>
                            <w:r>
                              <w:rPr>
                                <w:color w:val="7B9DCA"/>
                                <w:sz w:val="32"/>
                                <w:szCs w:val="28"/>
                              </w:rPr>
                              <w:t>项目负责人：</w:t>
                            </w:r>
                            <w:r>
                              <w:rPr>
                                <w:color w:val="7B9DCA"/>
                                <w:sz w:val="32"/>
                                <w:szCs w:val="28"/>
                              </w:rPr>
                              <w:t>xxx</w:t>
                            </w:r>
                          </w:p>
                          <w:p w14:paraId="3551013F" w14:textId="77777777" w:rsidR="0072724D" w:rsidRDefault="00000000">
                            <w:pPr>
                              <w:ind w:firstLine="640"/>
                              <w:rPr>
                                <w:color w:val="7B9DCA"/>
                                <w:sz w:val="32"/>
                                <w:szCs w:val="28"/>
                              </w:rPr>
                            </w:pPr>
                            <w:r>
                              <w:rPr>
                                <w:color w:val="7B9DCA"/>
                                <w:sz w:val="32"/>
                                <w:szCs w:val="28"/>
                              </w:rPr>
                              <w:t>学院：</w:t>
                            </w:r>
                            <w:r>
                              <w:rPr>
                                <w:color w:val="7B9DCA"/>
                                <w:sz w:val="32"/>
                                <w:szCs w:val="28"/>
                              </w:rPr>
                              <w:t>xxx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90BE9DE" id="_x0000_t202" coordsize="21600,21600" o:spt="202" path="m,l,21600r21600,l21600,xe">
                <v:stroke joinstyle="miter"/>
                <v:path gradientshapeok="t" o:connecttype="rect"/>
              </v:shapetype>
              <v:shape id="文本框 23" o:spid="_x0000_s1026" type="#_x0000_t202" style="position:absolute;left:0;text-align:left;margin-left:227.4pt;margin-top:371.35pt;width:191.1pt;height:143.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" filled="f" stroked="f" strokeweight=".5pt">
                <v:textbox>
                  <w:txbxContent>
                    <w:p w14:paraId="042B4FE4" w14:textId="77777777" w:rsidR="0072724D" w:rsidRDefault="00000000">
                      <w:pPr>
                        <w:ind w:firstLine="723"/>
                        <w:rPr>
                          <w:b/>
                          <w:bCs/>
                          <w:color w:val="7B9DCA"/>
                          <w:sz w:val="36"/>
                          <w:szCs w:val="32"/>
                        </w:rPr>
                      </w:pPr>
                      <w:r>
                        <w:rPr>
                          <w:b/>
                          <w:bCs/>
                          <w:color w:val="7B9DCA"/>
                          <w:sz w:val="36"/>
                          <w:szCs w:val="32"/>
                        </w:rPr>
                        <w:t>计划书</w:t>
                      </w:r>
                    </w:p>
                    <w:p w14:paraId="0CA496B4" w14:textId="77777777" w:rsidR="0072724D" w:rsidRDefault="00000000">
                      <w:pPr>
                        <w:ind w:firstLine="640"/>
                        <w:rPr>
                          <w:color w:val="7B9DCA"/>
                          <w:sz w:val="32"/>
                          <w:szCs w:val="28"/>
                        </w:rPr>
                      </w:pPr>
                      <w:r>
                        <w:rPr>
                          <w:color w:val="7B9DCA"/>
                          <w:sz w:val="32"/>
                          <w:szCs w:val="28"/>
                        </w:rPr>
                        <w:t>赛道组别：</w:t>
                      </w:r>
                      <w:r>
                        <w:rPr>
                          <w:rFonts w:hint="eastAsia"/>
                          <w:color w:val="7B9DCA"/>
                          <w:sz w:val="32"/>
                          <w:szCs w:val="28"/>
                        </w:rPr>
                        <w:t>青智未来</w:t>
                      </w:r>
                    </w:p>
                    <w:p w14:paraId="213625B3" w14:textId="77777777" w:rsidR="0072724D" w:rsidRDefault="00000000">
                      <w:pPr>
                        <w:ind w:firstLine="640"/>
                        <w:rPr>
                          <w:color w:val="7B9DCA"/>
                          <w:sz w:val="32"/>
                          <w:szCs w:val="28"/>
                        </w:rPr>
                      </w:pPr>
                      <w:r>
                        <w:rPr>
                          <w:color w:val="7B9DCA"/>
                          <w:sz w:val="32"/>
                          <w:szCs w:val="28"/>
                        </w:rPr>
                        <w:t>项目负责人：</w:t>
                      </w:r>
                      <w:r>
                        <w:rPr>
                          <w:color w:val="7B9DCA"/>
                          <w:sz w:val="32"/>
                          <w:szCs w:val="28"/>
                        </w:rPr>
                        <w:t>xxx</w:t>
                      </w:r>
                    </w:p>
                    <w:p w14:paraId="3551013F" w14:textId="77777777" w:rsidR="0072724D" w:rsidRDefault="00000000">
                      <w:pPr>
                        <w:ind w:firstLine="640"/>
                        <w:rPr>
                          <w:color w:val="7B9DCA"/>
                          <w:sz w:val="32"/>
                          <w:szCs w:val="28"/>
                        </w:rPr>
                      </w:pPr>
                      <w:r>
                        <w:rPr>
                          <w:color w:val="7B9DCA"/>
                          <w:sz w:val="32"/>
                          <w:szCs w:val="28"/>
                        </w:rPr>
                        <w:t>学院：</w:t>
                      </w:r>
                      <w:r>
                        <w:rPr>
                          <w:color w:val="7B9DCA"/>
                          <w:sz w:val="32"/>
                          <w:szCs w:val="28"/>
                        </w:rPr>
                        <w:t>xxx</w:t>
                      </w:r>
                    </w:p>
                  </w:txbxContent>
                </v:textbox>
              </v:shape>
            </w:pict>
          </mc:Fallback>
        </mc:AlternateContent>
      </w:r>
      <w:r>
        <w:rPr>
          <w:noProof/>
          <w:sz w:val="21"/>
        </w:rPr>
        <mc:AlternateContent>
          <mc:Choice Requires="wps">
            <w:drawing>
              <wp:anchor distT="0" distB="0" distL="114300" distR="114300" simplePos="0" relativeHeight="251659264" behindDoc="0" locked="0" layoutInCell="1" allowOverlap="1" wp14:anchorId="70A4D937" wp14:editId="7F2E11D5">
                <wp:simplePos x="0" y="0"/>
                <wp:positionH relativeFrom="column">
                  <wp:posOffset>894080</wp:posOffset>
                </wp:positionH>
                <wp:positionV relativeFrom="paragraph">
                  <wp:posOffset>1228725</wp:posOffset>
                </wp:positionV>
                <wp:extent cx="4197985" cy="829945"/>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4197985" cy="829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21E3F2" w14:textId="77777777" w:rsidR="0072724D" w:rsidRDefault="00000000">
                            <w:pPr>
                              <w:ind w:firstLine="1928"/>
                              <w:jc w:val="right"/>
                              <w:rPr>
                                <w:rFonts w:ascii="汉仪雅酷黑 75W" w:eastAsia="汉仪雅酷黑 75W" w:hAnsi="汉仪雅酷黑 75W" w:cs="汉仪雅酷黑 75W" w:hint="eastAsia"/>
                                <w:b/>
                                <w:bCs/>
                                <w:color w:val="187B84"/>
                                <w:sz w:val="96"/>
                                <w:szCs w:val="96"/>
                              </w:rPr>
                            </w:pPr>
                            <w:r>
                              <w:rPr>
                                <w:rFonts w:ascii="汉仪雅酷黑 75W" w:eastAsia="汉仪雅酷黑 75W" w:hAnsi="汉仪雅酷黑 75W" w:cs="汉仪雅酷黑 75W" w:hint="eastAsia"/>
                                <w:b/>
                                <w:bCs/>
                                <w:color w:val="187B84"/>
                                <w:sz w:val="96"/>
                                <w:szCs w:val="96"/>
                              </w:rPr>
                              <w:t xml:space="preserve">遥智边疆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0A4D937" id="文本框 25" o:spid="_x0000_s1027" type="#_x0000_t202" style="position:absolute;left:0;text-align:left;margin-left:70.4pt;margin-top:96.75pt;width:330.55pt;height:65.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" filled="f" stroked="f" strokeweight=".5pt">
                <v:textbox>
                  <w:txbxContent>
                    <w:p w14:paraId="2721E3F2" w14:textId="77777777" w:rsidR="0072724D" w:rsidRDefault="00000000">
                      <w:pPr>
                        <w:ind w:firstLine="1928"/>
                        <w:jc w:val="right"/>
                        <w:rPr>
                          <w:rFonts w:ascii="汉仪雅酷黑 75W" w:eastAsia="汉仪雅酷黑 75W" w:hAnsi="汉仪雅酷黑 75W" w:cs="汉仪雅酷黑 75W" w:hint="eastAsia"/>
                          <w:b/>
                          <w:bCs/>
                          <w:color w:val="187B84"/>
                          <w:sz w:val="96"/>
                          <w:szCs w:val="96"/>
                        </w:rPr>
                      </w:pPr>
                      <w:r>
                        <w:rPr>
                          <w:rFonts w:ascii="汉仪雅酷黑 75W" w:eastAsia="汉仪雅酷黑 75W" w:hAnsi="汉仪雅酷黑 75W" w:cs="汉仪雅酷黑 75W" w:hint="eastAsia"/>
                          <w:b/>
                          <w:bCs/>
                          <w:color w:val="187B84"/>
                          <w:sz w:val="96"/>
                          <w:szCs w:val="96"/>
                        </w:rPr>
                        <w:t xml:space="preserve">遥智边疆 </w:t>
                      </w:r>
                    </w:p>
                  </w:txbxContent>
                </v:textbox>
              </v:shape>
            </w:pict>
          </mc:Fallback>
        </mc:AlternateContent>
      </w:r>
      <w:r>
        <w:rPr>
          <w:noProof/>
          <w:sz w:val="21"/>
        </w:rPr>
        <mc:AlternateContent>
          <mc:Choice Requires="wps">
            <w:drawing>
              <wp:anchor distT="0" distB="0" distL="114300" distR="114300" simplePos="0" relativeHeight="251660288" behindDoc="0" locked="0" layoutInCell="1" allowOverlap="1" wp14:anchorId="256F0627" wp14:editId="2F4BBDB1">
                <wp:simplePos x="0" y="0"/>
                <wp:positionH relativeFrom="column">
                  <wp:posOffset>-1052830</wp:posOffset>
                </wp:positionH>
                <wp:positionV relativeFrom="paragraph">
                  <wp:posOffset>2486660</wp:posOffset>
                </wp:positionV>
                <wp:extent cx="7038975" cy="657225"/>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7038975" cy="657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5383DA" w14:textId="77777777" w:rsidR="0072724D" w:rsidRDefault="00000000">
                            <w:pPr>
                              <w:ind w:firstLine="1205"/>
                              <w:jc w:val="right"/>
                              <w:rPr>
                                <w:rFonts w:ascii="汉仪雅酷黑 75W" w:eastAsia="汉仪雅酷黑 75W" w:hAnsi="汉仪雅酷黑 75W" w:cs="汉仪雅酷黑 75W" w:hint="eastAsia"/>
                                <w:b/>
                                <w:bCs/>
                                <w:color w:val="8DABD0"/>
                                <w:sz w:val="60"/>
                                <w:szCs w:val="60"/>
                              </w:rPr>
                            </w:pPr>
                            <w:r>
                              <w:rPr>
                                <w:rFonts w:ascii="汉仪雅酷黑 75W" w:eastAsia="汉仪雅酷黑 75W" w:hAnsi="汉仪雅酷黑 75W" w:cs="汉仪雅酷黑 75W"/>
                                <w:b/>
                                <w:bCs/>
                                <w:color w:val="2DCBD9"/>
                                <w:sz w:val="60"/>
                                <w:szCs w:val="60"/>
                              </w:rPr>
                              <w:t>—— 深度学习与群智能融合的遥感解译平台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56F0627" id="文本框 24" o:spid="_x0000_s1028" type="#_x0000_t202" style="position:absolute;left:0;text-align:left;margin-left:-82.9pt;margin-top:195.8pt;width:554.25pt;height:51.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" filled="f" stroked="f" strokeweight=".5pt">
                <v:textbox>
                  <w:txbxContent>
                    <w:p w14:paraId="615383DA" w14:textId="77777777" w:rsidR="0072724D" w:rsidRDefault="00000000">
                      <w:pPr>
                        <w:ind w:firstLine="1205"/>
                        <w:jc w:val="right"/>
                        <w:rPr>
                          <w:rFonts w:ascii="汉仪雅酷黑 75W" w:eastAsia="汉仪雅酷黑 75W" w:hAnsi="汉仪雅酷黑 75W" w:cs="汉仪雅酷黑 75W" w:hint="eastAsia"/>
                          <w:b/>
                          <w:bCs/>
                          <w:color w:val="8DABD0"/>
                          <w:sz w:val="60"/>
                          <w:szCs w:val="60"/>
                        </w:rPr>
                      </w:pPr>
                      <w:r>
                        <w:rPr>
                          <w:rFonts w:ascii="汉仪雅酷黑 75W" w:eastAsia="汉仪雅酷黑 75W" w:hAnsi="汉仪雅酷黑 75W" w:cs="汉仪雅酷黑 75W"/>
                          <w:b/>
                          <w:bCs/>
                          <w:color w:val="2DCBD9"/>
                          <w:sz w:val="60"/>
                          <w:szCs w:val="60"/>
                        </w:rPr>
                        <w:t>—— 深度学习与群智能融合的遥感解译平台</w:t>
                      </w:r>
                    </w:p>
                  </w:txbxContent>
                </v:textbox>
              </v:shape>
            </w:pict>
          </mc:Fallback>
        </mc:AlternateContent>
      </w:r>
    </w:p>
    <w:p w14:paraId="4BC42E17" w14:textId="77777777" w:rsidR="0072724D" w:rsidRDefault="00000000">
      <w:pPr>
        <w:ind w:firstLine="720"/>
        <w:jc w:val="center"/>
        <w:rPr>
          <w:rFonts w:ascii="黑体" w:eastAsia="黑体" w:hAnsi="黑体" w:hint="eastAsia"/>
          <w:sz w:val="36"/>
          <w:szCs w:val="36"/>
        </w:rPr>
      </w:pPr>
      <w:r>
        <w:rPr>
          <w:rFonts w:ascii="黑体" w:eastAsia="黑体" w:hAnsi="黑体" w:hint="eastAsia"/>
          <w:sz w:val="36"/>
          <w:szCs w:val="36"/>
        </w:rPr>
        <w:lastRenderedPageBreak/>
        <w:t>目录</w:t>
      </w:r>
    </w:p>
    <w:p w14:paraId="4028FF46" w14:textId="77777777" w:rsidR="0072724D" w:rsidRDefault="00000000">
      <w:pPr>
        <w:pStyle w:val="TOC1"/>
        <w:tabs>
          <w:tab w:val="right" w:leader="dot" w:pos="8306"/>
        </w:tabs>
        <w:ind w:firstLine="480"/>
      </w:pPr>
      <w:r>
        <w:fldChar w:fldCharType="begin"/>
      </w:r>
      <w:r>
        <w:instrText xml:space="preserve"> </w:instrText>
      </w:r>
      <w:r>
        <w:rPr>
          <w:rFonts w:hint="eastAsia"/>
        </w:rPr>
        <w:instrText>TOC \o "1-3" \h \z \u</w:instrText>
      </w:r>
      <w:r>
        <w:instrText xml:space="preserve"> </w:instrText>
      </w:r>
      <w:r>
        <w:fldChar w:fldCharType="separate"/>
      </w:r>
      <w:hyperlink w:anchor="_Toc8661" w:history="1">
        <w:r w:rsidR="0072724D">
          <w:rPr>
            <w:rFonts w:cs="Times New Roman" w:hint="eastAsia"/>
          </w:rPr>
          <w:t>第一章</w:t>
        </w:r>
        <w:r w:rsidR="0072724D">
          <w:rPr>
            <w:rFonts w:cs="Times New Roman" w:hint="eastAsia"/>
          </w:rPr>
          <w:t xml:space="preserve"> </w:t>
        </w:r>
        <w:r w:rsidR="0072724D">
          <w:t>项目概述</w:t>
        </w:r>
        <w:r w:rsidR="0072724D">
          <w:tab/>
        </w:r>
        <w:r w:rsidR="0072724D">
          <w:fldChar w:fldCharType="begin"/>
        </w:r>
        <w:r w:rsidR="0072724D">
          <w:instrText xml:space="preserve"> PAGEREF _Toc8661 \h </w:instrText>
        </w:r>
        <w:r w:rsidR="0072724D">
          <w:fldChar w:fldCharType="separate"/>
        </w:r>
        <w:r w:rsidR="0072724D">
          <w:t>1</w:t>
        </w:r>
        <w:r w:rsidR="0072724D">
          <w:fldChar w:fldCharType="end"/>
        </w:r>
      </w:hyperlink>
    </w:p>
    <w:p w14:paraId="7FD5EEE0" w14:textId="77777777" w:rsidR="0072724D" w:rsidRDefault="0072724D">
      <w:pPr>
        <w:pStyle w:val="TOC2"/>
        <w:tabs>
          <w:tab w:val="right" w:leader="dot" w:pos="8306"/>
        </w:tabs>
        <w:ind w:left="480" w:firstLine="480"/>
      </w:pPr>
      <w:hyperlink w:anchor="_Toc13313" w:history="1">
        <w:r>
          <w:rPr>
            <w:rFonts w:hint="eastAsia"/>
          </w:rPr>
          <w:t xml:space="preserve">1.1 </w:t>
        </w:r>
        <w:r>
          <w:t>项目背景与研究意义</w:t>
        </w:r>
        <w:r>
          <w:tab/>
        </w:r>
        <w:r>
          <w:fldChar w:fldCharType="begin"/>
        </w:r>
        <w:r>
          <w:instrText xml:space="preserve"> PAGEREF _Toc13313 \h </w:instrText>
        </w:r>
        <w:r>
          <w:fldChar w:fldCharType="separate"/>
        </w:r>
        <w:r>
          <w:t>1</w:t>
        </w:r>
        <w:r>
          <w:fldChar w:fldCharType="end"/>
        </w:r>
      </w:hyperlink>
    </w:p>
    <w:p w14:paraId="4D3A0E65" w14:textId="77777777" w:rsidR="0072724D" w:rsidRDefault="0072724D">
      <w:pPr>
        <w:pStyle w:val="TOC2"/>
        <w:tabs>
          <w:tab w:val="right" w:leader="dot" w:pos="8306"/>
        </w:tabs>
        <w:ind w:left="480" w:firstLine="480"/>
      </w:pPr>
      <w:hyperlink w:anchor="_Toc32594" w:history="1">
        <w:r>
          <w:rPr>
            <w:rFonts w:hint="eastAsia"/>
          </w:rPr>
          <w:t xml:space="preserve">1.2 </w:t>
        </w:r>
        <w:r>
          <w:t>边疆地区遥感解译的现实需求</w:t>
        </w:r>
        <w:r>
          <w:tab/>
        </w:r>
        <w:r>
          <w:fldChar w:fldCharType="begin"/>
        </w:r>
        <w:r>
          <w:instrText xml:space="preserve"> PAGEREF _Toc32594 \h </w:instrText>
        </w:r>
        <w:r>
          <w:fldChar w:fldCharType="separate"/>
        </w:r>
        <w:r>
          <w:t>2</w:t>
        </w:r>
        <w:r>
          <w:fldChar w:fldCharType="end"/>
        </w:r>
      </w:hyperlink>
    </w:p>
    <w:p w14:paraId="47471ED2" w14:textId="77777777" w:rsidR="0072724D" w:rsidRDefault="0072724D">
      <w:pPr>
        <w:pStyle w:val="TOC2"/>
        <w:tabs>
          <w:tab w:val="right" w:leader="dot" w:pos="8306"/>
        </w:tabs>
        <w:ind w:left="480" w:firstLine="480"/>
      </w:pPr>
      <w:hyperlink w:anchor="_Toc7889" w:history="1">
        <w:r>
          <w:rPr>
            <w:rFonts w:hint="eastAsia"/>
          </w:rPr>
          <w:t xml:space="preserve">1.3 </w:t>
        </w:r>
        <w:r>
          <w:t>国内外研究现状与发展趋势</w:t>
        </w:r>
        <w:r>
          <w:tab/>
        </w:r>
        <w:r>
          <w:fldChar w:fldCharType="begin"/>
        </w:r>
        <w:r>
          <w:instrText xml:space="preserve"> PAGEREF _Toc7889 \h </w:instrText>
        </w:r>
        <w:r>
          <w:fldChar w:fldCharType="separate"/>
        </w:r>
        <w:r>
          <w:t>3</w:t>
        </w:r>
        <w:r>
          <w:fldChar w:fldCharType="end"/>
        </w:r>
      </w:hyperlink>
    </w:p>
    <w:p w14:paraId="0E7627DF" w14:textId="77777777" w:rsidR="0072724D" w:rsidRDefault="0072724D">
      <w:pPr>
        <w:pStyle w:val="TOC2"/>
        <w:tabs>
          <w:tab w:val="right" w:leader="dot" w:pos="8306"/>
        </w:tabs>
        <w:ind w:left="480" w:firstLine="480"/>
      </w:pPr>
      <w:hyperlink w:anchor="_Toc26417" w:history="1">
        <w:r>
          <w:rPr>
            <w:rFonts w:hint="eastAsia"/>
          </w:rPr>
          <w:t xml:space="preserve">1.4 </w:t>
        </w:r>
        <w:r>
          <w:t>本项目拟解决的关键问题</w:t>
        </w:r>
        <w:r>
          <w:tab/>
        </w:r>
        <w:r>
          <w:fldChar w:fldCharType="begin"/>
        </w:r>
        <w:r>
          <w:instrText xml:space="preserve"> PAGEREF _Toc26417 \h </w:instrText>
        </w:r>
        <w:r>
          <w:fldChar w:fldCharType="separate"/>
        </w:r>
        <w:r>
          <w:t>4</w:t>
        </w:r>
        <w:r>
          <w:fldChar w:fldCharType="end"/>
        </w:r>
      </w:hyperlink>
    </w:p>
    <w:p w14:paraId="65E457B9" w14:textId="77777777" w:rsidR="0072724D" w:rsidRDefault="0072724D">
      <w:pPr>
        <w:pStyle w:val="TOC2"/>
        <w:tabs>
          <w:tab w:val="right" w:leader="dot" w:pos="8306"/>
        </w:tabs>
        <w:ind w:left="480" w:firstLine="480"/>
      </w:pPr>
      <w:hyperlink w:anchor="_Toc22506" w:history="1">
        <w:r>
          <w:rPr>
            <w:rFonts w:hint="eastAsia"/>
          </w:rPr>
          <w:t xml:space="preserve">1.5 </w:t>
        </w:r>
        <w:r>
          <w:t>项目总体目标与成果形式</w:t>
        </w:r>
        <w:r>
          <w:tab/>
        </w:r>
        <w:r>
          <w:fldChar w:fldCharType="begin"/>
        </w:r>
        <w:r>
          <w:instrText xml:space="preserve"> PAGEREF _Toc22506 \h </w:instrText>
        </w:r>
        <w:r>
          <w:fldChar w:fldCharType="separate"/>
        </w:r>
        <w:r>
          <w:t>5</w:t>
        </w:r>
        <w:r>
          <w:fldChar w:fldCharType="end"/>
        </w:r>
      </w:hyperlink>
    </w:p>
    <w:p w14:paraId="04063984" w14:textId="77777777" w:rsidR="0072724D" w:rsidRDefault="0072724D">
      <w:pPr>
        <w:pStyle w:val="TOC1"/>
        <w:tabs>
          <w:tab w:val="right" w:leader="dot" w:pos="8306"/>
        </w:tabs>
        <w:ind w:firstLine="480"/>
      </w:pPr>
      <w:hyperlink w:anchor="_Toc11489" w:history="1">
        <w:r>
          <w:rPr>
            <w:rFonts w:cs="Times New Roman" w:hint="eastAsia"/>
          </w:rPr>
          <w:t>第二章</w:t>
        </w:r>
        <w:r>
          <w:rPr>
            <w:rFonts w:cs="Times New Roman" w:hint="eastAsia"/>
          </w:rPr>
          <w:t xml:space="preserve"> </w:t>
        </w:r>
        <w:r>
          <w:t>需求分析</w:t>
        </w:r>
        <w:r>
          <w:tab/>
        </w:r>
        <w:r>
          <w:fldChar w:fldCharType="begin"/>
        </w:r>
        <w:r>
          <w:instrText xml:space="preserve"> PAGEREF _Toc11489 \h </w:instrText>
        </w:r>
        <w:r>
          <w:fldChar w:fldCharType="separate"/>
        </w:r>
        <w:r>
          <w:t>9</w:t>
        </w:r>
        <w:r>
          <w:fldChar w:fldCharType="end"/>
        </w:r>
      </w:hyperlink>
    </w:p>
    <w:p w14:paraId="7DD9203E" w14:textId="77777777" w:rsidR="0072724D" w:rsidRDefault="0072724D">
      <w:pPr>
        <w:pStyle w:val="TOC2"/>
        <w:tabs>
          <w:tab w:val="right" w:leader="dot" w:pos="8306"/>
        </w:tabs>
        <w:ind w:left="480" w:firstLine="480"/>
      </w:pPr>
      <w:hyperlink w:anchor="_Toc27265" w:history="1">
        <w:r>
          <w:rPr>
            <w:rFonts w:hint="eastAsia"/>
          </w:rPr>
          <w:t xml:space="preserve">2.1 </w:t>
        </w:r>
        <w:r>
          <w:t>边疆地区典型应用场景分析</w:t>
        </w:r>
        <w:r>
          <w:tab/>
        </w:r>
        <w:r>
          <w:fldChar w:fldCharType="begin"/>
        </w:r>
        <w:r>
          <w:instrText xml:space="preserve"> PAGEREF _Toc27265 \h </w:instrText>
        </w:r>
        <w:r>
          <w:fldChar w:fldCharType="separate"/>
        </w:r>
        <w:r>
          <w:t>9</w:t>
        </w:r>
        <w:r>
          <w:fldChar w:fldCharType="end"/>
        </w:r>
      </w:hyperlink>
    </w:p>
    <w:p w14:paraId="0DB6D992" w14:textId="77777777" w:rsidR="0072724D" w:rsidRDefault="0072724D">
      <w:pPr>
        <w:pStyle w:val="TOC2"/>
        <w:tabs>
          <w:tab w:val="right" w:leader="dot" w:pos="8306"/>
        </w:tabs>
        <w:ind w:left="480" w:firstLine="480"/>
      </w:pPr>
      <w:hyperlink w:anchor="_Toc9795" w:history="1">
        <w:r>
          <w:rPr>
            <w:rFonts w:hint="eastAsia"/>
          </w:rPr>
          <w:t xml:space="preserve">2.2 </w:t>
        </w:r>
        <w:r>
          <w:t>目标任务定义</w:t>
        </w:r>
        <w:r>
          <w:tab/>
        </w:r>
        <w:r>
          <w:fldChar w:fldCharType="begin"/>
        </w:r>
        <w:r>
          <w:instrText xml:space="preserve"> PAGEREF _Toc9795 \h </w:instrText>
        </w:r>
        <w:r>
          <w:fldChar w:fldCharType="separate"/>
        </w:r>
        <w:r>
          <w:t>9</w:t>
        </w:r>
        <w:r>
          <w:fldChar w:fldCharType="end"/>
        </w:r>
      </w:hyperlink>
    </w:p>
    <w:p w14:paraId="3AC57102" w14:textId="77777777" w:rsidR="0072724D" w:rsidRDefault="0072724D">
      <w:pPr>
        <w:pStyle w:val="TOC2"/>
        <w:tabs>
          <w:tab w:val="right" w:leader="dot" w:pos="8306"/>
        </w:tabs>
        <w:ind w:left="480" w:firstLine="480"/>
      </w:pPr>
      <w:hyperlink w:anchor="_Toc22154" w:history="1">
        <w:r>
          <w:rPr>
            <w:rFonts w:hint="eastAsia"/>
          </w:rPr>
          <w:t xml:space="preserve">2.3 </w:t>
        </w:r>
        <w:r>
          <w:t>边疆地区数据特点与难点分析</w:t>
        </w:r>
        <w:r>
          <w:tab/>
        </w:r>
        <w:r>
          <w:fldChar w:fldCharType="begin"/>
        </w:r>
        <w:r>
          <w:instrText xml:space="preserve"> PAGEREF _Toc22154 \h </w:instrText>
        </w:r>
        <w:r>
          <w:fldChar w:fldCharType="separate"/>
        </w:r>
        <w:r>
          <w:t>10</w:t>
        </w:r>
        <w:r>
          <w:fldChar w:fldCharType="end"/>
        </w:r>
      </w:hyperlink>
    </w:p>
    <w:p w14:paraId="438D31B1" w14:textId="77777777" w:rsidR="0072724D" w:rsidRDefault="0072724D">
      <w:pPr>
        <w:pStyle w:val="TOC2"/>
        <w:tabs>
          <w:tab w:val="right" w:leader="dot" w:pos="8306"/>
        </w:tabs>
        <w:ind w:left="480" w:firstLine="480"/>
      </w:pPr>
      <w:hyperlink w:anchor="_Toc5826" w:history="1">
        <w:r>
          <w:rPr>
            <w:rFonts w:hint="eastAsia"/>
          </w:rPr>
          <w:t xml:space="preserve">2.4 </w:t>
        </w:r>
        <w:r>
          <w:t>国产商业卫星数据特点分析</w:t>
        </w:r>
        <w:r>
          <w:tab/>
        </w:r>
        <w:r>
          <w:fldChar w:fldCharType="begin"/>
        </w:r>
        <w:r>
          <w:instrText xml:space="preserve"> PAGEREF _Toc5826 \h </w:instrText>
        </w:r>
        <w:r>
          <w:fldChar w:fldCharType="separate"/>
        </w:r>
        <w:r>
          <w:t>11</w:t>
        </w:r>
        <w:r>
          <w:fldChar w:fldCharType="end"/>
        </w:r>
      </w:hyperlink>
    </w:p>
    <w:p w14:paraId="1AB83695" w14:textId="77777777" w:rsidR="0072724D" w:rsidRDefault="0072724D">
      <w:pPr>
        <w:pStyle w:val="TOC2"/>
        <w:tabs>
          <w:tab w:val="right" w:leader="dot" w:pos="8306"/>
        </w:tabs>
        <w:ind w:left="480" w:firstLine="480"/>
      </w:pPr>
      <w:hyperlink w:anchor="_Toc12255" w:history="1">
        <w:r>
          <w:rPr>
            <w:rFonts w:hint="eastAsia"/>
          </w:rPr>
          <w:t xml:space="preserve">2.5 </w:t>
        </w:r>
        <w:r>
          <w:t>用户需求与业务需求分析</w:t>
        </w:r>
        <w:r>
          <w:tab/>
        </w:r>
        <w:r>
          <w:fldChar w:fldCharType="begin"/>
        </w:r>
        <w:r>
          <w:instrText xml:space="preserve"> PAGEREF _Toc12255 \h </w:instrText>
        </w:r>
        <w:r>
          <w:fldChar w:fldCharType="separate"/>
        </w:r>
        <w:r>
          <w:t>11</w:t>
        </w:r>
        <w:r>
          <w:fldChar w:fldCharType="end"/>
        </w:r>
      </w:hyperlink>
    </w:p>
    <w:p w14:paraId="2812BF75" w14:textId="77777777" w:rsidR="0072724D" w:rsidRDefault="0072724D">
      <w:pPr>
        <w:pStyle w:val="TOC1"/>
        <w:tabs>
          <w:tab w:val="right" w:leader="dot" w:pos="8306"/>
        </w:tabs>
        <w:ind w:firstLine="480"/>
      </w:pPr>
      <w:hyperlink w:anchor="_Toc12393" w:history="1">
        <w:r>
          <w:rPr>
            <w:rFonts w:cs="Times New Roman" w:hint="eastAsia"/>
          </w:rPr>
          <w:t>第三章</w:t>
        </w:r>
        <w:r>
          <w:rPr>
            <w:rFonts w:cs="Times New Roman" w:hint="eastAsia"/>
          </w:rPr>
          <w:t xml:space="preserve"> </w:t>
        </w:r>
        <w:r>
          <w:t>总体方案设计</w:t>
        </w:r>
        <w:r>
          <w:tab/>
        </w:r>
        <w:r>
          <w:fldChar w:fldCharType="begin"/>
        </w:r>
        <w:r>
          <w:instrText xml:space="preserve"> PAGEREF _Toc12393 \h </w:instrText>
        </w:r>
        <w:r>
          <w:fldChar w:fldCharType="separate"/>
        </w:r>
        <w:r>
          <w:t>12</w:t>
        </w:r>
        <w:r>
          <w:fldChar w:fldCharType="end"/>
        </w:r>
      </w:hyperlink>
    </w:p>
    <w:p w14:paraId="7247B05C" w14:textId="77777777" w:rsidR="0072724D" w:rsidRDefault="0072724D">
      <w:pPr>
        <w:pStyle w:val="TOC2"/>
        <w:tabs>
          <w:tab w:val="right" w:leader="dot" w:pos="8306"/>
        </w:tabs>
        <w:ind w:left="480" w:firstLine="480"/>
      </w:pPr>
      <w:hyperlink w:anchor="_Toc32661" w:history="1">
        <w:r>
          <w:rPr>
            <w:rFonts w:hint="eastAsia"/>
          </w:rPr>
          <w:t xml:space="preserve">3.1 </w:t>
        </w:r>
        <w:r>
          <w:t>系统总体架构</w:t>
        </w:r>
        <w:r>
          <w:tab/>
        </w:r>
        <w:r>
          <w:fldChar w:fldCharType="begin"/>
        </w:r>
        <w:r>
          <w:instrText xml:space="preserve"> PAGEREF _Toc32661 \h </w:instrText>
        </w:r>
        <w:r>
          <w:fldChar w:fldCharType="separate"/>
        </w:r>
        <w:r>
          <w:t>12</w:t>
        </w:r>
        <w:r>
          <w:fldChar w:fldCharType="end"/>
        </w:r>
      </w:hyperlink>
    </w:p>
    <w:p w14:paraId="4345B6DA" w14:textId="77777777" w:rsidR="0072724D" w:rsidRDefault="0072724D">
      <w:pPr>
        <w:pStyle w:val="TOC2"/>
        <w:tabs>
          <w:tab w:val="right" w:leader="dot" w:pos="8306"/>
        </w:tabs>
        <w:ind w:left="480" w:firstLine="480"/>
      </w:pPr>
      <w:hyperlink w:anchor="_Toc17000" w:history="1">
        <w:r>
          <w:rPr>
            <w:rFonts w:hint="eastAsia"/>
          </w:rPr>
          <w:t xml:space="preserve">3.2 </w:t>
        </w:r>
        <w:r>
          <w:t>技术路线</w:t>
        </w:r>
        <w:r>
          <w:tab/>
        </w:r>
        <w:r>
          <w:fldChar w:fldCharType="begin"/>
        </w:r>
        <w:r>
          <w:instrText xml:space="preserve"> PAGEREF _Toc17000 \h </w:instrText>
        </w:r>
        <w:r>
          <w:fldChar w:fldCharType="separate"/>
        </w:r>
        <w:r>
          <w:t>12</w:t>
        </w:r>
        <w:r>
          <w:fldChar w:fldCharType="end"/>
        </w:r>
      </w:hyperlink>
    </w:p>
    <w:p w14:paraId="6484A5BB" w14:textId="77777777" w:rsidR="0072724D" w:rsidRDefault="0072724D">
      <w:pPr>
        <w:pStyle w:val="TOC2"/>
        <w:tabs>
          <w:tab w:val="right" w:leader="dot" w:pos="8306"/>
        </w:tabs>
        <w:ind w:left="480" w:firstLine="480"/>
      </w:pPr>
      <w:hyperlink w:anchor="_Toc16606" w:history="1">
        <w:r>
          <w:rPr>
            <w:rFonts w:hint="eastAsia"/>
          </w:rPr>
          <w:t xml:space="preserve">3.3 </w:t>
        </w:r>
        <w:r>
          <w:t>业务流程设计</w:t>
        </w:r>
        <w:r>
          <w:tab/>
        </w:r>
        <w:r>
          <w:fldChar w:fldCharType="begin"/>
        </w:r>
        <w:r>
          <w:instrText xml:space="preserve"> PAGEREF _Toc16606 \h </w:instrText>
        </w:r>
        <w:r>
          <w:fldChar w:fldCharType="separate"/>
        </w:r>
        <w:r>
          <w:t>13</w:t>
        </w:r>
        <w:r>
          <w:fldChar w:fldCharType="end"/>
        </w:r>
      </w:hyperlink>
    </w:p>
    <w:p w14:paraId="4FD6DD49" w14:textId="77777777" w:rsidR="0072724D" w:rsidRDefault="0072724D">
      <w:pPr>
        <w:pStyle w:val="TOC2"/>
        <w:tabs>
          <w:tab w:val="right" w:leader="dot" w:pos="8306"/>
        </w:tabs>
        <w:ind w:left="480" w:firstLine="480"/>
      </w:pPr>
      <w:hyperlink w:anchor="_Toc10460" w:history="1">
        <w:r>
          <w:rPr>
            <w:rFonts w:hint="eastAsia"/>
          </w:rPr>
          <w:t xml:space="preserve">3.4 </w:t>
        </w:r>
        <w:r>
          <w:t>基础模型能力边界说明</w:t>
        </w:r>
        <w:r>
          <w:tab/>
        </w:r>
        <w:r>
          <w:fldChar w:fldCharType="begin"/>
        </w:r>
        <w:r>
          <w:instrText xml:space="preserve"> PAGEREF _Toc10460 \h </w:instrText>
        </w:r>
        <w:r>
          <w:fldChar w:fldCharType="separate"/>
        </w:r>
        <w:r>
          <w:t>14</w:t>
        </w:r>
        <w:r>
          <w:fldChar w:fldCharType="end"/>
        </w:r>
      </w:hyperlink>
    </w:p>
    <w:p w14:paraId="00F41802" w14:textId="77777777" w:rsidR="0072724D" w:rsidRDefault="0072724D">
      <w:pPr>
        <w:pStyle w:val="TOC2"/>
        <w:tabs>
          <w:tab w:val="right" w:leader="dot" w:pos="8306"/>
        </w:tabs>
        <w:ind w:left="480" w:firstLine="480"/>
      </w:pPr>
      <w:hyperlink w:anchor="_Toc24116" w:history="1">
        <w:r>
          <w:rPr>
            <w:rFonts w:hint="eastAsia"/>
          </w:rPr>
          <w:t xml:space="preserve">3.5 </w:t>
        </w:r>
        <w:r>
          <w:t>方案创新点概述</w:t>
        </w:r>
        <w:r>
          <w:tab/>
        </w:r>
        <w:r>
          <w:fldChar w:fldCharType="begin"/>
        </w:r>
        <w:r>
          <w:instrText xml:space="preserve"> PAGEREF _Toc24116 \h </w:instrText>
        </w:r>
        <w:r>
          <w:fldChar w:fldCharType="separate"/>
        </w:r>
        <w:r>
          <w:t>15</w:t>
        </w:r>
        <w:r>
          <w:fldChar w:fldCharType="end"/>
        </w:r>
      </w:hyperlink>
    </w:p>
    <w:p w14:paraId="2F49BA14" w14:textId="77777777" w:rsidR="0072724D" w:rsidRDefault="0072724D">
      <w:pPr>
        <w:pStyle w:val="TOC1"/>
        <w:tabs>
          <w:tab w:val="right" w:leader="dot" w:pos="8306"/>
        </w:tabs>
        <w:ind w:firstLine="480"/>
      </w:pPr>
      <w:hyperlink w:anchor="_Toc28642" w:history="1">
        <w:r>
          <w:rPr>
            <w:rFonts w:cs="Times New Roman" w:hint="eastAsia"/>
          </w:rPr>
          <w:t>第四章</w:t>
        </w:r>
        <w:r>
          <w:rPr>
            <w:rFonts w:cs="Times New Roman" w:hint="eastAsia"/>
          </w:rPr>
          <w:t xml:space="preserve"> </w:t>
        </w:r>
        <w:r>
          <w:t>数据体系设计</w:t>
        </w:r>
        <w:r>
          <w:tab/>
        </w:r>
        <w:r>
          <w:fldChar w:fldCharType="begin"/>
        </w:r>
        <w:r>
          <w:instrText xml:space="preserve"> PAGEREF _Toc28642 \h </w:instrText>
        </w:r>
        <w:r>
          <w:fldChar w:fldCharType="separate"/>
        </w:r>
        <w:r>
          <w:t>16</w:t>
        </w:r>
        <w:r>
          <w:fldChar w:fldCharType="end"/>
        </w:r>
      </w:hyperlink>
    </w:p>
    <w:p w14:paraId="3A745155" w14:textId="77777777" w:rsidR="0072724D" w:rsidRDefault="0072724D">
      <w:pPr>
        <w:pStyle w:val="TOC2"/>
        <w:tabs>
          <w:tab w:val="right" w:leader="dot" w:pos="8306"/>
        </w:tabs>
        <w:ind w:left="480" w:firstLine="480"/>
      </w:pPr>
      <w:hyperlink w:anchor="_Toc30881" w:history="1">
        <w:r>
          <w:rPr>
            <w:rFonts w:hint="eastAsia"/>
          </w:rPr>
          <w:t xml:space="preserve">4.1 </w:t>
        </w:r>
        <w:r>
          <w:t>数据来源与构成</w:t>
        </w:r>
        <w:r>
          <w:tab/>
        </w:r>
        <w:r>
          <w:fldChar w:fldCharType="begin"/>
        </w:r>
        <w:r>
          <w:instrText xml:space="preserve"> PAGEREF _Toc30881 \h </w:instrText>
        </w:r>
        <w:r>
          <w:fldChar w:fldCharType="separate"/>
        </w:r>
        <w:r>
          <w:t>16</w:t>
        </w:r>
        <w:r>
          <w:fldChar w:fldCharType="end"/>
        </w:r>
      </w:hyperlink>
    </w:p>
    <w:p w14:paraId="1B60F479" w14:textId="77777777" w:rsidR="0072724D" w:rsidRDefault="0072724D">
      <w:pPr>
        <w:pStyle w:val="TOC2"/>
        <w:tabs>
          <w:tab w:val="right" w:leader="dot" w:pos="8306"/>
        </w:tabs>
        <w:ind w:left="480" w:firstLine="480"/>
      </w:pPr>
      <w:hyperlink w:anchor="_Toc27709" w:history="1">
        <w:r>
          <w:rPr>
            <w:rFonts w:hint="eastAsia"/>
          </w:rPr>
          <w:t xml:space="preserve">4.2 </w:t>
        </w:r>
        <w:r>
          <w:t>国产商业卫星数据选型</w:t>
        </w:r>
        <w:r>
          <w:tab/>
        </w:r>
        <w:r>
          <w:fldChar w:fldCharType="begin"/>
        </w:r>
        <w:r>
          <w:instrText xml:space="preserve"> PAGEREF _Toc27709 \h </w:instrText>
        </w:r>
        <w:r>
          <w:fldChar w:fldCharType="separate"/>
        </w:r>
        <w:r>
          <w:t>18</w:t>
        </w:r>
        <w:r>
          <w:fldChar w:fldCharType="end"/>
        </w:r>
      </w:hyperlink>
    </w:p>
    <w:p w14:paraId="718F85CB" w14:textId="77777777" w:rsidR="0072724D" w:rsidRDefault="0072724D">
      <w:pPr>
        <w:pStyle w:val="TOC2"/>
        <w:tabs>
          <w:tab w:val="right" w:leader="dot" w:pos="8306"/>
        </w:tabs>
        <w:ind w:left="480" w:firstLine="480"/>
      </w:pPr>
      <w:hyperlink w:anchor="_Toc21072" w:history="1">
        <w:r>
          <w:rPr>
            <w:rFonts w:hint="eastAsia"/>
          </w:rPr>
          <w:t xml:space="preserve">4.3 </w:t>
        </w:r>
        <w:r>
          <w:t>多源遥感数据预处理方案</w:t>
        </w:r>
        <w:r>
          <w:tab/>
        </w:r>
        <w:r>
          <w:fldChar w:fldCharType="begin"/>
        </w:r>
        <w:r>
          <w:instrText xml:space="preserve"> PAGEREF _Toc21072 \h </w:instrText>
        </w:r>
        <w:r>
          <w:fldChar w:fldCharType="separate"/>
        </w:r>
        <w:r>
          <w:t>19</w:t>
        </w:r>
        <w:r>
          <w:fldChar w:fldCharType="end"/>
        </w:r>
      </w:hyperlink>
    </w:p>
    <w:p w14:paraId="2A0CB3A9" w14:textId="77777777" w:rsidR="0072724D" w:rsidRDefault="0072724D">
      <w:pPr>
        <w:pStyle w:val="TOC2"/>
        <w:tabs>
          <w:tab w:val="right" w:leader="dot" w:pos="8306"/>
        </w:tabs>
        <w:ind w:left="480" w:firstLine="480"/>
      </w:pPr>
      <w:hyperlink w:anchor="_Toc24078" w:history="1">
        <w:r>
          <w:rPr>
            <w:rFonts w:hint="eastAsia"/>
          </w:rPr>
          <w:t xml:space="preserve">4.4 </w:t>
        </w:r>
        <w:r>
          <w:t>样本标注体系设计</w:t>
        </w:r>
        <w:r>
          <w:tab/>
        </w:r>
        <w:r>
          <w:fldChar w:fldCharType="begin"/>
        </w:r>
        <w:r>
          <w:instrText xml:space="preserve"> PAGEREF _Toc24078 \h </w:instrText>
        </w:r>
        <w:r>
          <w:fldChar w:fldCharType="separate"/>
        </w:r>
        <w:r>
          <w:t>20</w:t>
        </w:r>
        <w:r>
          <w:fldChar w:fldCharType="end"/>
        </w:r>
      </w:hyperlink>
    </w:p>
    <w:p w14:paraId="44551810" w14:textId="77777777" w:rsidR="0072724D" w:rsidRDefault="0072724D">
      <w:pPr>
        <w:pStyle w:val="TOC2"/>
        <w:tabs>
          <w:tab w:val="right" w:leader="dot" w:pos="8306"/>
        </w:tabs>
        <w:ind w:left="480" w:firstLine="480"/>
      </w:pPr>
      <w:hyperlink w:anchor="_Toc16098" w:history="1">
        <w:r>
          <w:rPr>
            <w:rFonts w:hint="eastAsia"/>
          </w:rPr>
          <w:t xml:space="preserve">4.5 </w:t>
        </w:r>
        <w:r>
          <w:t>数据集构建策略</w:t>
        </w:r>
        <w:r>
          <w:tab/>
        </w:r>
        <w:r>
          <w:fldChar w:fldCharType="begin"/>
        </w:r>
        <w:r>
          <w:instrText xml:space="preserve"> PAGEREF _Toc16098 \h </w:instrText>
        </w:r>
        <w:r>
          <w:fldChar w:fldCharType="separate"/>
        </w:r>
        <w:r>
          <w:t>21</w:t>
        </w:r>
        <w:r>
          <w:fldChar w:fldCharType="end"/>
        </w:r>
      </w:hyperlink>
    </w:p>
    <w:p w14:paraId="0F88E419" w14:textId="77777777" w:rsidR="0072724D" w:rsidRDefault="0072724D">
      <w:pPr>
        <w:pStyle w:val="TOC2"/>
        <w:tabs>
          <w:tab w:val="right" w:leader="dot" w:pos="8306"/>
        </w:tabs>
        <w:ind w:left="480" w:firstLine="480"/>
      </w:pPr>
      <w:hyperlink w:anchor="_Toc5745" w:history="1">
        <w:r>
          <w:rPr>
            <w:rFonts w:hint="eastAsia"/>
          </w:rPr>
          <w:t xml:space="preserve">4.6 </w:t>
        </w:r>
        <w:r>
          <w:t>数据增强与小样本扩展方法</w:t>
        </w:r>
        <w:r>
          <w:tab/>
        </w:r>
        <w:r>
          <w:fldChar w:fldCharType="begin"/>
        </w:r>
        <w:r>
          <w:instrText xml:space="preserve"> PAGEREF _Toc5745 \h </w:instrText>
        </w:r>
        <w:r>
          <w:fldChar w:fldCharType="separate"/>
        </w:r>
        <w:r>
          <w:t>21</w:t>
        </w:r>
        <w:r>
          <w:fldChar w:fldCharType="end"/>
        </w:r>
      </w:hyperlink>
    </w:p>
    <w:p w14:paraId="11A35519" w14:textId="77777777" w:rsidR="0072724D" w:rsidRDefault="0072724D">
      <w:pPr>
        <w:pStyle w:val="TOC2"/>
        <w:tabs>
          <w:tab w:val="right" w:leader="dot" w:pos="8306"/>
        </w:tabs>
        <w:ind w:left="480" w:firstLine="480"/>
      </w:pPr>
      <w:hyperlink w:anchor="_Toc20238" w:history="1">
        <w:r>
          <w:rPr>
            <w:rFonts w:hint="eastAsia"/>
          </w:rPr>
          <w:t xml:space="preserve">4.7 </w:t>
        </w:r>
        <w:r>
          <w:t>数据质量控制与偏差分析</w:t>
        </w:r>
        <w:r>
          <w:tab/>
        </w:r>
        <w:r>
          <w:fldChar w:fldCharType="begin"/>
        </w:r>
        <w:r>
          <w:instrText xml:space="preserve"> PAGEREF _Toc20238 \h </w:instrText>
        </w:r>
        <w:r>
          <w:fldChar w:fldCharType="separate"/>
        </w:r>
        <w:r>
          <w:t>23</w:t>
        </w:r>
        <w:r>
          <w:fldChar w:fldCharType="end"/>
        </w:r>
      </w:hyperlink>
    </w:p>
    <w:p w14:paraId="42045488" w14:textId="77777777" w:rsidR="0072724D" w:rsidRDefault="0072724D">
      <w:pPr>
        <w:pStyle w:val="TOC1"/>
        <w:tabs>
          <w:tab w:val="right" w:leader="dot" w:pos="8306"/>
        </w:tabs>
        <w:ind w:firstLine="480"/>
      </w:pPr>
      <w:hyperlink w:anchor="_Toc7945" w:history="1">
        <w:r>
          <w:rPr>
            <w:rFonts w:cs="Times New Roman" w:hint="eastAsia"/>
          </w:rPr>
          <w:t>第五章</w:t>
        </w:r>
        <w:r>
          <w:rPr>
            <w:rFonts w:cs="Times New Roman" w:hint="eastAsia"/>
          </w:rPr>
          <w:t xml:space="preserve"> </w:t>
        </w:r>
        <w:r>
          <w:t>遥感智能解译基础模型设计</w:t>
        </w:r>
        <w:r>
          <w:tab/>
        </w:r>
        <w:r>
          <w:fldChar w:fldCharType="begin"/>
        </w:r>
        <w:r>
          <w:instrText xml:space="preserve"> PAGEREF _Toc7945 \h </w:instrText>
        </w:r>
        <w:r>
          <w:fldChar w:fldCharType="separate"/>
        </w:r>
        <w:r>
          <w:t>23</w:t>
        </w:r>
        <w:r>
          <w:fldChar w:fldCharType="end"/>
        </w:r>
      </w:hyperlink>
    </w:p>
    <w:p w14:paraId="3B2BC4F1" w14:textId="77777777" w:rsidR="0072724D" w:rsidRDefault="0072724D">
      <w:pPr>
        <w:pStyle w:val="TOC2"/>
        <w:tabs>
          <w:tab w:val="right" w:leader="dot" w:pos="8306"/>
        </w:tabs>
        <w:ind w:left="480" w:firstLine="480"/>
      </w:pPr>
      <w:hyperlink w:anchor="_Toc23188" w:history="1">
        <w:r>
          <w:rPr>
            <w:rFonts w:hint="eastAsia"/>
          </w:rPr>
          <w:t xml:space="preserve">5.1 </w:t>
        </w:r>
        <w:r>
          <w:t>模型建设目标</w:t>
        </w:r>
        <w:r>
          <w:tab/>
        </w:r>
        <w:r>
          <w:fldChar w:fldCharType="begin"/>
        </w:r>
        <w:r>
          <w:instrText xml:space="preserve"> PAGEREF _Toc23188 \h </w:instrText>
        </w:r>
        <w:r>
          <w:fldChar w:fldCharType="separate"/>
        </w:r>
        <w:r>
          <w:t>23</w:t>
        </w:r>
        <w:r>
          <w:fldChar w:fldCharType="end"/>
        </w:r>
      </w:hyperlink>
    </w:p>
    <w:p w14:paraId="192F1BBC" w14:textId="77777777" w:rsidR="0072724D" w:rsidRDefault="0072724D">
      <w:pPr>
        <w:pStyle w:val="TOC2"/>
        <w:tabs>
          <w:tab w:val="right" w:leader="dot" w:pos="8306"/>
        </w:tabs>
        <w:ind w:left="480" w:firstLine="480"/>
      </w:pPr>
      <w:hyperlink w:anchor="_Toc6831" w:history="1">
        <w:r>
          <w:rPr>
            <w:rFonts w:hint="eastAsia"/>
          </w:rPr>
          <w:t xml:space="preserve">5.2 </w:t>
        </w:r>
        <w:r>
          <w:t>模型总体框架</w:t>
        </w:r>
        <w:r>
          <w:tab/>
        </w:r>
        <w:r>
          <w:fldChar w:fldCharType="begin"/>
        </w:r>
        <w:r>
          <w:instrText xml:space="preserve"> PAGEREF _Toc6831 \h </w:instrText>
        </w:r>
        <w:r>
          <w:fldChar w:fldCharType="separate"/>
        </w:r>
        <w:r>
          <w:t>25</w:t>
        </w:r>
        <w:r>
          <w:fldChar w:fldCharType="end"/>
        </w:r>
      </w:hyperlink>
    </w:p>
    <w:p w14:paraId="3F47A808" w14:textId="77777777" w:rsidR="0072724D" w:rsidRDefault="0072724D">
      <w:pPr>
        <w:pStyle w:val="TOC2"/>
        <w:tabs>
          <w:tab w:val="right" w:leader="dot" w:pos="8306"/>
        </w:tabs>
        <w:ind w:left="480" w:firstLine="480"/>
      </w:pPr>
      <w:hyperlink w:anchor="_Toc25238" w:history="1">
        <w:r>
          <w:rPr>
            <w:rFonts w:hint="eastAsia"/>
          </w:rPr>
          <w:t xml:space="preserve">5.3 </w:t>
        </w:r>
        <w:r>
          <w:t>主干网络与特征提取模块</w:t>
        </w:r>
        <w:r>
          <w:tab/>
        </w:r>
        <w:r>
          <w:fldChar w:fldCharType="begin"/>
        </w:r>
        <w:r>
          <w:instrText xml:space="preserve"> PAGEREF _Toc25238 \h </w:instrText>
        </w:r>
        <w:r>
          <w:fldChar w:fldCharType="separate"/>
        </w:r>
        <w:r>
          <w:t>26</w:t>
        </w:r>
        <w:r>
          <w:fldChar w:fldCharType="end"/>
        </w:r>
      </w:hyperlink>
    </w:p>
    <w:p w14:paraId="3B05FF3E" w14:textId="77777777" w:rsidR="0072724D" w:rsidRDefault="0072724D">
      <w:pPr>
        <w:pStyle w:val="TOC2"/>
        <w:tabs>
          <w:tab w:val="right" w:leader="dot" w:pos="8306"/>
        </w:tabs>
        <w:ind w:left="480" w:firstLine="480"/>
      </w:pPr>
      <w:hyperlink w:anchor="_Toc4329" w:history="1">
        <w:r>
          <w:rPr>
            <w:rFonts w:hint="eastAsia"/>
          </w:rPr>
          <w:t xml:space="preserve">5.4 </w:t>
        </w:r>
        <w:r>
          <w:t>多任务学习设计</w:t>
        </w:r>
        <w:r>
          <w:tab/>
        </w:r>
        <w:r>
          <w:fldChar w:fldCharType="begin"/>
        </w:r>
        <w:r>
          <w:instrText xml:space="preserve"> PAGEREF _Toc4329 \h </w:instrText>
        </w:r>
        <w:r>
          <w:fldChar w:fldCharType="separate"/>
        </w:r>
        <w:r>
          <w:t>27</w:t>
        </w:r>
        <w:r>
          <w:fldChar w:fldCharType="end"/>
        </w:r>
      </w:hyperlink>
    </w:p>
    <w:p w14:paraId="701DBA2C" w14:textId="77777777" w:rsidR="0072724D" w:rsidRDefault="0072724D">
      <w:pPr>
        <w:pStyle w:val="TOC2"/>
        <w:tabs>
          <w:tab w:val="right" w:leader="dot" w:pos="8306"/>
        </w:tabs>
        <w:ind w:left="480" w:firstLine="480"/>
      </w:pPr>
      <w:hyperlink w:anchor="_Toc22471" w:history="1">
        <w:r>
          <w:rPr>
            <w:rFonts w:hint="eastAsia"/>
          </w:rPr>
          <w:t xml:space="preserve">5.5 </w:t>
        </w:r>
        <w:r>
          <w:t>面向边疆复杂场景的域适配设计</w:t>
        </w:r>
        <w:r>
          <w:tab/>
        </w:r>
        <w:r>
          <w:fldChar w:fldCharType="begin"/>
        </w:r>
        <w:r>
          <w:instrText xml:space="preserve"> PAGEREF _Toc22471 \h </w:instrText>
        </w:r>
        <w:r>
          <w:fldChar w:fldCharType="separate"/>
        </w:r>
        <w:r>
          <w:t>28</w:t>
        </w:r>
        <w:r>
          <w:fldChar w:fldCharType="end"/>
        </w:r>
      </w:hyperlink>
    </w:p>
    <w:p w14:paraId="3F7C2338" w14:textId="77777777" w:rsidR="0072724D" w:rsidRDefault="0072724D">
      <w:pPr>
        <w:pStyle w:val="TOC2"/>
        <w:tabs>
          <w:tab w:val="right" w:leader="dot" w:pos="8306"/>
        </w:tabs>
        <w:ind w:left="480" w:firstLine="480"/>
      </w:pPr>
      <w:hyperlink w:anchor="_Toc8663" w:history="1">
        <w:r>
          <w:rPr>
            <w:rFonts w:hint="eastAsia"/>
          </w:rPr>
          <w:t xml:space="preserve">5.6 </w:t>
        </w:r>
        <w:r>
          <w:t>深度学习与传统图像处理融合方案</w:t>
        </w:r>
        <w:r>
          <w:tab/>
        </w:r>
        <w:r>
          <w:fldChar w:fldCharType="begin"/>
        </w:r>
        <w:r>
          <w:instrText xml:space="preserve"> PAGEREF _Toc8663 \h </w:instrText>
        </w:r>
        <w:r>
          <w:fldChar w:fldCharType="separate"/>
        </w:r>
        <w:r>
          <w:t>29</w:t>
        </w:r>
        <w:r>
          <w:fldChar w:fldCharType="end"/>
        </w:r>
      </w:hyperlink>
    </w:p>
    <w:p w14:paraId="185FF14A" w14:textId="77777777" w:rsidR="0072724D" w:rsidRDefault="0072724D">
      <w:pPr>
        <w:pStyle w:val="TOC2"/>
        <w:tabs>
          <w:tab w:val="right" w:leader="dot" w:pos="8306"/>
        </w:tabs>
        <w:ind w:left="480" w:firstLine="480"/>
      </w:pPr>
      <w:hyperlink w:anchor="_Toc27417" w:history="1">
        <w:r>
          <w:rPr>
            <w:rFonts w:hint="eastAsia"/>
          </w:rPr>
          <w:t xml:space="preserve">5.7 </w:t>
        </w:r>
        <w:r>
          <w:t>模型训练策略与参数设置</w:t>
        </w:r>
        <w:r>
          <w:tab/>
        </w:r>
        <w:r>
          <w:fldChar w:fldCharType="begin"/>
        </w:r>
        <w:r>
          <w:instrText xml:space="preserve"> PAGEREF _Toc27417 \h </w:instrText>
        </w:r>
        <w:r>
          <w:fldChar w:fldCharType="separate"/>
        </w:r>
        <w:r>
          <w:t>30</w:t>
        </w:r>
        <w:r>
          <w:fldChar w:fldCharType="end"/>
        </w:r>
      </w:hyperlink>
    </w:p>
    <w:p w14:paraId="33B86479" w14:textId="77777777" w:rsidR="0072724D" w:rsidRDefault="0072724D">
      <w:pPr>
        <w:pStyle w:val="TOC2"/>
        <w:tabs>
          <w:tab w:val="right" w:leader="dot" w:pos="8306"/>
        </w:tabs>
        <w:ind w:left="480" w:firstLine="480"/>
      </w:pPr>
      <w:hyperlink w:anchor="_Toc20143" w:history="1">
        <w:r>
          <w:rPr>
            <w:rFonts w:hint="eastAsia"/>
          </w:rPr>
          <w:t xml:space="preserve">5.8 </w:t>
        </w:r>
        <w:r>
          <w:t>模型轻量化与部署优化方案</w:t>
        </w:r>
        <w:r>
          <w:tab/>
        </w:r>
        <w:r>
          <w:fldChar w:fldCharType="begin"/>
        </w:r>
        <w:r>
          <w:instrText xml:space="preserve"> PAGEREF _Toc20143 \h </w:instrText>
        </w:r>
        <w:r>
          <w:fldChar w:fldCharType="separate"/>
        </w:r>
        <w:r>
          <w:t>30</w:t>
        </w:r>
        <w:r>
          <w:fldChar w:fldCharType="end"/>
        </w:r>
      </w:hyperlink>
    </w:p>
    <w:p w14:paraId="43F33F76" w14:textId="77777777" w:rsidR="0072724D" w:rsidRDefault="0072724D">
      <w:pPr>
        <w:pStyle w:val="TOC1"/>
        <w:tabs>
          <w:tab w:val="right" w:leader="dot" w:pos="8306"/>
        </w:tabs>
        <w:ind w:firstLine="480"/>
      </w:pPr>
      <w:hyperlink w:anchor="_Toc1229" w:history="1">
        <w:r>
          <w:rPr>
            <w:rFonts w:cs="Times New Roman" w:hint="eastAsia"/>
          </w:rPr>
          <w:t>第六章</w:t>
        </w:r>
        <w:r>
          <w:rPr>
            <w:rFonts w:cs="Times New Roman" w:hint="eastAsia"/>
          </w:rPr>
          <w:t xml:space="preserve"> </w:t>
        </w:r>
        <w:r>
          <w:t>关键任务模块设计</w:t>
        </w:r>
        <w:r>
          <w:tab/>
        </w:r>
        <w:r>
          <w:fldChar w:fldCharType="begin"/>
        </w:r>
        <w:r>
          <w:instrText xml:space="preserve"> PAGEREF _Toc1229 \h </w:instrText>
        </w:r>
        <w:r>
          <w:fldChar w:fldCharType="separate"/>
        </w:r>
        <w:r>
          <w:t>31</w:t>
        </w:r>
        <w:r>
          <w:fldChar w:fldCharType="end"/>
        </w:r>
      </w:hyperlink>
    </w:p>
    <w:p w14:paraId="65D672F9" w14:textId="77777777" w:rsidR="0072724D" w:rsidRDefault="0072724D">
      <w:pPr>
        <w:pStyle w:val="TOC2"/>
        <w:tabs>
          <w:tab w:val="right" w:leader="dot" w:pos="8306"/>
        </w:tabs>
        <w:ind w:left="480" w:firstLine="480"/>
      </w:pPr>
      <w:hyperlink w:anchor="_Toc8966" w:history="1">
        <w:r>
          <w:rPr>
            <w:rFonts w:hint="eastAsia"/>
          </w:rPr>
          <w:t xml:space="preserve">6.1 </w:t>
        </w:r>
        <w:r>
          <w:t>土地利用</w:t>
        </w:r>
        <w:r>
          <w:t>/</w:t>
        </w:r>
        <w:r>
          <w:t>覆盖分类模块</w:t>
        </w:r>
        <w:r>
          <w:tab/>
        </w:r>
        <w:r>
          <w:fldChar w:fldCharType="begin"/>
        </w:r>
        <w:r>
          <w:instrText xml:space="preserve"> PAGEREF _Toc8966 \h </w:instrText>
        </w:r>
        <w:r>
          <w:fldChar w:fldCharType="separate"/>
        </w:r>
        <w:r>
          <w:t>31</w:t>
        </w:r>
        <w:r>
          <w:fldChar w:fldCharType="end"/>
        </w:r>
      </w:hyperlink>
    </w:p>
    <w:p w14:paraId="6F05A3E1" w14:textId="77777777" w:rsidR="0072724D" w:rsidRDefault="0072724D">
      <w:pPr>
        <w:pStyle w:val="TOC2"/>
        <w:tabs>
          <w:tab w:val="right" w:leader="dot" w:pos="8306"/>
        </w:tabs>
        <w:ind w:left="480" w:firstLine="480"/>
      </w:pPr>
      <w:hyperlink w:anchor="_Toc7442" w:history="1">
        <w:r>
          <w:rPr>
            <w:rFonts w:hint="eastAsia"/>
          </w:rPr>
          <w:t xml:space="preserve">6.2 </w:t>
        </w:r>
        <w:r>
          <w:t>耕地检测模块</w:t>
        </w:r>
        <w:r>
          <w:tab/>
        </w:r>
        <w:r>
          <w:fldChar w:fldCharType="begin"/>
        </w:r>
        <w:r>
          <w:instrText xml:space="preserve"> PAGEREF _Toc7442 \h </w:instrText>
        </w:r>
        <w:r>
          <w:fldChar w:fldCharType="separate"/>
        </w:r>
        <w:r>
          <w:t>34</w:t>
        </w:r>
        <w:r>
          <w:fldChar w:fldCharType="end"/>
        </w:r>
      </w:hyperlink>
    </w:p>
    <w:p w14:paraId="466CDE62" w14:textId="77777777" w:rsidR="0072724D" w:rsidRDefault="0072724D">
      <w:pPr>
        <w:pStyle w:val="TOC2"/>
        <w:tabs>
          <w:tab w:val="right" w:leader="dot" w:pos="8306"/>
        </w:tabs>
        <w:ind w:left="480" w:firstLine="480"/>
      </w:pPr>
      <w:hyperlink w:anchor="_Toc11639" w:history="1">
        <w:r>
          <w:rPr>
            <w:rFonts w:hint="eastAsia"/>
          </w:rPr>
          <w:t xml:space="preserve">6.3 </w:t>
        </w:r>
        <w:r>
          <w:t>受灾区域识别与制图模块</w:t>
        </w:r>
        <w:r>
          <w:tab/>
        </w:r>
        <w:r>
          <w:fldChar w:fldCharType="begin"/>
        </w:r>
        <w:r>
          <w:instrText xml:space="preserve"> PAGEREF _Toc11639 \h </w:instrText>
        </w:r>
        <w:r>
          <w:fldChar w:fldCharType="separate"/>
        </w:r>
        <w:r>
          <w:t>34</w:t>
        </w:r>
        <w:r>
          <w:fldChar w:fldCharType="end"/>
        </w:r>
      </w:hyperlink>
    </w:p>
    <w:p w14:paraId="599C21F4" w14:textId="77777777" w:rsidR="0072724D" w:rsidRDefault="0072724D">
      <w:pPr>
        <w:pStyle w:val="TOC2"/>
        <w:tabs>
          <w:tab w:val="right" w:leader="dot" w:pos="8306"/>
        </w:tabs>
        <w:ind w:left="480" w:firstLine="480"/>
      </w:pPr>
      <w:hyperlink w:anchor="_Toc19099" w:history="1">
        <w:r>
          <w:rPr>
            <w:rFonts w:hint="eastAsia"/>
          </w:rPr>
          <w:t xml:space="preserve">6.4 </w:t>
        </w:r>
        <w:r>
          <w:t>能源设施检测模块</w:t>
        </w:r>
        <w:r>
          <w:tab/>
        </w:r>
        <w:r>
          <w:fldChar w:fldCharType="begin"/>
        </w:r>
        <w:r>
          <w:instrText xml:space="preserve"> PAGEREF _Toc19099 \h </w:instrText>
        </w:r>
        <w:r>
          <w:fldChar w:fldCharType="separate"/>
        </w:r>
        <w:r>
          <w:t>34</w:t>
        </w:r>
        <w:r>
          <w:fldChar w:fldCharType="end"/>
        </w:r>
      </w:hyperlink>
    </w:p>
    <w:p w14:paraId="55CF6B00" w14:textId="77777777" w:rsidR="0072724D" w:rsidRDefault="0072724D">
      <w:pPr>
        <w:pStyle w:val="TOC2"/>
        <w:tabs>
          <w:tab w:val="right" w:leader="dot" w:pos="8306"/>
        </w:tabs>
        <w:ind w:left="480" w:firstLine="480"/>
      </w:pPr>
      <w:hyperlink w:anchor="_Toc27239" w:history="1">
        <w:r>
          <w:rPr>
            <w:rFonts w:hint="eastAsia"/>
          </w:rPr>
          <w:t xml:space="preserve">6.5 </w:t>
        </w:r>
        <w:r>
          <w:t>变化检测与异常区域发现模块</w:t>
        </w:r>
        <w:r>
          <w:tab/>
        </w:r>
        <w:r>
          <w:fldChar w:fldCharType="begin"/>
        </w:r>
        <w:r>
          <w:instrText xml:space="preserve"> PAGEREF _Toc27239 \h </w:instrText>
        </w:r>
        <w:r>
          <w:fldChar w:fldCharType="separate"/>
        </w:r>
        <w:r>
          <w:t>35</w:t>
        </w:r>
        <w:r>
          <w:fldChar w:fldCharType="end"/>
        </w:r>
      </w:hyperlink>
    </w:p>
    <w:p w14:paraId="1148C548" w14:textId="77777777" w:rsidR="0072724D" w:rsidRDefault="0072724D">
      <w:pPr>
        <w:pStyle w:val="TOC2"/>
        <w:tabs>
          <w:tab w:val="right" w:leader="dot" w:pos="8306"/>
        </w:tabs>
        <w:ind w:left="480" w:firstLine="480"/>
      </w:pPr>
      <w:hyperlink w:anchor="_Toc16076" w:history="1">
        <w:r>
          <w:rPr>
            <w:rFonts w:hint="eastAsia"/>
          </w:rPr>
          <w:t xml:space="preserve">6.6 </w:t>
        </w:r>
        <w:r>
          <w:t>多任务统一输出与结果融合机制</w:t>
        </w:r>
        <w:r>
          <w:tab/>
        </w:r>
        <w:r>
          <w:fldChar w:fldCharType="begin"/>
        </w:r>
        <w:r>
          <w:instrText xml:space="preserve"> PAGEREF _Toc16076 \h </w:instrText>
        </w:r>
        <w:r>
          <w:fldChar w:fldCharType="separate"/>
        </w:r>
        <w:r>
          <w:t>36</w:t>
        </w:r>
        <w:r>
          <w:fldChar w:fldCharType="end"/>
        </w:r>
      </w:hyperlink>
    </w:p>
    <w:p w14:paraId="2FC50C4F" w14:textId="77777777" w:rsidR="0072724D" w:rsidRDefault="0072724D">
      <w:pPr>
        <w:pStyle w:val="TOC1"/>
        <w:tabs>
          <w:tab w:val="right" w:leader="dot" w:pos="8306"/>
        </w:tabs>
        <w:ind w:firstLine="480"/>
      </w:pPr>
      <w:hyperlink w:anchor="_Toc6642" w:history="1">
        <w:r>
          <w:rPr>
            <w:rFonts w:cs="Times New Roman" w:hint="eastAsia"/>
          </w:rPr>
          <w:t>第七章</w:t>
        </w:r>
        <w:r>
          <w:rPr>
            <w:rFonts w:cs="Times New Roman" w:hint="eastAsia"/>
          </w:rPr>
          <w:t xml:space="preserve"> </w:t>
        </w:r>
        <w:r>
          <w:t>测试验证方案</w:t>
        </w:r>
        <w:r>
          <w:tab/>
        </w:r>
        <w:r>
          <w:fldChar w:fldCharType="begin"/>
        </w:r>
        <w:r>
          <w:instrText xml:space="preserve"> PAGEREF _Toc6642 \h </w:instrText>
        </w:r>
        <w:r>
          <w:fldChar w:fldCharType="separate"/>
        </w:r>
        <w:r>
          <w:t>37</w:t>
        </w:r>
        <w:r>
          <w:fldChar w:fldCharType="end"/>
        </w:r>
      </w:hyperlink>
    </w:p>
    <w:p w14:paraId="35761289" w14:textId="77777777" w:rsidR="0072724D" w:rsidRDefault="0072724D">
      <w:pPr>
        <w:pStyle w:val="TOC2"/>
        <w:tabs>
          <w:tab w:val="right" w:leader="dot" w:pos="8306"/>
        </w:tabs>
        <w:ind w:left="480" w:firstLine="480"/>
      </w:pPr>
      <w:hyperlink w:anchor="_Toc25713" w:history="1">
        <w:r>
          <w:rPr>
            <w:rFonts w:hint="eastAsia"/>
          </w:rPr>
          <w:t xml:space="preserve">7.1 </w:t>
        </w:r>
        <w:r>
          <w:t>实验环境与软硬件配置</w:t>
        </w:r>
        <w:r>
          <w:tab/>
        </w:r>
        <w:r>
          <w:fldChar w:fldCharType="begin"/>
        </w:r>
        <w:r>
          <w:instrText xml:space="preserve"> PAGEREF _Toc25713 \h </w:instrText>
        </w:r>
        <w:r>
          <w:fldChar w:fldCharType="separate"/>
        </w:r>
        <w:r>
          <w:t>37</w:t>
        </w:r>
        <w:r>
          <w:fldChar w:fldCharType="end"/>
        </w:r>
      </w:hyperlink>
    </w:p>
    <w:p w14:paraId="0DB1D176" w14:textId="77777777" w:rsidR="0072724D" w:rsidRDefault="0072724D">
      <w:pPr>
        <w:pStyle w:val="TOC2"/>
        <w:tabs>
          <w:tab w:val="right" w:leader="dot" w:pos="8306"/>
        </w:tabs>
        <w:ind w:left="480" w:firstLine="480"/>
      </w:pPr>
      <w:hyperlink w:anchor="_Toc588" w:history="1">
        <w:r>
          <w:rPr>
            <w:rFonts w:hint="eastAsia"/>
          </w:rPr>
          <w:t xml:space="preserve">7.2 </w:t>
        </w:r>
        <w:r>
          <w:t>测试数据集与分组方法</w:t>
        </w:r>
        <w:r>
          <w:tab/>
        </w:r>
        <w:r>
          <w:fldChar w:fldCharType="begin"/>
        </w:r>
        <w:r>
          <w:instrText xml:space="preserve"> PAGEREF _Toc588 \h </w:instrText>
        </w:r>
        <w:r>
          <w:fldChar w:fldCharType="separate"/>
        </w:r>
        <w:r>
          <w:t>37</w:t>
        </w:r>
        <w:r>
          <w:fldChar w:fldCharType="end"/>
        </w:r>
      </w:hyperlink>
    </w:p>
    <w:p w14:paraId="79BD5E7A" w14:textId="77777777" w:rsidR="0072724D" w:rsidRDefault="0072724D">
      <w:pPr>
        <w:pStyle w:val="TOC2"/>
        <w:tabs>
          <w:tab w:val="right" w:leader="dot" w:pos="8306"/>
        </w:tabs>
        <w:ind w:left="480" w:firstLine="480"/>
      </w:pPr>
      <w:hyperlink w:anchor="_Toc15652" w:history="1">
        <w:r>
          <w:rPr>
            <w:rFonts w:hint="eastAsia"/>
          </w:rPr>
          <w:t xml:space="preserve">7.3 </w:t>
        </w:r>
        <w:r>
          <w:t>评价指标设计</w:t>
        </w:r>
        <w:r>
          <w:tab/>
        </w:r>
        <w:r>
          <w:fldChar w:fldCharType="begin"/>
        </w:r>
        <w:r>
          <w:instrText xml:space="preserve"> PAGEREF _Toc15652 \h </w:instrText>
        </w:r>
        <w:r>
          <w:fldChar w:fldCharType="separate"/>
        </w:r>
        <w:r>
          <w:t>38</w:t>
        </w:r>
        <w:r>
          <w:fldChar w:fldCharType="end"/>
        </w:r>
      </w:hyperlink>
    </w:p>
    <w:p w14:paraId="70DE5A84" w14:textId="77777777" w:rsidR="0072724D" w:rsidRDefault="0072724D">
      <w:pPr>
        <w:pStyle w:val="TOC2"/>
        <w:tabs>
          <w:tab w:val="right" w:leader="dot" w:pos="8306"/>
        </w:tabs>
        <w:ind w:left="480" w:firstLine="480"/>
      </w:pPr>
      <w:hyperlink w:anchor="_Toc27158" w:history="1">
        <w:r>
          <w:rPr>
            <w:rFonts w:hint="eastAsia"/>
          </w:rPr>
          <w:t xml:space="preserve">7.4 </w:t>
        </w:r>
        <w:r>
          <w:t>对比实验设计</w:t>
        </w:r>
        <w:r>
          <w:tab/>
        </w:r>
        <w:r>
          <w:fldChar w:fldCharType="begin"/>
        </w:r>
        <w:r>
          <w:instrText xml:space="preserve"> PAGEREF _Toc27158 \h </w:instrText>
        </w:r>
        <w:r>
          <w:fldChar w:fldCharType="separate"/>
        </w:r>
        <w:r>
          <w:t>39</w:t>
        </w:r>
        <w:r>
          <w:fldChar w:fldCharType="end"/>
        </w:r>
      </w:hyperlink>
    </w:p>
    <w:p w14:paraId="1D435EE2" w14:textId="77777777" w:rsidR="0072724D" w:rsidRDefault="0072724D">
      <w:pPr>
        <w:pStyle w:val="TOC2"/>
        <w:tabs>
          <w:tab w:val="right" w:leader="dot" w:pos="8306"/>
        </w:tabs>
        <w:ind w:left="480" w:firstLine="480"/>
      </w:pPr>
      <w:hyperlink w:anchor="_Toc15038" w:history="1">
        <w:r>
          <w:rPr>
            <w:rFonts w:hint="eastAsia"/>
          </w:rPr>
          <w:t xml:space="preserve">7.5 </w:t>
        </w:r>
        <w:r>
          <w:t>消融实验设计</w:t>
        </w:r>
        <w:r>
          <w:tab/>
        </w:r>
        <w:r>
          <w:fldChar w:fldCharType="begin"/>
        </w:r>
        <w:r>
          <w:instrText xml:space="preserve"> PAGEREF _Toc15038 \h </w:instrText>
        </w:r>
        <w:r>
          <w:fldChar w:fldCharType="separate"/>
        </w:r>
        <w:r>
          <w:t>40</w:t>
        </w:r>
        <w:r>
          <w:fldChar w:fldCharType="end"/>
        </w:r>
      </w:hyperlink>
    </w:p>
    <w:p w14:paraId="3C9BD15A" w14:textId="77777777" w:rsidR="0072724D" w:rsidRDefault="0072724D">
      <w:pPr>
        <w:pStyle w:val="TOC2"/>
        <w:tabs>
          <w:tab w:val="right" w:leader="dot" w:pos="8306"/>
        </w:tabs>
        <w:ind w:left="480" w:firstLine="480"/>
      </w:pPr>
      <w:hyperlink w:anchor="_Toc12925" w:history="1">
        <w:r>
          <w:rPr>
            <w:rFonts w:hint="eastAsia"/>
          </w:rPr>
          <w:t xml:space="preserve">7.6 </w:t>
        </w:r>
        <w:r>
          <w:t>国产商用卫星验证方案</w:t>
        </w:r>
        <w:r>
          <w:tab/>
        </w:r>
        <w:r>
          <w:fldChar w:fldCharType="begin"/>
        </w:r>
        <w:r>
          <w:instrText xml:space="preserve"> PAGEREF _Toc12925 \h </w:instrText>
        </w:r>
        <w:r>
          <w:fldChar w:fldCharType="separate"/>
        </w:r>
        <w:r>
          <w:t>41</w:t>
        </w:r>
        <w:r>
          <w:fldChar w:fldCharType="end"/>
        </w:r>
      </w:hyperlink>
    </w:p>
    <w:p w14:paraId="40BB4DF3" w14:textId="77777777" w:rsidR="0072724D" w:rsidRDefault="0072724D">
      <w:pPr>
        <w:pStyle w:val="TOC2"/>
        <w:tabs>
          <w:tab w:val="right" w:leader="dot" w:pos="8306"/>
        </w:tabs>
        <w:ind w:left="480" w:firstLine="480"/>
      </w:pPr>
      <w:hyperlink w:anchor="_Toc32144" w:history="1">
        <w:r>
          <w:rPr>
            <w:rFonts w:hint="eastAsia"/>
          </w:rPr>
          <w:t xml:space="preserve">7.7 </w:t>
        </w:r>
        <w:r>
          <w:t>演示视频设计说明</w:t>
        </w:r>
        <w:r>
          <w:tab/>
        </w:r>
        <w:r>
          <w:fldChar w:fldCharType="begin"/>
        </w:r>
        <w:r>
          <w:instrText xml:space="preserve"> PAGEREF _Toc32144 \h </w:instrText>
        </w:r>
        <w:r>
          <w:fldChar w:fldCharType="separate"/>
        </w:r>
        <w:r>
          <w:t>42</w:t>
        </w:r>
        <w:r>
          <w:fldChar w:fldCharType="end"/>
        </w:r>
      </w:hyperlink>
    </w:p>
    <w:p w14:paraId="6CAA3E76" w14:textId="77777777" w:rsidR="0072724D" w:rsidRDefault="0072724D">
      <w:pPr>
        <w:pStyle w:val="TOC1"/>
        <w:tabs>
          <w:tab w:val="right" w:leader="dot" w:pos="8306"/>
        </w:tabs>
        <w:ind w:firstLine="480"/>
      </w:pPr>
      <w:hyperlink w:anchor="_Toc30484" w:history="1">
        <w:r>
          <w:rPr>
            <w:rFonts w:cs="Times New Roman" w:hint="eastAsia"/>
          </w:rPr>
          <w:t>第八章</w:t>
        </w:r>
        <w:r>
          <w:rPr>
            <w:rFonts w:cs="Times New Roman" w:hint="eastAsia"/>
          </w:rPr>
          <w:t xml:space="preserve"> </w:t>
        </w:r>
        <w:r>
          <w:t>实验结果与分析</w:t>
        </w:r>
        <w:r>
          <w:tab/>
        </w:r>
        <w:r>
          <w:fldChar w:fldCharType="begin"/>
        </w:r>
        <w:r>
          <w:instrText xml:space="preserve"> PAGEREF _Toc30484 \h </w:instrText>
        </w:r>
        <w:r>
          <w:fldChar w:fldCharType="separate"/>
        </w:r>
        <w:r>
          <w:t>43</w:t>
        </w:r>
        <w:r>
          <w:fldChar w:fldCharType="end"/>
        </w:r>
      </w:hyperlink>
    </w:p>
    <w:p w14:paraId="5A2B373E" w14:textId="77777777" w:rsidR="0072724D" w:rsidRDefault="0072724D">
      <w:pPr>
        <w:pStyle w:val="TOC2"/>
        <w:tabs>
          <w:tab w:val="right" w:leader="dot" w:pos="8306"/>
        </w:tabs>
        <w:ind w:left="480" w:firstLine="480"/>
      </w:pPr>
      <w:hyperlink w:anchor="_Toc25918" w:history="1">
        <w:r>
          <w:rPr>
            <w:rFonts w:hint="eastAsia"/>
          </w:rPr>
          <w:t xml:space="preserve">8.1 </w:t>
        </w:r>
        <w:r>
          <w:t>各任务实验结果</w:t>
        </w:r>
        <w:r>
          <w:tab/>
        </w:r>
        <w:r>
          <w:fldChar w:fldCharType="begin"/>
        </w:r>
        <w:r>
          <w:instrText xml:space="preserve"> PAGEREF _Toc25918 \h </w:instrText>
        </w:r>
        <w:r>
          <w:fldChar w:fldCharType="separate"/>
        </w:r>
        <w:r>
          <w:t>43</w:t>
        </w:r>
        <w:r>
          <w:fldChar w:fldCharType="end"/>
        </w:r>
      </w:hyperlink>
    </w:p>
    <w:p w14:paraId="46F32176" w14:textId="77777777" w:rsidR="0072724D" w:rsidRDefault="0072724D">
      <w:pPr>
        <w:pStyle w:val="TOC2"/>
        <w:tabs>
          <w:tab w:val="right" w:leader="dot" w:pos="8306"/>
        </w:tabs>
        <w:ind w:left="480" w:firstLine="480"/>
      </w:pPr>
      <w:hyperlink w:anchor="_Toc2511" w:history="1">
        <w:r>
          <w:rPr>
            <w:rFonts w:hint="eastAsia"/>
          </w:rPr>
          <w:t xml:space="preserve">8.2 </w:t>
        </w:r>
        <w:r>
          <w:t>典型场景可视化展示</w:t>
        </w:r>
        <w:r>
          <w:tab/>
        </w:r>
        <w:r>
          <w:fldChar w:fldCharType="begin"/>
        </w:r>
        <w:r>
          <w:instrText xml:space="preserve"> PAGEREF _Toc2511 \h </w:instrText>
        </w:r>
        <w:r>
          <w:fldChar w:fldCharType="separate"/>
        </w:r>
        <w:r>
          <w:t>44</w:t>
        </w:r>
        <w:r>
          <w:fldChar w:fldCharType="end"/>
        </w:r>
      </w:hyperlink>
    </w:p>
    <w:p w14:paraId="785780D5" w14:textId="77777777" w:rsidR="0072724D" w:rsidRDefault="0072724D">
      <w:pPr>
        <w:pStyle w:val="TOC2"/>
        <w:tabs>
          <w:tab w:val="right" w:leader="dot" w:pos="8306"/>
        </w:tabs>
        <w:ind w:left="480" w:firstLine="480"/>
      </w:pPr>
      <w:hyperlink w:anchor="_Toc4448" w:history="1">
        <w:r>
          <w:rPr>
            <w:rFonts w:hint="eastAsia"/>
          </w:rPr>
          <w:t xml:space="preserve">8.3 </w:t>
        </w:r>
        <w:r>
          <w:t>边疆地区复杂环境下鲁棒性分析</w:t>
        </w:r>
        <w:r>
          <w:tab/>
        </w:r>
        <w:r>
          <w:fldChar w:fldCharType="begin"/>
        </w:r>
        <w:r>
          <w:instrText xml:space="preserve"> PAGEREF _Toc4448 \h </w:instrText>
        </w:r>
        <w:r>
          <w:fldChar w:fldCharType="separate"/>
        </w:r>
        <w:r>
          <w:t>46</w:t>
        </w:r>
        <w:r>
          <w:fldChar w:fldCharType="end"/>
        </w:r>
      </w:hyperlink>
    </w:p>
    <w:p w14:paraId="4FF66AD5" w14:textId="77777777" w:rsidR="0072724D" w:rsidRDefault="0072724D">
      <w:pPr>
        <w:pStyle w:val="TOC2"/>
        <w:tabs>
          <w:tab w:val="right" w:leader="dot" w:pos="8306"/>
        </w:tabs>
        <w:ind w:left="480" w:firstLine="480"/>
      </w:pPr>
      <w:hyperlink w:anchor="_Toc5003" w:history="1">
        <w:r>
          <w:rPr>
            <w:rFonts w:hint="eastAsia"/>
          </w:rPr>
          <w:t xml:space="preserve">8.4 </w:t>
        </w:r>
        <w:r>
          <w:t>模型泛化能力分析</w:t>
        </w:r>
        <w:r>
          <w:tab/>
        </w:r>
        <w:r>
          <w:fldChar w:fldCharType="begin"/>
        </w:r>
        <w:r>
          <w:instrText xml:space="preserve"> PAGEREF _Toc5003 \h </w:instrText>
        </w:r>
        <w:r>
          <w:fldChar w:fldCharType="separate"/>
        </w:r>
        <w:r>
          <w:t>47</w:t>
        </w:r>
        <w:r>
          <w:fldChar w:fldCharType="end"/>
        </w:r>
      </w:hyperlink>
    </w:p>
    <w:p w14:paraId="3B6D462B" w14:textId="77777777" w:rsidR="0072724D" w:rsidRDefault="0072724D">
      <w:pPr>
        <w:pStyle w:val="TOC2"/>
        <w:tabs>
          <w:tab w:val="right" w:leader="dot" w:pos="8306"/>
        </w:tabs>
        <w:ind w:left="480" w:firstLine="480"/>
      </w:pPr>
      <w:hyperlink w:anchor="_Toc6245" w:history="1">
        <w:r>
          <w:rPr>
            <w:rFonts w:hint="eastAsia"/>
          </w:rPr>
          <w:t xml:space="preserve">8.5 </w:t>
        </w:r>
        <w:r>
          <w:t>与基线模型对比分析</w:t>
        </w:r>
        <w:r>
          <w:tab/>
        </w:r>
        <w:r>
          <w:fldChar w:fldCharType="begin"/>
        </w:r>
        <w:r>
          <w:instrText xml:space="preserve"> PAGEREF _Toc6245 \h </w:instrText>
        </w:r>
        <w:r>
          <w:fldChar w:fldCharType="separate"/>
        </w:r>
        <w:r>
          <w:t>48</w:t>
        </w:r>
        <w:r>
          <w:fldChar w:fldCharType="end"/>
        </w:r>
      </w:hyperlink>
    </w:p>
    <w:p w14:paraId="6A29C2D3" w14:textId="77777777" w:rsidR="0072724D" w:rsidRDefault="0072724D">
      <w:pPr>
        <w:pStyle w:val="TOC2"/>
        <w:tabs>
          <w:tab w:val="right" w:leader="dot" w:pos="8306"/>
        </w:tabs>
        <w:ind w:left="480" w:firstLine="480"/>
      </w:pPr>
      <w:hyperlink w:anchor="_Toc9721" w:history="1">
        <w:r>
          <w:rPr>
            <w:rFonts w:hint="eastAsia"/>
          </w:rPr>
          <w:t xml:space="preserve">8.6 </w:t>
        </w:r>
        <w:r>
          <w:t>问题与不足分析</w:t>
        </w:r>
        <w:r>
          <w:tab/>
        </w:r>
        <w:r>
          <w:fldChar w:fldCharType="begin"/>
        </w:r>
        <w:r>
          <w:instrText xml:space="preserve"> PAGEREF _Toc9721 \h </w:instrText>
        </w:r>
        <w:r>
          <w:fldChar w:fldCharType="separate"/>
        </w:r>
        <w:r>
          <w:t>50</w:t>
        </w:r>
        <w:r>
          <w:fldChar w:fldCharType="end"/>
        </w:r>
      </w:hyperlink>
    </w:p>
    <w:p w14:paraId="5F24055F" w14:textId="77777777" w:rsidR="0072724D" w:rsidRDefault="0072724D">
      <w:pPr>
        <w:pStyle w:val="TOC1"/>
        <w:tabs>
          <w:tab w:val="right" w:leader="dot" w:pos="8306"/>
        </w:tabs>
        <w:ind w:firstLine="480"/>
      </w:pPr>
      <w:hyperlink w:anchor="_Toc11844" w:history="1">
        <w:r>
          <w:rPr>
            <w:rFonts w:cs="Times New Roman" w:hint="eastAsia"/>
          </w:rPr>
          <w:t>第九章</w:t>
        </w:r>
        <w:r>
          <w:rPr>
            <w:rFonts w:cs="Times New Roman" w:hint="eastAsia"/>
          </w:rPr>
          <w:t xml:space="preserve"> </w:t>
        </w:r>
        <w:r>
          <w:t>技术创新与技术优势</w:t>
        </w:r>
        <w:r>
          <w:tab/>
        </w:r>
        <w:r>
          <w:fldChar w:fldCharType="begin"/>
        </w:r>
        <w:r>
          <w:instrText xml:space="preserve"> PAGEREF _Toc11844 \h </w:instrText>
        </w:r>
        <w:r>
          <w:fldChar w:fldCharType="separate"/>
        </w:r>
        <w:r>
          <w:t>51</w:t>
        </w:r>
        <w:r>
          <w:fldChar w:fldCharType="end"/>
        </w:r>
      </w:hyperlink>
    </w:p>
    <w:p w14:paraId="03EEFCDC" w14:textId="77777777" w:rsidR="0072724D" w:rsidRDefault="0072724D">
      <w:pPr>
        <w:pStyle w:val="TOC2"/>
        <w:tabs>
          <w:tab w:val="right" w:leader="dot" w:pos="8306"/>
        </w:tabs>
        <w:ind w:left="480" w:firstLine="480"/>
      </w:pPr>
      <w:hyperlink w:anchor="_Toc12795" w:history="1">
        <w:r>
          <w:rPr>
            <w:rFonts w:hint="eastAsia"/>
          </w:rPr>
          <w:t xml:space="preserve">9.1 </w:t>
        </w:r>
        <w:r>
          <w:t>创新点一：边疆场景适配的数据建模</w:t>
        </w:r>
        <w:r>
          <w:tab/>
        </w:r>
        <w:r>
          <w:fldChar w:fldCharType="begin"/>
        </w:r>
        <w:r>
          <w:instrText xml:space="preserve"> PAGEREF _Toc12795 \h </w:instrText>
        </w:r>
        <w:r>
          <w:fldChar w:fldCharType="separate"/>
        </w:r>
        <w:r>
          <w:t>51</w:t>
        </w:r>
        <w:r>
          <w:fldChar w:fldCharType="end"/>
        </w:r>
      </w:hyperlink>
    </w:p>
    <w:p w14:paraId="02673441" w14:textId="77777777" w:rsidR="0072724D" w:rsidRDefault="0072724D">
      <w:pPr>
        <w:pStyle w:val="TOC2"/>
        <w:tabs>
          <w:tab w:val="right" w:leader="dot" w:pos="8306"/>
        </w:tabs>
        <w:ind w:left="480" w:firstLine="480"/>
      </w:pPr>
      <w:hyperlink w:anchor="_Toc512" w:history="1">
        <w:r>
          <w:rPr>
            <w:rFonts w:hint="eastAsia"/>
          </w:rPr>
          <w:t xml:space="preserve">9.2 </w:t>
        </w:r>
        <w:r>
          <w:t>创新点二：多任务统一解译基础模型</w:t>
        </w:r>
        <w:r>
          <w:tab/>
        </w:r>
        <w:r>
          <w:fldChar w:fldCharType="begin"/>
        </w:r>
        <w:r>
          <w:instrText xml:space="preserve"> PAGEREF _Toc512 \h </w:instrText>
        </w:r>
        <w:r>
          <w:fldChar w:fldCharType="separate"/>
        </w:r>
        <w:r>
          <w:t>53</w:t>
        </w:r>
        <w:r>
          <w:fldChar w:fldCharType="end"/>
        </w:r>
      </w:hyperlink>
    </w:p>
    <w:p w14:paraId="4C4C5B28" w14:textId="77777777" w:rsidR="0072724D" w:rsidRDefault="0072724D">
      <w:pPr>
        <w:pStyle w:val="TOC2"/>
        <w:tabs>
          <w:tab w:val="right" w:leader="dot" w:pos="8306"/>
        </w:tabs>
        <w:ind w:left="480" w:firstLine="480"/>
      </w:pPr>
      <w:hyperlink w:anchor="_Toc11684" w:history="1">
        <w:r>
          <w:rPr>
            <w:rFonts w:hint="eastAsia"/>
          </w:rPr>
          <w:t xml:space="preserve">9.3 </w:t>
        </w:r>
        <w:r>
          <w:t>创新点三：深度学习与传统遥感方法融合</w:t>
        </w:r>
        <w:r>
          <w:tab/>
        </w:r>
        <w:r>
          <w:fldChar w:fldCharType="begin"/>
        </w:r>
        <w:r>
          <w:instrText xml:space="preserve"> PAGEREF _Toc11684 \h </w:instrText>
        </w:r>
        <w:r>
          <w:fldChar w:fldCharType="separate"/>
        </w:r>
        <w:r>
          <w:t>53</w:t>
        </w:r>
        <w:r>
          <w:fldChar w:fldCharType="end"/>
        </w:r>
      </w:hyperlink>
    </w:p>
    <w:p w14:paraId="2851FA8E" w14:textId="77777777" w:rsidR="0072724D" w:rsidRDefault="0072724D">
      <w:pPr>
        <w:pStyle w:val="TOC2"/>
        <w:tabs>
          <w:tab w:val="right" w:leader="dot" w:pos="8306"/>
        </w:tabs>
        <w:ind w:left="480" w:firstLine="480"/>
      </w:pPr>
      <w:hyperlink w:anchor="_Toc4111" w:history="1">
        <w:r>
          <w:rPr>
            <w:rFonts w:hint="eastAsia"/>
          </w:rPr>
          <w:t xml:space="preserve">9.4 </w:t>
        </w:r>
        <w:r>
          <w:t>创新点四：国产商业卫星适配验证</w:t>
        </w:r>
        <w:r>
          <w:tab/>
        </w:r>
        <w:r>
          <w:fldChar w:fldCharType="begin"/>
        </w:r>
        <w:r>
          <w:instrText xml:space="preserve"> PAGEREF _Toc4111 \h </w:instrText>
        </w:r>
        <w:r>
          <w:fldChar w:fldCharType="separate"/>
        </w:r>
        <w:r>
          <w:t>55</w:t>
        </w:r>
        <w:r>
          <w:fldChar w:fldCharType="end"/>
        </w:r>
      </w:hyperlink>
    </w:p>
    <w:p w14:paraId="6C05EF14" w14:textId="77777777" w:rsidR="0072724D" w:rsidRDefault="0072724D">
      <w:pPr>
        <w:pStyle w:val="TOC2"/>
        <w:tabs>
          <w:tab w:val="right" w:leader="dot" w:pos="8306"/>
        </w:tabs>
        <w:ind w:left="480" w:firstLine="480"/>
      </w:pPr>
      <w:hyperlink w:anchor="_Toc20348" w:history="1">
        <w:r>
          <w:rPr>
            <w:rFonts w:hint="eastAsia"/>
          </w:rPr>
          <w:t xml:space="preserve">9.5 </w:t>
        </w:r>
        <w:r>
          <w:t>技术优势总结</w:t>
        </w:r>
        <w:r>
          <w:tab/>
        </w:r>
        <w:r>
          <w:fldChar w:fldCharType="begin"/>
        </w:r>
        <w:r>
          <w:instrText xml:space="preserve"> PAGEREF _Toc20348 \h </w:instrText>
        </w:r>
        <w:r>
          <w:fldChar w:fldCharType="separate"/>
        </w:r>
        <w:r>
          <w:t>57</w:t>
        </w:r>
        <w:r>
          <w:fldChar w:fldCharType="end"/>
        </w:r>
      </w:hyperlink>
    </w:p>
    <w:p w14:paraId="3AB1B5C5" w14:textId="77777777" w:rsidR="0072724D" w:rsidRDefault="0072724D">
      <w:pPr>
        <w:pStyle w:val="TOC1"/>
        <w:tabs>
          <w:tab w:val="right" w:leader="dot" w:pos="8306"/>
        </w:tabs>
        <w:ind w:firstLine="480"/>
      </w:pPr>
      <w:hyperlink w:anchor="_Toc22810" w:history="1">
        <w:r>
          <w:rPr>
            <w:rFonts w:cs="Times New Roman" w:hint="eastAsia"/>
          </w:rPr>
          <w:t>第十章</w:t>
        </w:r>
        <w:r>
          <w:rPr>
            <w:rFonts w:cs="Times New Roman" w:hint="eastAsia"/>
          </w:rPr>
          <w:t xml:space="preserve"> </w:t>
        </w:r>
        <w:r>
          <w:t>应用价值与落地方案</w:t>
        </w:r>
        <w:r>
          <w:tab/>
        </w:r>
        <w:r>
          <w:fldChar w:fldCharType="begin"/>
        </w:r>
        <w:r>
          <w:instrText xml:space="preserve"> PAGEREF _Toc22810 \h </w:instrText>
        </w:r>
        <w:r>
          <w:fldChar w:fldCharType="separate"/>
        </w:r>
        <w:r>
          <w:t>58</w:t>
        </w:r>
        <w:r>
          <w:fldChar w:fldCharType="end"/>
        </w:r>
      </w:hyperlink>
    </w:p>
    <w:p w14:paraId="4E9728CC" w14:textId="77777777" w:rsidR="0072724D" w:rsidRDefault="0072724D">
      <w:pPr>
        <w:pStyle w:val="TOC2"/>
        <w:tabs>
          <w:tab w:val="right" w:leader="dot" w:pos="8306"/>
        </w:tabs>
        <w:ind w:left="480" w:firstLine="480"/>
      </w:pPr>
      <w:hyperlink w:anchor="_Toc12481" w:history="1">
        <w:r>
          <w:rPr>
            <w:rFonts w:hint="eastAsia"/>
          </w:rPr>
          <w:t xml:space="preserve">10.1 </w:t>
        </w:r>
        <w:r>
          <w:t>在资源探查中的应用</w:t>
        </w:r>
        <w:r>
          <w:tab/>
        </w:r>
        <w:r>
          <w:fldChar w:fldCharType="begin"/>
        </w:r>
        <w:r>
          <w:instrText xml:space="preserve"> PAGEREF _Toc12481 \h </w:instrText>
        </w:r>
        <w:r>
          <w:fldChar w:fldCharType="separate"/>
        </w:r>
        <w:r>
          <w:t>58</w:t>
        </w:r>
        <w:r>
          <w:fldChar w:fldCharType="end"/>
        </w:r>
      </w:hyperlink>
    </w:p>
    <w:p w14:paraId="1804F8F9" w14:textId="77777777" w:rsidR="0072724D" w:rsidRDefault="0072724D">
      <w:pPr>
        <w:pStyle w:val="TOC2"/>
        <w:tabs>
          <w:tab w:val="right" w:leader="dot" w:pos="8306"/>
        </w:tabs>
        <w:ind w:left="480" w:firstLine="480"/>
      </w:pPr>
      <w:hyperlink w:anchor="_Toc10170" w:history="1">
        <w:r>
          <w:rPr>
            <w:rFonts w:hint="eastAsia"/>
          </w:rPr>
          <w:t xml:space="preserve">10.2 </w:t>
        </w:r>
        <w:r>
          <w:t>在环境感知中的应用</w:t>
        </w:r>
        <w:r>
          <w:tab/>
        </w:r>
        <w:r>
          <w:fldChar w:fldCharType="begin"/>
        </w:r>
        <w:r>
          <w:instrText xml:space="preserve"> PAGEREF _Toc10170 \h </w:instrText>
        </w:r>
        <w:r>
          <w:fldChar w:fldCharType="separate"/>
        </w:r>
        <w:r>
          <w:t>59</w:t>
        </w:r>
        <w:r>
          <w:fldChar w:fldCharType="end"/>
        </w:r>
      </w:hyperlink>
    </w:p>
    <w:p w14:paraId="11D01A4A" w14:textId="77777777" w:rsidR="0072724D" w:rsidRDefault="0072724D">
      <w:pPr>
        <w:pStyle w:val="TOC2"/>
        <w:tabs>
          <w:tab w:val="right" w:leader="dot" w:pos="8306"/>
        </w:tabs>
        <w:ind w:left="480" w:firstLine="480"/>
      </w:pPr>
      <w:hyperlink w:anchor="_Toc30384" w:history="1">
        <w:r>
          <w:rPr>
            <w:rFonts w:hint="eastAsia"/>
          </w:rPr>
          <w:t xml:space="preserve">10.3 </w:t>
        </w:r>
        <w:r>
          <w:t>在灾害应急中的应用</w:t>
        </w:r>
        <w:r>
          <w:tab/>
        </w:r>
        <w:r>
          <w:fldChar w:fldCharType="begin"/>
        </w:r>
        <w:r>
          <w:instrText xml:space="preserve"> PAGEREF _Toc30384 \h </w:instrText>
        </w:r>
        <w:r>
          <w:fldChar w:fldCharType="separate"/>
        </w:r>
        <w:r>
          <w:t>59</w:t>
        </w:r>
        <w:r>
          <w:fldChar w:fldCharType="end"/>
        </w:r>
      </w:hyperlink>
    </w:p>
    <w:p w14:paraId="778D3457" w14:textId="77777777" w:rsidR="0072724D" w:rsidRDefault="0072724D">
      <w:pPr>
        <w:pStyle w:val="TOC2"/>
        <w:tabs>
          <w:tab w:val="right" w:leader="dot" w:pos="8306"/>
        </w:tabs>
        <w:ind w:left="480" w:firstLine="480"/>
      </w:pPr>
      <w:hyperlink w:anchor="_Toc9500" w:history="1">
        <w:r>
          <w:rPr>
            <w:rFonts w:hint="eastAsia"/>
          </w:rPr>
          <w:t xml:space="preserve">10.4 </w:t>
        </w:r>
        <w:r>
          <w:t>在能源设施监测中的应用</w:t>
        </w:r>
        <w:r>
          <w:tab/>
        </w:r>
        <w:r>
          <w:fldChar w:fldCharType="begin"/>
        </w:r>
        <w:r>
          <w:instrText xml:space="preserve"> PAGEREF _Toc9500 \h </w:instrText>
        </w:r>
        <w:r>
          <w:fldChar w:fldCharType="separate"/>
        </w:r>
        <w:r>
          <w:t>60</w:t>
        </w:r>
        <w:r>
          <w:fldChar w:fldCharType="end"/>
        </w:r>
      </w:hyperlink>
    </w:p>
    <w:p w14:paraId="7F1DD4EE" w14:textId="77777777" w:rsidR="0072724D" w:rsidRDefault="0072724D">
      <w:pPr>
        <w:pStyle w:val="TOC2"/>
        <w:tabs>
          <w:tab w:val="right" w:leader="dot" w:pos="8306"/>
        </w:tabs>
        <w:ind w:left="480" w:firstLine="480"/>
      </w:pPr>
      <w:hyperlink w:anchor="_Toc25375" w:history="1">
        <w:r>
          <w:rPr>
            <w:rFonts w:hint="eastAsia"/>
          </w:rPr>
          <w:t xml:space="preserve">10.5 </w:t>
        </w:r>
        <w:r>
          <w:t>面向政府</w:t>
        </w:r>
        <w:r>
          <w:t>/</w:t>
        </w:r>
        <w:r>
          <w:t>企业的落地模式</w:t>
        </w:r>
        <w:r>
          <w:tab/>
        </w:r>
        <w:r>
          <w:fldChar w:fldCharType="begin"/>
        </w:r>
        <w:r>
          <w:instrText xml:space="preserve"> PAGEREF _Toc25375 \h </w:instrText>
        </w:r>
        <w:r>
          <w:fldChar w:fldCharType="separate"/>
        </w:r>
        <w:r>
          <w:t>60</w:t>
        </w:r>
        <w:r>
          <w:fldChar w:fldCharType="end"/>
        </w:r>
      </w:hyperlink>
    </w:p>
    <w:p w14:paraId="367E9AE2" w14:textId="77777777" w:rsidR="0072724D" w:rsidRDefault="0072724D">
      <w:pPr>
        <w:pStyle w:val="TOC2"/>
        <w:tabs>
          <w:tab w:val="right" w:leader="dot" w:pos="8306"/>
        </w:tabs>
        <w:ind w:left="480" w:firstLine="480"/>
      </w:pPr>
      <w:hyperlink w:anchor="_Toc15276" w:history="1">
        <w:r>
          <w:rPr>
            <w:rFonts w:hint="eastAsia"/>
          </w:rPr>
          <w:t xml:space="preserve">10.6 </w:t>
        </w:r>
        <w:r>
          <w:t>推广路径与实施计划</w:t>
        </w:r>
        <w:r>
          <w:tab/>
        </w:r>
        <w:r>
          <w:fldChar w:fldCharType="begin"/>
        </w:r>
        <w:r>
          <w:instrText xml:space="preserve"> PAGEREF _Toc15276 \h </w:instrText>
        </w:r>
        <w:r>
          <w:fldChar w:fldCharType="separate"/>
        </w:r>
        <w:r>
          <w:t>61</w:t>
        </w:r>
        <w:r>
          <w:fldChar w:fldCharType="end"/>
        </w:r>
      </w:hyperlink>
    </w:p>
    <w:p w14:paraId="3208A3A6" w14:textId="77777777" w:rsidR="0072724D" w:rsidRDefault="0072724D">
      <w:pPr>
        <w:pStyle w:val="TOC1"/>
        <w:tabs>
          <w:tab w:val="right" w:leader="dot" w:pos="8306"/>
        </w:tabs>
        <w:ind w:firstLine="480"/>
      </w:pPr>
      <w:hyperlink w:anchor="_Toc28406" w:history="1">
        <w:r>
          <w:rPr>
            <w:rFonts w:cs="Times New Roman" w:hint="eastAsia"/>
          </w:rPr>
          <w:t>第十一章</w:t>
        </w:r>
        <w:r>
          <w:rPr>
            <w:rFonts w:cs="Times New Roman" w:hint="eastAsia"/>
          </w:rPr>
          <w:t xml:space="preserve"> </w:t>
        </w:r>
        <w:r>
          <w:t>团队介绍与分工</w:t>
        </w:r>
        <w:r>
          <w:tab/>
        </w:r>
        <w:r>
          <w:fldChar w:fldCharType="begin"/>
        </w:r>
        <w:r>
          <w:instrText xml:space="preserve"> PAGEREF _Toc28406 \h </w:instrText>
        </w:r>
        <w:r>
          <w:fldChar w:fldCharType="separate"/>
        </w:r>
        <w:r>
          <w:t>61</w:t>
        </w:r>
        <w:r>
          <w:fldChar w:fldCharType="end"/>
        </w:r>
      </w:hyperlink>
    </w:p>
    <w:p w14:paraId="107ADF17" w14:textId="77777777" w:rsidR="0072724D" w:rsidRDefault="0072724D">
      <w:pPr>
        <w:pStyle w:val="TOC2"/>
        <w:tabs>
          <w:tab w:val="right" w:leader="dot" w:pos="8306"/>
        </w:tabs>
        <w:ind w:left="480" w:firstLine="480"/>
      </w:pPr>
      <w:hyperlink w:anchor="_Toc57" w:history="1">
        <w:r>
          <w:rPr>
            <w:rFonts w:hint="eastAsia"/>
          </w:rPr>
          <w:t xml:space="preserve">11.1 </w:t>
        </w:r>
        <w:r>
          <w:t>团队成员简介</w:t>
        </w:r>
        <w:r>
          <w:tab/>
        </w:r>
        <w:r>
          <w:fldChar w:fldCharType="begin"/>
        </w:r>
        <w:r>
          <w:instrText xml:space="preserve"> PAGEREF _Toc57 \h </w:instrText>
        </w:r>
        <w:r>
          <w:fldChar w:fldCharType="separate"/>
        </w:r>
        <w:r>
          <w:t>62</w:t>
        </w:r>
        <w:r>
          <w:fldChar w:fldCharType="end"/>
        </w:r>
      </w:hyperlink>
    </w:p>
    <w:p w14:paraId="54CD2948" w14:textId="77777777" w:rsidR="0072724D" w:rsidRDefault="0072724D">
      <w:pPr>
        <w:pStyle w:val="TOC2"/>
        <w:tabs>
          <w:tab w:val="right" w:leader="dot" w:pos="8306"/>
        </w:tabs>
        <w:ind w:left="480" w:firstLine="480"/>
      </w:pPr>
      <w:hyperlink w:anchor="_Toc25917" w:history="1">
        <w:r>
          <w:rPr>
            <w:rFonts w:hint="eastAsia"/>
          </w:rPr>
          <w:t xml:space="preserve">11.2 </w:t>
        </w:r>
        <w:r>
          <w:t>专业背景与项目匹配度</w:t>
        </w:r>
        <w:r>
          <w:tab/>
        </w:r>
        <w:r>
          <w:fldChar w:fldCharType="begin"/>
        </w:r>
        <w:r>
          <w:instrText xml:space="preserve"> PAGEREF _Toc25917 \h </w:instrText>
        </w:r>
        <w:r>
          <w:fldChar w:fldCharType="separate"/>
        </w:r>
        <w:r>
          <w:t>62</w:t>
        </w:r>
        <w:r>
          <w:fldChar w:fldCharType="end"/>
        </w:r>
      </w:hyperlink>
    </w:p>
    <w:p w14:paraId="5DB58446" w14:textId="77777777" w:rsidR="0072724D" w:rsidRDefault="0072724D">
      <w:pPr>
        <w:pStyle w:val="TOC2"/>
        <w:tabs>
          <w:tab w:val="right" w:leader="dot" w:pos="8306"/>
        </w:tabs>
        <w:ind w:left="480" w:firstLine="480"/>
      </w:pPr>
      <w:hyperlink w:anchor="_Toc23864" w:history="1">
        <w:r>
          <w:rPr>
            <w:rFonts w:hint="eastAsia"/>
          </w:rPr>
          <w:t xml:space="preserve">11.3 </w:t>
        </w:r>
        <w:r>
          <w:t>团队分工安排</w:t>
        </w:r>
        <w:r>
          <w:tab/>
        </w:r>
        <w:r>
          <w:fldChar w:fldCharType="begin"/>
        </w:r>
        <w:r>
          <w:instrText xml:space="preserve"> PAGEREF _Toc23864 \h </w:instrText>
        </w:r>
        <w:r>
          <w:fldChar w:fldCharType="separate"/>
        </w:r>
        <w:r>
          <w:t>62</w:t>
        </w:r>
        <w:r>
          <w:fldChar w:fldCharType="end"/>
        </w:r>
      </w:hyperlink>
    </w:p>
    <w:p w14:paraId="17A05875" w14:textId="77777777" w:rsidR="0072724D" w:rsidRDefault="0072724D">
      <w:pPr>
        <w:pStyle w:val="TOC2"/>
        <w:tabs>
          <w:tab w:val="right" w:leader="dot" w:pos="8306"/>
        </w:tabs>
        <w:ind w:left="480" w:firstLine="480"/>
      </w:pPr>
      <w:hyperlink w:anchor="_Toc27616" w:history="1">
        <w:r>
          <w:rPr>
            <w:rFonts w:hint="eastAsia"/>
          </w:rPr>
          <w:t xml:space="preserve">11.4 </w:t>
        </w:r>
        <w:r>
          <w:t>已有基础与资源条件</w:t>
        </w:r>
        <w:r>
          <w:tab/>
        </w:r>
        <w:r>
          <w:fldChar w:fldCharType="begin"/>
        </w:r>
        <w:r>
          <w:instrText xml:space="preserve"> PAGEREF _Toc27616 \h </w:instrText>
        </w:r>
        <w:r>
          <w:fldChar w:fldCharType="separate"/>
        </w:r>
        <w:r>
          <w:t>62</w:t>
        </w:r>
        <w:r>
          <w:fldChar w:fldCharType="end"/>
        </w:r>
      </w:hyperlink>
    </w:p>
    <w:p w14:paraId="7D6E50F9" w14:textId="77777777" w:rsidR="0072724D" w:rsidRDefault="0072724D">
      <w:pPr>
        <w:pStyle w:val="TOC1"/>
        <w:tabs>
          <w:tab w:val="right" w:leader="dot" w:pos="8306"/>
        </w:tabs>
        <w:ind w:firstLine="480"/>
      </w:pPr>
      <w:hyperlink w:anchor="_Toc22793" w:history="1">
        <w:r>
          <w:rPr>
            <w:rFonts w:cs="Times New Roman" w:hint="eastAsia"/>
          </w:rPr>
          <w:t>第十二章</w:t>
        </w:r>
        <w:r>
          <w:rPr>
            <w:rFonts w:cs="Times New Roman" w:hint="eastAsia"/>
          </w:rPr>
          <w:t xml:space="preserve"> </w:t>
        </w:r>
        <w:r>
          <w:t>项目计划与风险控制</w:t>
        </w:r>
        <w:r>
          <w:tab/>
        </w:r>
        <w:r>
          <w:fldChar w:fldCharType="begin"/>
        </w:r>
        <w:r>
          <w:instrText xml:space="preserve"> PAGEREF _Toc22793 \h </w:instrText>
        </w:r>
        <w:r>
          <w:fldChar w:fldCharType="separate"/>
        </w:r>
        <w:r>
          <w:t>62</w:t>
        </w:r>
        <w:r>
          <w:fldChar w:fldCharType="end"/>
        </w:r>
      </w:hyperlink>
    </w:p>
    <w:p w14:paraId="0C2563CF" w14:textId="77777777" w:rsidR="0072724D" w:rsidRDefault="0072724D">
      <w:pPr>
        <w:pStyle w:val="TOC2"/>
        <w:tabs>
          <w:tab w:val="right" w:leader="dot" w:pos="8306"/>
        </w:tabs>
        <w:ind w:left="480" w:firstLine="480"/>
      </w:pPr>
      <w:hyperlink w:anchor="_Toc3933" w:history="1">
        <w:r>
          <w:rPr>
            <w:rFonts w:hint="eastAsia"/>
          </w:rPr>
          <w:t xml:space="preserve">12.1 </w:t>
        </w:r>
        <w:r>
          <w:t>研发进度安排</w:t>
        </w:r>
        <w:r>
          <w:tab/>
        </w:r>
        <w:r>
          <w:fldChar w:fldCharType="begin"/>
        </w:r>
        <w:r>
          <w:instrText xml:space="preserve"> PAGEREF _Toc3933 \h </w:instrText>
        </w:r>
        <w:r>
          <w:fldChar w:fldCharType="separate"/>
        </w:r>
        <w:r>
          <w:t>62</w:t>
        </w:r>
        <w:r>
          <w:fldChar w:fldCharType="end"/>
        </w:r>
      </w:hyperlink>
    </w:p>
    <w:p w14:paraId="1172BFB6" w14:textId="77777777" w:rsidR="0072724D" w:rsidRDefault="0072724D">
      <w:pPr>
        <w:pStyle w:val="TOC2"/>
        <w:tabs>
          <w:tab w:val="right" w:leader="dot" w:pos="8306"/>
        </w:tabs>
        <w:ind w:left="480" w:firstLine="480"/>
      </w:pPr>
      <w:hyperlink w:anchor="_Toc22376" w:history="1">
        <w:r>
          <w:rPr>
            <w:rFonts w:hint="eastAsia"/>
          </w:rPr>
          <w:t xml:space="preserve">12.2 </w:t>
        </w:r>
        <w:r>
          <w:t>里程碑设计</w:t>
        </w:r>
        <w:r>
          <w:tab/>
        </w:r>
        <w:r>
          <w:fldChar w:fldCharType="begin"/>
        </w:r>
        <w:r>
          <w:instrText xml:space="preserve"> PAGEREF _Toc22376 \h </w:instrText>
        </w:r>
        <w:r>
          <w:fldChar w:fldCharType="separate"/>
        </w:r>
        <w:r>
          <w:t>63</w:t>
        </w:r>
        <w:r>
          <w:fldChar w:fldCharType="end"/>
        </w:r>
      </w:hyperlink>
    </w:p>
    <w:p w14:paraId="7A3175D7" w14:textId="77777777" w:rsidR="0072724D" w:rsidRDefault="0072724D">
      <w:pPr>
        <w:pStyle w:val="TOC2"/>
        <w:tabs>
          <w:tab w:val="right" w:leader="dot" w:pos="8306"/>
        </w:tabs>
        <w:ind w:left="480" w:firstLine="480"/>
      </w:pPr>
      <w:hyperlink w:anchor="_Toc20712" w:history="1">
        <w:r>
          <w:rPr>
            <w:rFonts w:hint="eastAsia"/>
          </w:rPr>
          <w:t xml:space="preserve">12.3 </w:t>
        </w:r>
        <w:r>
          <w:t>风险识别</w:t>
        </w:r>
        <w:r>
          <w:tab/>
        </w:r>
        <w:r>
          <w:fldChar w:fldCharType="begin"/>
        </w:r>
        <w:r>
          <w:instrText xml:space="preserve"> PAGEREF _Toc20712 \h </w:instrText>
        </w:r>
        <w:r>
          <w:fldChar w:fldCharType="separate"/>
        </w:r>
        <w:r>
          <w:t>64</w:t>
        </w:r>
        <w:r>
          <w:fldChar w:fldCharType="end"/>
        </w:r>
      </w:hyperlink>
    </w:p>
    <w:p w14:paraId="5682B94F" w14:textId="77777777" w:rsidR="0072724D" w:rsidRDefault="0072724D">
      <w:pPr>
        <w:pStyle w:val="TOC2"/>
        <w:tabs>
          <w:tab w:val="right" w:leader="dot" w:pos="8306"/>
        </w:tabs>
        <w:ind w:left="480" w:firstLine="480"/>
      </w:pPr>
      <w:hyperlink w:anchor="_Toc30580" w:history="1">
        <w:r>
          <w:rPr>
            <w:rFonts w:hint="eastAsia"/>
          </w:rPr>
          <w:t xml:space="preserve">12.4 </w:t>
        </w:r>
        <w:r>
          <w:t>风险应对措施</w:t>
        </w:r>
        <w:r>
          <w:tab/>
        </w:r>
        <w:r>
          <w:fldChar w:fldCharType="begin"/>
        </w:r>
        <w:r>
          <w:instrText xml:space="preserve"> PAGEREF _Toc30580 \h </w:instrText>
        </w:r>
        <w:r>
          <w:fldChar w:fldCharType="separate"/>
        </w:r>
        <w:r>
          <w:t>65</w:t>
        </w:r>
        <w:r>
          <w:fldChar w:fldCharType="end"/>
        </w:r>
      </w:hyperlink>
    </w:p>
    <w:p w14:paraId="17431336" w14:textId="77777777" w:rsidR="00A72FC0" w:rsidRDefault="00000000">
      <w:pPr>
        <w:ind w:firstLine="480"/>
      </w:pPr>
      <w:r>
        <w:fldChar w:fldCharType="end"/>
      </w:r>
      <w:r w:rsidR="00A72FC0">
        <w:br w:type="page"/>
      </w:r>
    </w:p>
    <w:p w14:paraId="700BDD72" w14:textId="03F2DE34" w:rsidR="0072724D" w:rsidRPr="00A72FC0" w:rsidRDefault="00A72FC0" w:rsidP="00A72FC0">
      <w:pPr>
        <w:ind w:firstLineChars="0" w:firstLine="0"/>
        <w:jc w:val="center"/>
        <w:rPr>
          <w:rFonts w:ascii="黑体" w:eastAsia="黑体" w:hAnsi="黑体" w:hint="eastAsia"/>
          <w:sz w:val="36"/>
          <w:szCs w:val="36"/>
        </w:rPr>
      </w:pPr>
      <w:r w:rsidRPr="00A72FC0">
        <w:rPr>
          <w:rFonts w:ascii="黑体" w:eastAsia="黑体" w:hAnsi="黑体" w:hint="eastAsia"/>
          <w:sz w:val="36"/>
          <w:szCs w:val="36"/>
        </w:rPr>
        <w:lastRenderedPageBreak/>
        <w:t>表目录</w:t>
      </w:r>
    </w:p>
    <w:p w14:paraId="4E3BDC3D" w14:textId="271BAFFC" w:rsidR="00A72FC0" w:rsidRDefault="00A72FC0">
      <w:pPr>
        <w:pStyle w:val="af7"/>
        <w:tabs>
          <w:tab w:val="right" w:leader="dot" w:pos="8296"/>
        </w:tabs>
        <w:ind w:left="960" w:hanging="480"/>
        <w:rPr>
          <w:noProof/>
        </w:rPr>
      </w:pPr>
      <w:r>
        <w:fldChar w:fldCharType="begin"/>
      </w:r>
      <w:r>
        <w:instrText xml:space="preserve"> </w:instrText>
      </w:r>
      <w:r>
        <w:rPr>
          <w:rFonts w:hint="eastAsia"/>
        </w:rPr>
        <w:instrText>TOC \h \z \c "</w:instrText>
      </w:r>
      <w:r>
        <w:rPr>
          <w:rFonts w:hint="eastAsia"/>
        </w:rPr>
        <w:instrText>表</w:instrText>
      </w:r>
      <w:r>
        <w:rPr>
          <w:rFonts w:hint="eastAsia"/>
        </w:rPr>
        <w:instrText>"</w:instrText>
      </w:r>
      <w:r>
        <w:instrText xml:space="preserve"> </w:instrText>
      </w:r>
      <w:r>
        <w:fldChar w:fldCharType="separate"/>
      </w:r>
      <w:hyperlink w:anchor="_Toc227449314" w:history="1">
        <w:r w:rsidRPr="00531BBD">
          <w:rPr>
            <w:rStyle w:val="af"/>
            <w:rFonts w:hint="eastAsia"/>
            <w:noProof/>
          </w:rPr>
          <w:t>表</w:t>
        </w:r>
        <w:r w:rsidRPr="00531BBD">
          <w:rPr>
            <w:rStyle w:val="af"/>
            <w:rFonts w:hint="eastAsia"/>
            <w:noProof/>
          </w:rPr>
          <w:t xml:space="preserve"> 1.5.1 </w:t>
        </w:r>
        <w:r w:rsidRPr="00531BBD">
          <w:rPr>
            <w:rStyle w:val="af"/>
            <w:rFonts w:hint="eastAsia"/>
            <w:noProof/>
          </w:rPr>
          <w:t>变量含义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67C8523" w14:textId="6C3B213F" w:rsidR="00A72FC0" w:rsidRPr="00A72FC0" w:rsidRDefault="00A72FC0" w:rsidP="00A72FC0">
      <w:pPr>
        <w:ind w:firstLineChars="0" w:firstLine="0"/>
        <w:jc w:val="center"/>
        <w:rPr>
          <w:rFonts w:ascii="黑体" w:eastAsia="黑体" w:hAnsi="黑体" w:hint="eastAsia"/>
          <w:sz w:val="36"/>
          <w:szCs w:val="36"/>
        </w:rPr>
      </w:pPr>
      <w:r>
        <w:fldChar w:fldCharType="end"/>
      </w:r>
      <w:r w:rsidRPr="00A72FC0">
        <w:rPr>
          <w:rFonts w:ascii="黑体" w:eastAsia="黑体" w:hAnsi="黑体" w:hint="eastAsia"/>
          <w:sz w:val="36"/>
          <w:szCs w:val="36"/>
        </w:rPr>
        <w:t>图目录</w:t>
      </w:r>
    </w:p>
    <w:p w14:paraId="6180BB92" w14:textId="47230974"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r>
        <w:fldChar w:fldCharType="begin"/>
      </w:r>
      <w:r>
        <w:instrText xml:space="preserve"> </w:instrText>
      </w:r>
      <w:r>
        <w:rPr>
          <w:rFonts w:hint="eastAsia"/>
        </w:rPr>
        <w:instrText>TOC \h \z \c "</w:instrText>
      </w:r>
      <w:r>
        <w:rPr>
          <w:rFonts w:hint="eastAsia"/>
        </w:rPr>
        <w:instrText>图</w:instrText>
      </w:r>
      <w:r>
        <w:rPr>
          <w:rFonts w:hint="eastAsia"/>
        </w:rPr>
        <w:instrText>"</w:instrText>
      </w:r>
      <w:r>
        <w:instrText xml:space="preserve"> </w:instrText>
      </w:r>
      <w:r>
        <w:fldChar w:fldCharType="separate"/>
      </w:r>
      <w:hyperlink w:anchor="_Toc227449329" w:history="1">
        <w:r w:rsidRPr="00275BBF">
          <w:rPr>
            <w:rStyle w:val="af"/>
            <w:rFonts w:hint="eastAsia"/>
            <w:noProof/>
          </w:rPr>
          <w:t>图</w:t>
        </w:r>
        <w:r w:rsidRPr="00275BBF">
          <w:rPr>
            <w:rStyle w:val="af"/>
            <w:rFonts w:hint="eastAsia"/>
            <w:noProof/>
          </w:rPr>
          <w:t xml:space="preserve"> 1.5.1 </w:t>
        </w:r>
        <w:r w:rsidRPr="00275BBF">
          <w:rPr>
            <w:rStyle w:val="af"/>
            <w:rFonts w:hint="eastAsia"/>
            <w:noProof/>
          </w:rPr>
          <w:t>数据收集与模型训练</w:t>
        </w:r>
        <w:r w:rsidRPr="00275BBF">
          <w:rPr>
            <w:rStyle w:val="af"/>
            <w:rFonts w:hint="eastAsia"/>
            <w:noProof/>
          </w:rPr>
          <w:t>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2A8C12F" w14:textId="61FFC461"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30" w:history="1">
        <w:r w:rsidRPr="00275BBF">
          <w:rPr>
            <w:rStyle w:val="af"/>
            <w:rFonts w:hint="eastAsia"/>
            <w:noProof/>
          </w:rPr>
          <w:t>图</w:t>
        </w:r>
        <w:r w:rsidRPr="00275BBF">
          <w:rPr>
            <w:rStyle w:val="af"/>
            <w:rFonts w:hint="eastAsia"/>
            <w:noProof/>
          </w:rPr>
          <w:t xml:space="preserve"> 1.5.2</w:t>
        </w:r>
        <w:r w:rsidRPr="00275BBF">
          <w:rPr>
            <w:rStyle w:val="af"/>
            <w:rFonts w:hint="eastAsia"/>
            <w:noProof/>
          </w:rPr>
          <w:t>数据收集与模型训练</w:t>
        </w:r>
        <w:r w:rsidRPr="00275BBF">
          <w:rPr>
            <w:rStyle w:val="af"/>
            <w:rFonts w:hint="eastAsia"/>
            <w:noProof/>
          </w:rPr>
          <w:t>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F07E631" w14:textId="07E038EE"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31" w:history="1">
        <w:r w:rsidRPr="00275BBF">
          <w:rPr>
            <w:rStyle w:val="af"/>
            <w:rFonts w:hint="eastAsia"/>
            <w:noProof/>
          </w:rPr>
          <w:t>图</w:t>
        </w:r>
        <w:r w:rsidRPr="00275BBF">
          <w:rPr>
            <w:rStyle w:val="af"/>
            <w:rFonts w:hint="eastAsia"/>
            <w:noProof/>
          </w:rPr>
          <w:t xml:space="preserve"> 3.4.1 </w:t>
        </w:r>
        <w:r w:rsidRPr="00275BBF">
          <w:rPr>
            <w:rStyle w:val="af"/>
            <w:rFonts w:hint="eastAsia"/>
            <w:noProof/>
          </w:rPr>
          <w:t>斯皮尔曼相关系数矩阵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D16AF88" w14:textId="2B16DCCD"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32" w:history="1">
        <w:r w:rsidRPr="00275BBF">
          <w:rPr>
            <w:rStyle w:val="af"/>
            <w:rFonts w:hint="eastAsia"/>
            <w:noProof/>
          </w:rPr>
          <w:t>图</w:t>
        </w:r>
        <w:r w:rsidRPr="00275BBF">
          <w:rPr>
            <w:rStyle w:val="af"/>
            <w:rFonts w:hint="eastAsia"/>
            <w:noProof/>
          </w:rPr>
          <w:t xml:space="preserve"> 3.5.1 </w:t>
        </w:r>
        <w:r w:rsidRPr="00275BBF">
          <w:rPr>
            <w:rStyle w:val="af"/>
            <w:rFonts w:hint="eastAsia"/>
            <w:bCs/>
            <w:noProof/>
          </w:rPr>
          <w:t>情景下洪水风险与缓解挑战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A58C40E" w14:textId="4603EDC4"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33" w:history="1">
        <w:r w:rsidRPr="00275BBF">
          <w:rPr>
            <w:rStyle w:val="af"/>
            <w:rFonts w:hint="eastAsia"/>
            <w:noProof/>
          </w:rPr>
          <w:t>图</w:t>
        </w:r>
        <w:r w:rsidRPr="00275BBF">
          <w:rPr>
            <w:rStyle w:val="af"/>
            <w:rFonts w:hint="eastAsia"/>
            <w:noProof/>
          </w:rPr>
          <w:t xml:space="preserve"> 4.1.1 </w:t>
        </w:r>
        <w:r w:rsidRPr="00275BBF">
          <w:rPr>
            <w:rStyle w:val="af"/>
            <w:rFonts w:hint="eastAsia"/>
            <w:noProof/>
          </w:rPr>
          <w:t>上海洪水易发性区位图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A662A26" w14:textId="71FD09BD"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34" w:history="1">
        <w:r w:rsidRPr="00275BBF">
          <w:rPr>
            <w:rStyle w:val="af"/>
            <w:rFonts w:hint="eastAsia"/>
            <w:noProof/>
          </w:rPr>
          <w:t>图</w:t>
        </w:r>
        <w:r w:rsidRPr="00275BBF">
          <w:rPr>
            <w:rStyle w:val="af"/>
            <w:rFonts w:hint="eastAsia"/>
            <w:noProof/>
          </w:rPr>
          <w:t xml:space="preserve"> 4.1.2 </w:t>
        </w:r>
        <w:r w:rsidRPr="00275BBF">
          <w:rPr>
            <w:rStyle w:val="af"/>
            <w:rFonts w:hint="eastAsia"/>
            <w:noProof/>
          </w:rPr>
          <w:t>京津冀地区洪水易发性区位图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C6BBE35" w14:textId="2257637B"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35" w:history="1">
        <w:r w:rsidRPr="00275BBF">
          <w:rPr>
            <w:rStyle w:val="af"/>
            <w:rFonts w:hint="eastAsia"/>
            <w:noProof/>
          </w:rPr>
          <w:t>图</w:t>
        </w:r>
        <w:r w:rsidRPr="00275BBF">
          <w:rPr>
            <w:rStyle w:val="af"/>
            <w:rFonts w:hint="eastAsia"/>
            <w:noProof/>
          </w:rPr>
          <w:t xml:space="preserve"> 4.3.1 </w:t>
        </w:r>
        <w:r w:rsidRPr="00275BBF">
          <w:rPr>
            <w:rStyle w:val="af"/>
            <w:rFonts w:hint="eastAsia"/>
            <w:noProof/>
          </w:rPr>
          <w:t>尺度特征建模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C6CDF42" w14:textId="6C362AA9"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36" w:history="1">
        <w:r w:rsidRPr="00275BBF">
          <w:rPr>
            <w:rStyle w:val="af"/>
            <w:rFonts w:hint="eastAsia"/>
            <w:noProof/>
          </w:rPr>
          <w:t>图</w:t>
        </w:r>
        <w:r w:rsidRPr="00275BBF">
          <w:rPr>
            <w:rStyle w:val="af"/>
            <w:rFonts w:hint="eastAsia"/>
            <w:noProof/>
          </w:rPr>
          <w:t xml:space="preserve"> 4.6.1 </w:t>
        </w:r>
        <w:r w:rsidRPr="00275BBF">
          <w:rPr>
            <w:rStyle w:val="af"/>
            <w:rFonts w:hint="eastAsia"/>
            <w:noProof/>
          </w:rPr>
          <w:t>数据增强与小样本扩展方法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7BD9EF2" w14:textId="6D86F2D1"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37" w:history="1">
        <w:r w:rsidRPr="00275BBF">
          <w:rPr>
            <w:rStyle w:val="af"/>
            <w:rFonts w:hint="eastAsia"/>
            <w:noProof/>
          </w:rPr>
          <w:t>图</w:t>
        </w:r>
        <w:r w:rsidRPr="00275BBF">
          <w:rPr>
            <w:rStyle w:val="af"/>
            <w:rFonts w:hint="eastAsia"/>
            <w:noProof/>
          </w:rPr>
          <w:t xml:space="preserve"> 5.1.1 </w:t>
        </w:r>
        <w:r w:rsidRPr="00275BBF">
          <w:rPr>
            <w:rStyle w:val="af"/>
            <w:rFonts w:hint="eastAsia"/>
            <w:noProof/>
          </w:rPr>
          <w:t>语义空间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0879E0D" w14:textId="3BEA1041"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38" w:history="1">
        <w:r w:rsidRPr="00275BBF">
          <w:rPr>
            <w:rStyle w:val="af"/>
            <w:rFonts w:hint="eastAsia"/>
            <w:noProof/>
          </w:rPr>
          <w:t>图</w:t>
        </w:r>
        <w:r w:rsidRPr="00275BBF">
          <w:rPr>
            <w:rStyle w:val="af"/>
            <w:rFonts w:hint="eastAsia"/>
            <w:noProof/>
          </w:rPr>
          <w:t xml:space="preserve"> 5.1.2 </w:t>
        </w:r>
        <w:r w:rsidRPr="00275BBF">
          <w:rPr>
            <w:rStyle w:val="af"/>
            <w:rFonts w:hint="eastAsia"/>
            <w:noProof/>
          </w:rPr>
          <w:t>图像空间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DC74765" w14:textId="13093933"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39" w:history="1">
        <w:r w:rsidRPr="00275BBF">
          <w:rPr>
            <w:rStyle w:val="af"/>
            <w:rFonts w:hint="eastAsia"/>
            <w:noProof/>
          </w:rPr>
          <w:t>图</w:t>
        </w:r>
        <w:r w:rsidRPr="00275BBF">
          <w:rPr>
            <w:rStyle w:val="af"/>
            <w:rFonts w:hint="eastAsia"/>
            <w:noProof/>
          </w:rPr>
          <w:t xml:space="preserve"> 5.3.1 SHAP value1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10AAC1C" w14:textId="3E43F780"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40" w:history="1">
        <w:r w:rsidRPr="00275BBF">
          <w:rPr>
            <w:rStyle w:val="af"/>
            <w:rFonts w:hint="eastAsia"/>
            <w:noProof/>
          </w:rPr>
          <w:t>图</w:t>
        </w:r>
        <w:r w:rsidRPr="00275BBF">
          <w:rPr>
            <w:rStyle w:val="af"/>
            <w:rFonts w:hint="eastAsia"/>
            <w:noProof/>
          </w:rPr>
          <w:t xml:space="preserve"> 5.3.2 SHAP value2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1796D6A" w14:textId="12B59A7C"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41" w:history="1">
        <w:r w:rsidRPr="00275BBF">
          <w:rPr>
            <w:rStyle w:val="af"/>
            <w:rFonts w:hint="eastAsia"/>
            <w:noProof/>
          </w:rPr>
          <w:t>图</w:t>
        </w:r>
        <w:r w:rsidRPr="00275BBF">
          <w:rPr>
            <w:rStyle w:val="af"/>
            <w:rFonts w:hint="eastAsia"/>
            <w:noProof/>
          </w:rPr>
          <w:t xml:space="preserve"> 5.4.1 </w:t>
        </w:r>
        <w:r w:rsidRPr="00275BBF">
          <w:rPr>
            <w:rStyle w:val="af"/>
            <w:rFonts w:hint="eastAsia"/>
            <w:noProof/>
          </w:rPr>
          <w:t>麻雀搜索算法框架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A673AAC" w14:textId="44BDA99C"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42" w:history="1">
        <w:r w:rsidRPr="00275BBF">
          <w:rPr>
            <w:rStyle w:val="af"/>
            <w:rFonts w:hint="eastAsia"/>
            <w:noProof/>
          </w:rPr>
          <w:t>图</w:t>
        </w:r>
        <w:r w:rsidRPr="00275BBF">
          <w:rPr>
            <w:rStyle w:val="af"/>
            <w:rFonts w:hint="eastAsia"/>
            <w:noProof/>
          </w:rPr>
          <w:t xml:space="preserve"> 8.2.1 </w:t>
        </w:r>
        <w:r w:rsidRPr="00275BBF">
          <w:rPr>
            <w:rStyle w:val="af"/>
            <w:rFonts w:hint="eastAsia"/>
            <w:noProof/>
          </w:rPr>
          <w:t>典型场景可视化展示</w:t>
        </w:r>
        <w:r w:rsidRPr="00275BBF">
          <w:rPr>
            <w:rStyle w:val="af"/>
            <w:rFonts w:hint="eastAsia"/>
            <w:noProof/>
          </w:rPr>
          <w:t>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542C28B" w14:textId="6C18C755"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43" w:history="1">
        <w:r w:rsidRPr="00275BBF">
          <w:rPr>
            <w:rStyle w:val="af"/>
            <w:rFonts w:hint="eastAsia"/>
            <w:noProof/>
          </w:rPr>
          <w:t>图</w:t>
        </w:r>
        <w:r w:rsidRPr="00275BBF">
          <w:rPr>
            <w:rStyle w:val="af"/>
            <w:rFonts w:hint="eastAsia"/>
            <w:noProof/>
          </w:rPr>
          <w:t xml:space="preserve"> 8.2.2 </w:t>
        </w:r>
        <w:r w:rsidRPr="00275BBF">
          <w:rPr>
            <w:rStyle w:val="af"/>
            <w:rFonts w:hint="eastAsia"/>
            <w:noProof/>
          </w:rPr>
          <w:t>典型场景可视化展示</w:t>
        </w:r>
        <w:r w:rsidRPr="00275BBF">
          <w:rPr>
            <w:rStyle w:val="af"/>
            <w:rFonts w:hint="eastAsia"/>
            <w:noProof/>
          </w:rPr>
          <w:t>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D2E3FDD" w14:textId="640E5677"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44" w:history="1">
        <w:r w:rsidRPr="00275BBF">
          <w:rPr>
            <w:rStyle w:val="af"/>
            <w:rFonts w:hint="eastAsia"/>
            <w:noProof/>
          </w:rPr>
          <w:t>图</w:t>
        </w:r>
        <w:r w:rsidRPr="00275BBF">
          <w:rPr>
            <w:rStyle w:val="af"/>
            <w:rFonts w:hint="eastAsia"/>
            <w:noProof/>
          </w:rPr>
          <w:t xml:space="preserve"> 8.3.1 </w:t>
        </w:r>
        <w:r w:rsidRPr="00275BBF">
          <w:rPr>
            <w:rStyle w:val="af"/>
            <w:rFonts w:hint="eastAsia"/>
            <w:noProof/>
          </w:rPr>
          <w:t>极端条件下</w:t>
        </w:r>
        <w:r w:rsidRPr="00275BBF">
          <w:rPr>
            <w:rStyle w:val="af"/>
            <w:rFonts w:hint="eastAsia"/>
            <w:noProof/>
          </w:rPr>
          <w:t>SHAP</w:t>
        </w:r>
        <w:r w:rsidRPr="00275BBF">
          <w:rPr>
            <w:rStyle w:val="af"/>
            <w:rFonts w:hint="eastAsia"/>
            <w:noProof/>
          </w:rPr>
          <w:t>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254D44F" w14:textId="5749BF85"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45" w:history="1">
        <w:r w:rsidRPr="00275BBF">
          <w:rPr>
            <w:rStyle w:val="af"/>
            <w:rFonts w:hint="eastAsia"/>
            <w:noProof/>
          </w:rPr>
          <w:t>图</w:t>
        </w:r>
        <w:r w:rsidRPr="00275BBF">
          <w:rPr>
            <w:rStyle w:val="af"/>
            <w:rFonts w:hint="eastAsia"/>
            <w:noProof/>
          </w:rPr>
          <w:t xml:space="preserve"> 8.4.1 </w:t>
        </w:r>
        <w:r w:rsidRPr="00275BBF">
          <w:rPr>
            <w:rStyle w:val="af"/>
            <w:rFonts w:hint="eastAsia"/>
            <w:noProof/>
          </w:rPr>
          <w:t>模型泛化能力分析</w:t>
        </w:r>
        <w:r w:rsidRPr="00275BBF">
          <w:rPr>
            <w:rStyle w:val="af"/>
            <w:rFonts w:hint="eastAsia"/>
            <w:noProof/>
          </w:rPr>
          <w:t>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B619812" w14:textId="53E25DAC"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46" w:history="1">
        <w:r w:rsidRPr="00275BBF">
          <w:rPr>
            <w:rStyle w:val="af"/>
            <w:rFonts w:hint="eastAsia"/>
            <w:noProof/>
          </w:rPr>
          <w:t>图</w:t>
        </w:r>
        <w:r w:rsidRPr="00275BBF">
          <w:rPr>
            <w:rStyle w:val="af"/>
            <w:rFonts w:hint="eastAsia"/>
            <w:noProof/>
          </w:rPr>
          <w:t xml:space="preserve"> 8.4.2 </w:t>
        </w:r>
        <w:r w:rsidRPr="00275BBF">
          <w:rPr>
            <w:rStyle w:val="af"/>
            <w:rFonts w:hint="eastAsia"/>
            <w:noProof/>
          </w:rPr>
          <w:t>模型泛化能力分析</w:t>
        </w:r>
        <w:r w:rsidRPr="00275BBF">
          <w:rPr>
            <w:rStyle w:val="af"/>
            <w:rFonts w:hint="eastAsia"/>
            <w:noProof/>
          </w:rPr>
          <w:t>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A1394F4" w14:textId="1162510B"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47" w:history="1">
        <w:r w:rsidRPr="00275BBF">
          <w:rPr>
            <w:rStyle w:val="af"/>
            <w:rFonts w:hint="eastAsia"/>
            <w:noProof/>
          </w:rPr>
          <w:t>图</w:t>
        </w:r>
        <w:r w:rsidRPr="00275BBF">
          <w:rPr>
            <w:rStyle w:val="af"/>
            <w:rFonts w:hint="eastAsia"/>
            <w:noProof/>
          </w:rPr>
          <w:t xml:space="preserve"> 8.5.1 </w:t>
        </w:r>
        <w:r w:rsidRPr="00275BBF">
          <w:rPr>
            <w:rStyle w:val="af"/>
            <w:rFonts w:hint="eastAsia"/>
            <w:noProof/>
          </w:rPr>
          <w:t>与基线模型对比分析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1C4617C5" w14:textId="3E446234"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48" w:history="1">
        <w:r w:rsidRPr="00275BBF">
          <w:rPr>
            <w:rStyle w:val="af"/>
            <w:rFonts w:hint="eastAsia"/>
            <w:noProof/>
          </w:rPr>
          <w:t>图</w:t>
        </w:r>
        <w:r w:rsidRPr="00275BBF">
          <w:rPr>
            <w:rStyle w:val="af"/>
            <w:rFonts w:hint="eastAsia"/>
            <w:noProof/>
          </w:rPr>
          <w:t xml:space="preserve"> 8.6.1 </w:t>
        </w:r>
        <w:r w:rsidRPr="00275BBF">
          <w:rPr>
            <w:rStyle w:val="af"/>
            <w:rFonts w:hint="eastAsia"/>
            <w:noProof/>
          </w:rPr>
          <w:t>问题与不足分析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80AA187" w14:textId="7F61C53B"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49" w:history="1">
        <w:r w:rsidRPr="00275BBF">
          <w:rPr>
            <w:rStyle w:val="af"/>
            <w:rFonts w:hint="eastAsia"/>
            <w:noProof/>
          </w:rPr>
          <w:t>图</w:t>
        </w:r>
        <w:r w:rsidRPr="00275BBF">
          <w:rPr>
            <w:rStyle w:val="af"/>
            <w:rFonts w:hint="eastAsia"/>
            <w:noProof/>
          </w:rPr>
          <w:t xml:space="preserve"> 9.1.1 </w:t>
        </w:r>
        <w:r w:rsidRPr="00275BBF">
          <w:rPr>
            <w:rStyle w:val="af"/>
            <w:rFonts w:hint="eastAsia"/>
            <w:noProof/>
          </w:rPr>
          <w:t>上海市</w:t>
        </w:r>
        <w:r w:rsidRPr="00275BBF">
          <w:rPr>
            <w:rStyle w:val="af"/>
            <w:rFonts w:hint="eastAsia"/>
            <w:noProof/>
          </w:rPr>
          <w:t>SHAP</w:t>
        </w:r>
        <w:r w:rsidRPr="00275BBF">
          <w:rPr>
            <w:rStyle w:val="af"/>
            <w:rFonts w:hint="eastAsia"/>
            <w:noProof/>
          </w:rPr>
          <w:t>值的空间分布图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AE3A463" w14:textId="5F131170"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50" w:history="1">
        <w:r w:rsidRPr="00275BBF">
          <w:rPr>
            <w:rStyle w:val="af"/>
            <w:rFonts w:hint="eastAsia"/>
            <w:noProof/>
          </w:rPr>
          <w:t>图</w:t>
        </w:r>
        <w:r w:rsidRPr="00275BBF">
          <w:rPr>
            <w:rStyle w:val="af"/>
            <w:rFonts w:hint="eastAsia"/>
            <w:noProof/>
          </w:rPr>
          <w:t xml:space="preserve"> 9.3.1 </w:t>
        </w:r>
        <w:r w:rsidRPr="00275BBF">
          <w:rPr>
            <w:rStyle w:val="af"/>
            <w:rFonts w:hint="eastAsia"/>
            <w:noProof/>
          </w:rPr>
          <w:t>多特征偏依赖关系组合分析图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6A265CD4" w14:textId="45D4C46D"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51" w:history="1">
        <w:r w:rsidRPr="00275BBF">
          <w:rPr>
            <w:rStyle w:val="af"/>
            <w:rFonts w:hint="eastAsia"/>
            <w:noProof/>
          </w:rPr>
          <w:t>图</w:t>
        </w:r>
        <w:r w:rsidRPr="00275BBF">
          <w:rPr>
            <w:rStyle w:val="af"/>
            <w:rFonts w:hint="eastAsia"/>
            <w:noProof/>
          </w:rPr>
          <w:t xml:space="preserve"> 9.4.1 </w:t>
        </w:r>
        <w:r w:rsidRPr="00275BBF">
          <w:rPr>
            <w:rStyle w:val="af"/>
            <w:rFonts w:hint="eastAsia"/>
            <w:noProof/>
          </w:rPr>
          <w:t>影响因素分析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5CC41C50" w14:textId="7050BBE3"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52" w:history="1">
        <w:r w:rsidRPr="00275BBF">
          <w:rPr>
            <w:rStyle w:val="af"/>
            <w:rFonts w:hint="eastAsia"/>
            <w:noProof/>
          </w:rPr>
          <w:t>图</w:t>
        </w:r>
        <w:r w:rsidRPr="00275BBF">
          <w:rPr>
            <w:rStyle w:val="af"/>
            <w:rFonts w:hint="eastAsia"/>
            <w:noProof/>
          </w:rPr>
          <w:t xml:space="preserve"> 9.4.2 </w:t>
        </w:r>
        <w:r w:rsidRPr="00275BBF">
          <w:rPr>
            <w:rStyle w:val="af"/>
            <w:rFonts w:hint="eastAsia"/>
            <w:noProof/>
          </w:rPr>
          <w:t>上海市风险空间分布图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6A7F0718" w14:textId="452AAE86"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53" w:history="1">
        <w:r w:rsidRPr="00275BBF">
          <w:rPr>
            <w:rStyle w:val="af"/>
            <w:rFonts w:hint="eastAsia"/>
            <w:noProof/>
          </w:rPr>
          <w:t>图</w:t>
        </w:r>
        <w:r w:rsidRPr="00275BBF">
          <w:rPr>
            <w:rStyle w:val="af"/>
            <w:rFonts w:hint="eastAsia"/>
            <w:noProof/>
          </w:rPr>
          <w:t xml:space="preserve"> 9.4.3 </w:t>
        </w:r>
        <w:r w:rsidRPr="00275BBF">
          <w:rPr>
            <w:rStyle w:val="af"/>
            <w:rFonts w:hint="eastAsia"/>
            <w:noProof/>
          </w:rPr>
          <w:t>不同年份不同风险分析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26402259" w14:textId="79F4100C" w:rsidR="00A72FC0" w:rsidRDefault="00A72FC0">
      <w:pPr>
        <w:pStyle w:val="af7"/>
        <w:tabs>
          <w:tab w:val="right" w:leader="dot" w:pos="8296"/>
        </w:tabs>
        <w:ind w:left="960" w:hanging="480"/>
        <w:rPr>
          <w:rFonts w:asciiTheme="minorHAnsi" w:eastAsiaTheme="minorEastAsia" w:hAnsiTheme="minorHAnsi" w:hint="eastAsia"/>
          <w:noProof/>
          <w:sz w:val="22"/>
          <w:szCs w:val="24"/>
          <w14:ligatures w14:val="standardContextual"/>
        </w:rPr>
      </w:pPr>
      <w:hyperlink w:anchor="_Toc227449354" w:history="1">
        <w:r w:rsidRPr="00275BBF">
          <w:rPr>
            <w:rStyle w:val="af"/>
            <w:rFonts w:hint="eastAsia"/>
            <w:noProof/>
          </w:rPr>
          <w:t>图</w:t>
        </w:r>
        <w:r w:rsidRPr="00275BBF">
          <w:rPr>
            <w:rStyle w:val="af"/>
            <w:rFonts w:hint="eastAsia"/>
            <w:noProof/>
          </w:rPr>
          <w:t xml:space="preserve"> 9.4.4 </w:t>
        </w:r>
        <w:r w:rsidRPr="00275BBF">
          <w:rPr>
            <w:rStyle w:val="af"/>
            <w:rFonts w:hint="eastAsia"/>
            <w:noProof/>
          </w:rPr>
          <w:t>上海市不同年份风险分析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_Toc227449354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85413B2" w14:textId="05728920" w:rsidR="00A72FC0" w:rsidRDefault="00A72FC0">
      <w:pPr>
        <w:ind w:firstLine="480"/>
      </w:pPr>
      <w:r>
        <w:lastRenderedPageBreak/>
        <w:fldChar w:fldCharType="end"/>
      </w:r>
    </w:p>
    <w:p w14:paraId="123B3EC6" w14:textId="77777777" w:rsidR="0072724D" w:rsidRDefault="0072724D">
      <w:pPr>
        <w:ind w:firstLine="480"/>
      </w:pPr>
    </w:p>
    <w:p w14:paraId="05E3FC30" w14:textId="77777777" w:rsidR="0072724D" w:rsidRDefault="0072724D">
      <w:pPr>
        <w:ind w:firstLine="480"/>
        <w:sectPr w:rsidR="0072724D">
          <w:pgSz w:w="11906" w:h="16838"/>
          <w:pgMar w:top="1440" w:right="1800" w:bottom="1440" w:left="1800" w:header="851" w:footer="992" w:gutter="0"/>
          <w:pgNumType w:fmt="upperRoman" w:start="1"/>
          <w:cols w:space="425"/>
          <w:docGrid w:type="lines" w:linePitch="312"/>
        </w:sectPr>
      </w:pPr>
    </w:p>
    <w:p w14:paraId="164E7124" w14:textId="77777777" w:rsidR="0072724D" w:rsidRDefault="00000000">
      <w:pPr>
        <w:pStyle w:val="1"/>
      </w:pPr>
      <w:bookmarkStart w:id="0" w:name="_Toc8661"/>
      <w:r>
        <w:lastRenderedPageBreak/>
        <w:t>项目概述</w:t>
      </w:r>
      <w:bookmarkEnd w:id="0"/>
    </w:p>
    <w:p w14:paraId="5A57324A" w14:textId="77777777" w:rsidR="0072724D" w:rsidRDefault="00000000">
      <w:pPr>
        <w:pStyle w:val="2"/>
        <w:rPr>
          <w:rFonts w:hint="eastAsia"/>
        </w:rPr>
      </w:pPr>
      <w:bookmarkStart w:id="1" w:name="_Toc13313"/>
      <w:r>
        <w:t>项目背景与研究意义</w:t>
      </w:r>
      <w:bookmarkEnd w:id="1"/>
    </w:p>
    <w:p w14:paraId="5E313445" w14:textId="77777777" w:rsidR="0072724D" w:rsidRDefault="00000000">
      <w:pPr>
        <w:ind w:firstLine="480"/>
      </w:pPr>
      <w:r>
        <w:t>在当前我国社会经济快速发展的背景下，国家对于边疆地区的建设投入力度持续加大，这使得针对边疆地区进行资源利用评价、环境动态感知以及自然灾害监测的需求日益迫切</w:t>
      </w:r>
      <w:r>
        <w:t xml:space="preserve"> </w:t>
      </w:r>
      <w:r>
        <w:t>。边疆地区作为国土资源管理与战略安全的重要组成部分，其地理环境具有极大的特殊性。这些地区通常幅员辽阔，地形地貌涵盖了高山、荒漠、高原及密林等多种复杂类型，地物特征呈现出强烈的异质性</w:t>
      </w:r>
      <w:r>
        <w:t xml:space="preserve"> </w:t>
      </w:r>
      <w:r>
        <w:t>。随着国产商业卫星遥感技术的进步，如北京航天世景信息技术有限公司等机构已经具备了统筹运营数十颗民商遥感卫星资源的能力，形成了覆盖遥感数据生产、人工智能解译及行业解决方案的全链条服务体系</w:t>
      </w:r>
      <w:r>
        <w:t xml:space="preserve"> </w:t>
      </w:r>
      <w:r>
        <w:t>。然而，尽管数据获取能力得到了显著提升，但在实际应用中，国产商业卫星遥感在边疆复杂环境下面临着自动化程度较低、模型泛化性能较差等实际困难</w:t>
      </w:r>
      <w:r>
        <w:t xml:space="preserve"> </w:t>
      </w:r>
      <w:r>
        <w:t>。现有的遥感解译技术往往针对特定的、单一的任务训练专家模型，这种研发范式在面对边疆地区稀缺场景和复杂下垫面时，难以保证识别的稳定性和准确率</w:t>
      </w:r>
      <w:r>
        <w:t xml:space="preserve"> </w:t>
      </w:r>
      <w:r>
        <w:t>。因此，构建一个面向我国边疆地区、专门针对国产商业卫星数据特点开发的遥感智能解译基础模型，已成为当前航空航天与地理信息领域的重点任务</w:t>
      </w:r>
      <w:r>
        <w:t xml:space="preserve"> </w:t>
      </w:r>
      <w:r>
        <w:t>。</w:t>
      </w:r>
    </w:p>
    <w:p w14:paraId="20AF30C8" w14:textId="77777777" w:rsidR="0072724D" w:rsidRDefault="00000000">
      <w:pPr>
        <w:ind w:firstLine="480"/>
      </w:pPr>
      <w:r>
        <w:t>本项目的研究意义体现在技术演进、经济效益与社会保障等多个维度。在技术层面，本项目的实施旨在克服国产商业卫星遥感在边疆极端或复杂环境下模型表现不佳的技术难题</w:t>
      </w:r>
      <w:r>
        <w:t xml:space="preserve"> </w:t>
      </w:r>
      <w:r>
        <w:t>。通过研发适配不同下游应用场景（如土地利用分割、耕地检测、受灾区域制图等）的遥感解译基础模型，可以改变以往针对单一任务重复开发模型的现状，显著提升模型在边疆稀缺场景下的鲁棒性</w:t>
      </w:r>
      <w:r>
        <w:t xml:space="preserve"> </w:t>
      </w:r>
      <w:r>
        <w:t>。这种从</w:t>
      </w:r>
      <w:r>
        <w:t>“</w:t>
      </w:r>
      <w:r>
        <w:t>单一任务专家模型</w:t>
      </w:r>
      <w:r>
        <w:t>”</w:t>
      </w:r>
      <w:r>
        <w:t>向</w:t>
      </w:r>
      <w:r>
        <w:t>“</w:t>
      </w:r>
      <w:r>
        <w:t>通用基础模型</w:t>
      </w:r>
      <w:r>
        <w:t>”</w:t>
      </w:r>
      <w:r>
        <w:t>的转变，能够为我国遥感领域的全产业链智能化升级提供核心算法支撑，并有助于实现相关技术的自主可控</w:t>
      </w:r>
      <w:r>
        <w:t xml:space="preserve"> </w:t>
      </w:r>
      <w:r>
        <w:t>。在经济层面，建立高效、自动化的商业卫星遥感智能解译体系，可以大幅度减少在边疆资源勘探、能源设施监测等工作中投入的人力与物力成本</w:t>
      </w:r>
      <w:r>
        <w:t xml:space="preserve"> </w:t>
      </w:r>
      <w:r>
        <w:t>。这不仅能提升国产商业卫星数据本身的附加值，还能带动我国商业航天产业向高价值链方向延伸，促进相关地理信息产业的规模化发展</w:t>
      </w:r>
      <w:r>
        <w:t xml:space="preserve"> </w:t>
      </w:r>
      <w:r>
        <w:t>。在社会与战略层面，本项目研究成果能够为边疆地区的基础设施保护、突发性地质灾害应急响应以及生态环境的常态化监测提供精</w:t>
      </w:r>
      <w:r>
        <w:lastRenderedPageBreak/>
        <w:t>确的数据支持与决策依据</w:t>
      </w:r>
      <w:r>
        <w:t xml:space="preserve"> </w:t>
      </w:r>
      <w:r>
        <w:t>。这对于维护国家主权安全、支持边疆地区高质量发展以及落实国家区域协调发展战略具有实际的推动作用，能够为建设平安中国和促进边疆长治久安提供必要的科技保障</w:t>
      </w:r>
      <w:r>
        <w:t xml:space="preserve"> </w:t>
      </w:r>
      <w:r>
        <w:t>。</w:t>
      </w:r>
    </w:p>
    <w:p w14:paraId="7BEF29D7" w14:textId="77777777" w:rsidR="0072724D" w:rsidRDefault="00000000">
      <w:pPr>
        <w:pStyle w:val="2"/>
        <w:rPr>
          <w:rFonts w:hint="eastAsia"/>
        </w:rPr>
      </w:pPr>
      <w:bookmarkStart w:id="2" w:name="_Toc32594"/>
      <w:r>
        <w:t>边疆地区遥感解译的现实需求</w:t>
      </w:r>
      <w:bookmarkEnd w:id="2"/>
    </w:p>
    <w:p w14:paraId="21251E5C" w14:textId="77777777" w:rsidR="0072724D" w:rsidRDefault="00000000">
      <w:pPr>
        <w:ind w:firstLine="480"/>
      </w:pPr>
      <w:r>
        <w:t>我国边疆地区幅员辽阔，地形地貌极其复杂，涵盖了高山、荒漠、戈壁、密林等多种自然景观，这种特殊的地理环境特征导致地物分布具有极强的空间异质性。随着区域经济建设的推进，针对边疆地区土地利用分类、复杂地形下的耕地检测、突发地质灾害区域制图以及光伏与风电等能源基础设施监测的业务需求持续增长。在这些实际业务场景中，由于边疆地区部分区域常年受到云雪遮挡，加之不同经纬度与海拔条件下的同类地物光谱反射特征差异显著，使得遥感影像中普遍存在同物异谱和异物同谱现象。当前主流的遥感智能解译技术多依赖于针对单一任务训练的深度学习专家模型，这类模型在处理具有海量标注样本的常规城市场景时表现稳定，但在面对边疆地区样本稀缺、类间不平衡以及复杂背景干扰时，极易陷入局部过拟合，导致模型泛化能力减弱与解译精度的不确定性增加。同时，高分辨率国产商业卫星数据在不同传感器和成像时相之间存在辐射差异，进一步加大了特征提取与跨区域场景适配的难度。</w:t>
      </w:r>
    </w:p>
    <w:p w14:paraId="280A6FA3" w14:textId="77777777" w:rsidR="0072724D" w:rsidRDefault="00000000">
      <w:pPr>
        <w:ind w:firstLine="480"/>
      </w:pPr>
      <w:r>
        <w:t>为了应对上述复杂场景下的解译难题，实际业务不仅需要模型具备高维深层语义特征的提取能力，还需要引入具备强解释性和鲁棒性的传统机器学习特征学习机制，以实现对边疆复杂地物多源异构变量间非线性关系的精准捕获。在这一过程中，极端随机森林模型（</w:t>
      </w:r>
      <w:r>
        <w:t>XRFM</w:t>
      </w:r>
      <w:r>
        <w:t>）等方法通过结合递归特征学习与自适应空间划分，展现出了处理空间异质性特征的优势。为了在复杂的边疆遥感特征空间中识别出最具信息量的预测方向，模型在节点划分时需要计算平均梯度外积，其计算公式为</w:t>
      </w:r>
      <w:r>
        <w:t xml:space="preserve"> </w:t>
      </w:r>
      <m:oMath>
        <m:r>
          <m:rPr>
            <m:sty m:val="p"/>
          </m:rPr>
          <w:rPr>
            <w:rFonts w:ascii="Cambria Math" w:hAnsi="Cambria Math" w:hint="eastAsia"/>
          </w:rPr>
          <m:t>Σ</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f</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T</m:t>
                </m:r>
              </m:sup>
            </m:sSup>
            <m:ctrlPr>
              <w:rPr>
                <w:rFonts w:ascii="Cambria Math" w:hAnsi="Cambria Math"/>
                <w:i/>
              </w:rPr>
            </m:ctrlPr>
          </m:e>
        </m:nary>
      </m:oMath>
      <w:r>
        <w:t xml:space="preserve"> </w:t>
      </w:r>
      <w:r>
        <w:t>，其中</w:t>
      </w:r>
      <w:r>
        <w:t xml:space="preserve"> </w:t>
      </w:r>
      <m:oMath>
        <m:r>
          <w:rPr>
            <w:rFonts w:ascii="Cambria Math" w:hAnsi="Cambria Math"/>
          </w:rPr>
          <m:t>S=</m:t>
        </m:r>
        <m:r>
          <m:rPr>
            <m:lit/>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m:rPr>
            <m:lit/>
          </m:rPr>
          <w:rPr>
            <w:rFonts w:ascii="Cambria Math" w:hAnsi="Cambria Math"/>
          </w:rPr>
          <m:t>}</m:t>
        </m:r>
      </m:oMath>
      <w:r>
        <w:t xml:space="preserve"> </w:t>
      </w:r>
      <w:r>
        <w:t>为当前节点的样本集，</w:t>
      </w:r>
      <w:r>
        <w:t xml:space="preserve"> </w:t>
      </w:r>
      <m:oMath>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w:t>
      </w:r>
      <w:r>
        <w:t>为预测函数关于输入特征的梯度。通过提取该矩阵的主特征向量并将其作为划分阈值，模型能够对边疆地区复杂交错的特征空间进行更为合理的递归切分。然而，此类复合解译模型中包含大量的控制参数与正则化权重，其性能高度依赖于超参数的合理配置。在面临高维、多约束的边疆遥感多任务解译时，常规的网格搜索或随机搜索方法计算成本过高且易停滞于局部最优。因此，</w:t>
      </w:r>
      <w:r>
        <w:lastRenderedPageBreak/>
        <w:t>客观上要求在基础模型的构建中引入机制完善的群智能优化算法（如引入动态反向学习与自适应</w:t>
      </w:r>
      <w:r>
        <w:t>t</w:t>
      </w:r>
      <w:r>
        <w:t>分布变异策略的改进麻雀搜索算法），以确保在庞大的超参数空间中稳定寻优。综上所述，研发一套能够融合深层与浅层特征、具备自适应参数寻优机制、且能同时并发处理多种监测任务的国产商业卫星遥感基础模型，是提升边疆地区常态化与应急态势感知能力的现实需求。</w:t>
      </w:r>
    </w:p>
    <w:p w14:paraId="33698D3E" w14:textId="77777777" w:rsidR="0072724D" w:rsidRDefault="00000000">
      <w:pPr>
        <w:pStyle w:val="2"/>
        <w:rPr>
          <w:rFonts w:hint="eastAsia"/>
        </w:rPr>
      </w:pPr>
      <w:bookmarkStart w:id="3" w:name="_Toc7889"/>
      <w:r>
        <w:t>国内外研究现状与发展趋势</w:t>
      </w:r>
      <w:bookmarkEnd w:id="3"/>
    </w:p>
    <w:p w14:paraId="735C52DF" w14:textId="77777777" w:rsidR="0072724D" w:rsidRDefault="00000000">
      <w:pPr>
        <w:ind w:firstLine="480"/>
      </w:pPr>
      <w:r>
        <w:t>当前，遥感智能解译技术正处于从单一任务驱动的特定模型向多任务统筹的基础模型过渡的阶段。在处理高分辨率遥感影像时，基于卷积神经网络（</w:t>
      </w:r>
      <w:r>
        <w:t>CNN</w:t>
      </w:r>
      <w:r>
        <w:t>）和视觉</w:t>
      </w:r>
      <w:r>
        <w:t>Transformer</w:t>
      </w:r>
      <w:r>
        <w:t>（</w:t>
      </w:r>
      <w:r>
        <w:t>ViT</w:t>
      </w:r>
      <w:r>
        <w:t>）的深度学习方法已成为主流，这些方法在提取高维深层空间语义特征方面展现出了良好的性能。然而，随着应用场景向边疆等复杂地理环境延伸，单纯依赖深度学习的模型逐渐暴露出对海量标注样本依赖度高、在异质性场景下泛化能力不足以及容易发生局部过拟合等局限性</w:t>
      </w:r>
      <w:r>
        <w:t xml:space="preserve"> </w:t>
      </w:r>
      <w:r>
        <w:t>。为了克服这些问题，将深度学习所提取的高维语义特征与传统图像处理方法所获取的光谱、纹理及物理指数特征进行有效融合，已成为提升解译模型鲁棒性与可解释性的重要发展趋势。在这一融合过程中，极端随机森林模型（</w:t>
      </w:r>
      <w:r>
        <w:t>XRFM</w:t>
      </w:r>
      <w:r>
        <w:t>）等基于集成学习的算法因其在处理多源异构高维特征时的稳定性而受到关注</w:t>
      </w:r>
      <w:r>
        <w:t xml:space="preserve"> </w:t>
      </w:r>
      <w:r>
        <w:t>。</w:t>
      </w:r>
      <w:r>
        <w:t>XRFM</w:t>
      </w:r>
      <w:r>
        <w:t>通过引入平均梯度外积（</w:t>
      </w:r>
      <w:r>
        <w:t>AGOP</w:t>
      </w:r>
      <w:r>
        <w:t>）机制来指导特征空间的递归划分，能够有效捕捉复杂变量间的非线性响应关系</w:t>
      </w:r>
      <w:r>
        <w:t xml:space="preserve"> </w:t>
      </w:r>
      <w:r>
        <w:t>。与此同时，面对日益复杂的网络架构和多任务特征融合机制，模型超参数的维度呈指数级增长，常规的经验调参或网格搜索方法已难以满足实际业务的精度与效率要求。因此，引入群智能优化算法对解译模型的关键参数进行全局寻优成为近年来的研究热点</w:t>
      </w:r>
      <w:r>
        <w:t xml:space="preserve"> </w:t>
      </w:r>
      <w:r>
        <w:t>。麻雀搜索算法（</w:t>
      </w:r>
      <w:r>
        <w:t>SSA</w:t>
      </w:r>
      <w:r>
        <w:t>）作为一种新兴的群智能方法，凭借其结合了发现者、加入者与警戒者机制的搜索框架，在参数优化领域得到了广泛应用</w:t>
      </w:r>
      <w:r>
        <w:t xml:space="preserve"> </w:t>
      </w:r>
      <w:r>
        <w:t>。但是，原始</w:t>
      </w:r>
      <w:r>
        <w:t>SSA</w:t>
      </w:r>
      <w:r>
        <w:t>在处理复杂多峰优化问题时，仍存在初期种群多样性不足以及后期容易陷入局部最优的缺陷</w:t>
      </w:r>
      <w:r>
        <w:t xml:space="preserve"> </w:t>
      </w:r>
      <w:r>
        <w:t>。针对这一现状，研究人员提出了多种改进策略，其中结合动态反向学习与自适应</w:t>
      </w:r>
      <w:r>
        <w:t>t</w:t>
      </w:r>
      <w:r>
        <w:t>分布变异的多策略改进麻雀搜索算法（</w:t>
      </w:r>
      <w:r>
        <w:t>ADR-SSA</w:t>
      </w:r>
      <w:r>
        <w:t>）表现出了显著的优势</w:t>
      </w:r>
      <w:r>
        <w:t xml:space="preserve"> </w:t>
      </w:r>
      <w:r>
        <w:t>。该方法利用动态反向学习策略改善种群在搜索初期的分布质量，并利用</w:t>
      </w:r>
      <w:r>
        <w:t>t</w:t>
      </w:r>
      <w:r>
        <w:t>分布变异策略强化后期的局部挖掘能力，从而在全局探索与局部开发之间取得了更好的平衡</w:t>
      </w:r>
      <w:r>
        <w:t xml:space="preserve"> </w:t>
      </w:r>
      <w:r>
        <w:t>。将此类经过优化的群智能算法与多特征融合的分类器相结合，构建具备自适应寻优能力的遥</w:t>
      </w:r>
      <w:r>
        <w:lastRenderedPageBreak/>
        <w:t>感解译基础模型，代表了当前应对复杂场景遥感监测任务的前沿发展方向。</w:t>
      </w:r>
    </w:p>
    <w:p w14:paraId="37E41C90" w14:textId="77777777" w:rsidR="0072724D" w:rsidRDefault="00000000">
      <w:pPr>
        <w:pStyle w:val="2"/>
        <w:rPr>
          <w:rFonts w:hint="eastAsia"/>
        </w:rPr>
      </w:pPr>
      <w:bookmarkStart w:id="4" w:name="_Toc26417"/>
      <w:r>
        <w:t>本项目拟解决的关键问题</w:t>
      </w:r>
      <w:bookmarkEnd w:id="4"/>
    </w:p>
    <w:p w14:paraId="45289B5A" w14:textId="77777777" w:rsidR="0072724D" w:rsidRDefault="00000000">
      <w:pPr>
        <w:ind w:firstLine="480"/>
      </w:pPr>
      <w:r>
        <w:t>本项目在构建面向我国边疆地区国产商业卫星的遥感智能解译基础模型过程中，主要致力于解决以下三个核心技术问题。首先是边疆复杂环境下多源异构特征的有效提取与鲁棒融合问题。边疆地区地形地貌复杂、气候条件多变，导致遥感影像中同物异谱与异物同谱现象严重。针对此问题，项目需要解决如何改变单一依赖深度学习特征的现状，探索深层语义特征与浅层传统物理特征的联合表达机制。在此过程中，需重点研究如何利用极端随机森林模型（</w:t>
      </w:r>
      <w:r>
        <w:t>XRFM</w:t>
      </w:r>
      <w:r>
        <w:t>）对拼接后的异构特征进行处理，尤其是如何基于平均梯度外积矩阵的主特征向量来寻找最具区分度的特征投影方向，从而在样本稀缺与背景干扰强烈的条件下，提高地物分类的边界清晰度与识别稳定性。</w:t>
      </w:r>
    </w:p>
    <w:p w14:paraId="41DC99C5" w14:textId="77777777" w:rsidR="0072724D" w:rsidRDefault="00000000">
      <w:pPr>
        <w:ind w:firstLine="480"/>
      </w:pPr>
      <w:r>
        <w:t>其次是高维复杂模型超参数的全局自适应寻优与局部停滞规避问题。多任务联合解译模型涉及众多超参数的配置，包括特征融合权重、多任务损失函数的分配比例以及分类器的节点分裂阈值等。项目需要解决在缺乏先验知识的条件下，如何高效、稳定地在庞大的参数空间中定位最优组合。为此，需要将多策略改进的麻雀搜索算法（</w:t>
      </w:r>
      <w:r>
        <w:t>ADR-SSA</w:t>
      </w:r>
      <w:r>
        <w:t>）引入模型的训练流程中，解决常规算法易陷入局部最优的难题。具体而言，需要研究如何构建动态边界机制</w:t>
      </w:r>
      <w:r>
        <w:t xml:space="preserve"> </w:t>
      </w:r>
      <m:oMath>
        <m:sSubSup>
          <m:sSubSupPr>
            <m:ctrlPr>
              <w:rPr>
                <w:rFonts w:ascii="Cambria Math" w:hAnsi="Cambria Math"/>
                <w:i/>
              </w:rPr>
            </m:ctrlPr>
          </m:sSubSupPr>
          <m:e>
            <m:r>
              <w:rPr>
                <w:rFonts w:ascii="Cambria Math" w:hAnsi="Cambria Math"/>
              </w:rPr>
              <m:t>L</m:t>
            </m:r>
          </m:e>
          <m:sub>
            <m:r>
              <w:rPr>
                <w:rFonts w:ascii="Cambria Math" w:hAnsi="Cambria Math"/>
              </w:rPr>
              <m:t>j</m:t>
            </m:r>
          </m:sub>
          <m:sup>
            <m:r>
              <w:rPr>
                <w:rFonts w:ascii="Cambria Math" w:hAnsi="Cambria Math"/>
              </w:rPr>
              <m:t>t</m:t>
            </m:r>
          </m:sup>
        </m:sSubSup>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1</m:t>
                </m:r>
                <m:r>
                  <m:rPr>
                    <m:sty m:val="p"/>
                  </m:rPr>
                  <w:rPr>
                    <w:rFonts w:ascii="Cambria Math" w:hAnsi="Cambria Math" w:hint="eastAsia"/>
                  </w:rPr>
                  <m:t>≤</m:t>
                </m:r>
                <m:r>
                  <w:rPr>
                    <w:rFonts w:ascii="Cambria Math" w:hAnsi="Cambria Math"/>
                  </w:rPr>
                  <m:t>i</m:t>
                </m:r>
                <m:r>
                  <m:rPr>
                    <m:sty m:val="p"/>
                  </m:rPr>
                  <w:rPr>
                    <w:rFonts w:ascii="Cambria Math" w:hAnsi="Cambria Math" w:hint="eastAsia"/>
                  </w:rPr>
                  <m:t>≤</m:t>
                </m:r>
                <m:r>
                  <w:rPr>
                    <w:rFonts w:ascii="Cambria Math" w:hAnsi="Cambria Math"/>
                  </w:rPr>
                  <m:t>N</m:t>
                </m:r>
                <m:ctrlPr>
                  <w:rPr>
                    <w:rFonts w:ascii="Cambria Math" w:hAnsi="Cambria Math"/>
                  </w:rPr>
                </m:ctrlPr>
              </m:lim>
            </m:limLow>
            <m:ctrlPr>
              <w:rPr>
                <w:rFonts w:ascii="Cambria Math" w:hAnsi="Cambria Math"/>
                <w:i/>
              </w:rPr>
            </m:ctrlPr>
          </m:fName>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t</m:t>
                </m:r>
              </m:sup>
            </m:sSubSup>
            <m:ctrlPr>
              <w:rPr>
                <w:rFonts w:ascii="Cambria Math" w:hAnsi="Cambria Math"/>
                <w:i/>
              </w:rPr>
            </m:ctrlPr>
          </m:e>
        </m:func>
      </m:oMath>
      <w:r>
        <w:t xml:space="preserve"> </w:t>
      </w:r>
      <w:r>
        <w:t>与</w:t>
      </w:r>
      <w:r>
        <w:t xml:space="preserve"> </w:t>
      </w:r>
      <m:oMath>
        <m:sSubSup>
          <m:sSubSupPr>
            <m:ctrlPr>
              <w:rPr>
                <w:rFonts w:ascii="Cambria Math" w:hAnsi="Cambria Math"/>
                <w:i/>
              </w:rPr>
            </m:ctrlPr>
          </m:sSubSupPr>
          <m:e>
            <m:r>
              <w:rPr>
                <w:rFonts w:ascii="Cambria Math" w:hAnsi="Cambria Math"/>
              </w:rPr>
              <m:t>U</m:t>
            </m:r>
          </m:e>
          <m:sub>
            <m:r>
              <w:rPr>
                <w:rFonts w:ascii="Cambria Math" w:hAnsi="Cambria Math"/>
              </w:rPr>
              <m:t>j</m:t>
            </m:r>
          </m:sub>
          <m:sup>
            <m:r>
              <w:rPr>
                <w:rFonts w:ascii="Cambria Math" w:hAnsi="Cambria Math"/>
              </w:rPr>
              <m:t>t</m:t>
            </m:r>
          </m:sup>
        </m:sSubSup>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1</m:t>
                </m:r>
                <m:r>
                  <m:rPr>
                    <m:sty m:val="p"/>
                  </m:rPr>
                  <w:rPr>
                    <w:rFonts w:ascii="Cambria Math" w:hAnsi="Cambria Math" w:hint="eastAsia"/>
                  </w:rPr>
                  <m:t>≤</m:t>
                </m:r>
                <m:r>
                  <w:rPr>
                    <w:rFonts w:ascii="Cambria Math" w:hAnsi="Cambria Math"/>
                  </w:rPr>
                  <m:t>i</m:t>
                </m:r>
                <m:r>
                  <m:rPr>
                    <m:sty m:val="p"/>
                  </m:rPr>
                  <w:rPr>
                    <w:rFonts w:ascii="Cambria Math" w:hAnsi="Cambria Math" w:hint="eastAsia"/>
                  </w:rPr>
                  <m:t>≤</m:t>
                </m:r>
                <m:r>
                  <w:rPr>
                    <w:rFonts w:ascii="Cambria Math" w:hAnsi="Cambria Math"/>
                  </w:rPr>
                  <m:t>N</m:t>
                </m:r>
                <m:ctrlPr>
                  <w:rPr>
                    <w:rFonts w:ascii="Cambria Math" w:hAnsi="Cambria Math"/>
                  </w:rPr>
                </m:ctrlPr>
              </m:lim>
            </m:limLow>
            <m:ctrlPr>
              <w:rPr>
                <w:rFonts w:ascii="Cambria Math" w:hAnsi="Cambria Math"/>
                <w:i/>
              </w:rPr>
            </m:ctrlPr>
          </m:fName>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t</m:t>
                </m:r>
              </m:sup>
            </m:sSubSup>
            <m:ctrlPr>
              <w:rPr>
                <w:rFonts w:ascii="Cambria Math" w:hAnsi="Cambria Math"/>
                <w:i/>
              </w:rPr>
            </m:ctrlPr>
          </m:e>
        </m:func>
      </m:oMath>
      <w:r>
        <w:t xml:space="preserve"> </w:t>
      </w:r>
      <w:r>
        <w:t>，并据此生成动态反向解</w:t>
      </w:r>
      <w:r>
        <w:t xml:space="preserve"> </w:t>
      </w:r>
      <m:oMath>
        <m:acc>
          <m:accPr>
            <m:chr m:val="̃"/>
            <m:ctrlPr>
              <w:rPr>
                <w:rFonts w:ascii="Cambria Math" w:hAnsi="Cambria Math"/>
              </w:rPr>
            </m:ctrlPr>
          </m:accPr>
          <m:e>
            <m:sSubSup>
              <m:sSubSupPr>
                <m:ctrlPr>
                  <w:rPr>
                    <w:rFonts w:ascii="Cambria Math" w:hAnsi="Cambria Math"/>
                    <w:i/>
                  </w:rPr>
                </m:ctrlPr>
              </m:sSubSupPr>
              <m:e>
                <m:r>
                  <w:rPr>
                    <w:rFonts w:ascii="Cambria Math" w:hAnsi="Cambria Math"/>
                  </w:rPr>
                  <m:t>x</m:t>
                </m:r>
                <m:ctrlPr>
                  <w:rPr>
                    <w:rFonts w:ascii="Cambria Math" w:hAnsi="Cambria Math"/>
                  </w:rPr>
                </m:ctrlPr>
              </m:e>
              <m:sub>
                <m:r>
                  <w:rPr>
                    <w:rFonts w:ascii="Cambria Math" w:hAnsi="Cambria Math"/>
                  </w:rPr>
                  <m:t>i,j</m:t>
                </m:r>
              </m:sub>
              <m:sup>
                <m:r>
                  <w:rPr>
                    <w:rFonts w:ascii="Cambria Math" w:hAnsi="Cambria Math"/>
                  </w:rPr>
                  <m:t>t</m:t>
                </m:r>
              </m:sup>
            </m:sSubSup>
          </m:e>
        </m:acc>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rPr>
                </m:ctrlPr>
              </m:fPr>
              <m:num>
                <m:r>
                  <w:rPr>
                    <w:rFonts w:ascii="Cambria Math" w:hAnsi="Cambria Math"/>
                  </w:rPr>
                  <m:t>t</m:t>
                </m:r>
                <m:ctrlPr>
                  <w:rPr>
                    <w:rFonts w:ascii="Cambria Math" w:hAnsi="Cambria Math"/>
                    <w:i/>
                  </w:rPr>
                </m:ctrlPr>
              </m:num>
              <m:den>
                <m:r>
                  <w:rPr>
                    <w:rFonts w:ascii="Cambria Math" w:hAnsi="Cambria Math"/>
                  </w:rPr>
                  <m:t>T</m:t>
                </m:r>
                <m:ctrlPr>
                  <w:rPr>
                    <w:rFonts w:ascii="Cambria Math" w:hAnsi="Cambria Math"/>
                    <w:i/>
                  </w:rPr>
                </m:ctrlPr>
              </m:den>
            </m:f>
          </m:e>
        </m:d>
        <m:d>
          <m:dPr>
            <m:ctrlPr>
              <w:rPr>
                <w:rFonts w:ascii="Cambria Math" w:hAnsi="Cambria Math"/>
                <w:i/>
              </w:rPr>
            </m:ctrlPr>
          </m:dPr>
          <m:e>
            <m:sSubSup>
              <m:sSubSupPr>
                <m:ctrlPr>
                  <w:rPr>
                    <w:rFonts w:ascii="Cambria Math" w:hAnsi="Cambria Math"/>
                    <w:i/>
                  </w:rPr>
                </m:ctrlPr>
              </m:sSubSupPr>
              <m:e>
                <m:r>
                  <w:rPr>
                    <w:rFonts w:ascii="Cambria Math" w:hAnsi="Cambria Math"/>
                  </w:rPr>
                  <m:t>L</m:t>
                </m:r>
              </m:e>
              <m:sub>
                <m:r>
                  <w:rPr>
                    <w:rFonts w:ascii="Cambria Math" w:hAnsi="Cambria Math"/>
                  </w:rPr>
                  <m:t>j</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j</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t</m:t>
                </m:r>
              </m:sup>
            </m:sSubSup>
          </m:e>
        </m:d>
        <m:r>
          <w:rPr>
            <w:rFonts w:ascii="Cambria Math" w:hAnsi="Cambria Math"/>
          </w:rPr>
          <m:t>+</m:t>
        </m:r>
        <m:f>
          <m:fPr>
            <m:ctrlPr>
              <w:rPr>
                <w:rFonts w:ascii="Cambria Math" w:hAnsi="Cambria Math"/>
              </w:rPr>
            </m:ctrlPr>
          </m:fPr>
          <m:num>
            <m:r>
              <w:rPr>
                <w:rFonts w:ascii="Cambria Math" w:hAnsi="Cambria Math"/>
              </w:rPr>
              <m:t>t</m:t>
            </m:r>
            <m:ctrlPr>
              <w:rPr>
                <w:rFonts w:ascii="Cambria Math" w:hAnsi="Cambria Math"/>
                <w:i/>
              </w:rPr>
            </m:ctrlPr>
          </m:num>
          <m:den>
            <m:r>
              <w:rPr>
                <w:rFonts w:ascii="Cambria Math" w:hAnsi="Cambria Math"/>
              </w:rPr>
              <m:t>T</m:t>
            </m:r>
            <m:ctrlPr>
              <w:rPr>
                <w:rFonts w:ascii="Cambria Math" w:hAnsi="Cambria Math"/>
                <w:i/>
              </w:rPr>
            </m:ctrlPr>
          </m:den>
        </m:f>
        <m:sSubSup>
          <m:sSubSupPr>
            <m:ctrlPr>
              <w:rPr>
                <w:rFonts w:ascii="Cambria Math" w:hAnsi="Cambria Math"/>
                <w:i/>
              </w:rPr>
            </m:ctrlPr>
          </m:sSubSupPr>
          <m:e>
            <m:r>
              <w:rPr>
                <w:rFonts w:ascii="Cambria Math" w:hAnsi="Cambria Math"/>
              </w:rPr>
              <m:t>x</m:t>
            </m:r>
          </m:e>
          <m:sub>
            <m:r>
              <w:rPr>
                <w:rFonts w:ascii="Cambria Math" w:hAnsi="Cambria Math"/>
              </w:rPr>
              <m:t>best,j</m:t>
            </m:r>
          </m:sub>
          <m:sup>
            <m:r>
              <w:rPr>
                <w:rFonts w:ascii="Cambria Math" w:hAnsi="Cambria Math"/>
              </w:rPr>
              <m:t>t</m:t>
            </m:r>
          </m:sup>
        </m:sSubSup>
      </m:oMath>
      <w:r>
        <w:t xml:space="preserve"> </w:t>
      </w:r>
      <w:r>
        <w:t>，以提升初期的特征空间覆盖率；同时研究如何通过自适应</w:t>
      </w:r>
      <w:r>
        <w:t>t</w:t>
      </w:r>
      <w:r>
        <w:t>分布变异公式</w:t>
      </w:r>
      <w:r>
        <w:t xml:space="preserve"> </w:t>
      </w:r>
      <m:oMath>
        <m:acc>
          <m:accPr>
            <m:chr m:val="̃"/>
            <m:ctrlPr>
              <w:rPr>
                <w:rFonts w:ascii="Cambria Math" w:hAnsi="Cambria Math"/>
              </w:rPr>
            </m:ctrlPr>
          </m:accPr>
          <m:e>
            <m:sSubSup>
              <m:sSubSupPr>
                <m:ctrlPr>
                  <w:rPr>
                    <w:rFonts w:ascii="Cambria Math" w:hAnsi="Cambria Math"/>
                    <w:i/>
                  </w:rPr>
                </m:ctrlPr>
              </m:sSubSupPr>
              <m:e>
                <m:r>
                  <w:rPr>
                    <w:rFonts w:ascii="Cambria Math" w:hAnsi="Cambria Math"/>
                  </w:rPr>
                  <m:t>x</m:t>
                </m:r>
                <m:ctrlPr>
                  <w:rPr>
                    <w:rFonts w:ascii="Cambria Math" w:hAnsi="Cambria Math"/>
                  </w:rPr>
                </m:ctrlPr>
              </m:e>
              <m:sub>
                <m:r>
                  <w:rPr>
                    <w:rFonts w:ascii="Cambria Math" w:hAnsi="Cambria Math"/>
                  </w:rPr>
                  <m:t>best,j</m:t>
                </m:r>
              </m:sub>
              <m:sup>
                <m:r>
                  <w:rPr>
                    <w:rFonts w:ascii="Cambria Math" w:hAnsi="Cambria Math"/>
                  </w:rPr>
                  <m:t>t</m:t>
                </m:r>
              </m:sup>
            </m:sSubSup>
          </m:e>
        </m:acc>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best,j</m:t>
            </m:r>
          </m:sub>
          <m:sup>
            <m:r>
              <w:rPr>
                <w:rFonts w:ascii="Cambria Math" w:hAnsi="Cambria Math"/>
              </w:rPr>
              <m:t>t</m:t>
            </m:r>
          </m:sup>
        </m:sSubSup>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t</m:t>
            </m:r>
          </m:sub>
        </m:sSub>
        <m:sSubSup>
          <m:sSubSupPr>
            <m:ctrlPr>
              <w:rPr>
                <w:rFonts w:ascii="Cambria Math" w:hAnsi="Cambria Math"/>
                <w:i/>
              </w:rPr>
            </m:ctrlPr>
          </m:sSubSupPr>
          <m:e>
            <m:r>
              <m:rPr>
                <m:sty m:val="p"/>
              </m:rPr>
              <w:rPr>
                <w:rFonts w:ascii="Cambria Math" w:hAnsi="Cambria Math"/>
              </w:rPr>
              <m:t>τ</m:t>
            </m:r>
            <m:ctrlPr>
              <w:rPr>
                <w:rFonts w:ascii="Cambria Math" w:hAnsi="Cambria Math"/>
              </w:rPr>
            </m:ctrlPr>
          </m:e>
          <m:sub>
            <m:r>
              <w:rPr>
                <w:rFonts w:ascii="Cambria Math" w:hAnsi="Cambria Math"/>
              </w:rPr>
              <m:t>j</m:t>
            </m:r>
          </m:sub>
          <m:sup>
            <m:r>
              <w:rPr>
                <w:rFonts w:ascii="Cambria Math" w:hAnsi="Cambria Math"/>
              </w:rPr>
              <m:t>t</m:t>
            </m:r>
          </m:sup>
        </m:sSubSup>
      </m:oMath>
      <w:r>
        <w:t xml:space="preserve"> </w:t>
      </w:r>
      <w:r>
        <w:t>对最优解进行扰动，以确保模型在训练后期具备精细的局部参数调优能力。</w:t>
      </w:r>
    </w:p>
    <w:p w14:paraId="4703FEBF" w14:textId="77777777" w:rsidR="0072724D" w:rsidRDefault="00000000">
      <w:pPr>
        <w:ind w:firstLine="480"/>
      </w:pPr>
      <w:r>
        <w:t>最后是多任务解译机制间的协同输出与国产商业卫星数据辐射差异的适配问题。本项目涵盖土地利用分割、耕地检测、受灾区域制图以及能源设施检测等多种任务，这些任务在特征尺度和目标形态上存在显著差异</w:t>
      </w:r>
      <w:r>
        <w:t xml:space="preserve"> </w:t>
      </w:r>
      <w:r>
        <w:t>。项目需要解决如何在一个统一的基础模型架构下，设计多任务共享的底层特征编码器与独立优化的任务解码器，使得不同任务在联合训练时能够相互促进而非相互干扰。同时，针对不同国产商业卫星传感器在光谱响应和辐射分辨率上的差异，项目还需解决</w:t>
      </w:r>
      <w:r>
        <w:lastRenderedPageBreak/>
        <w:t>多源数据的辐射归一化与特征对齐问题，确保所构建的模型能够直接处理未经严格校正的真实业务数据，提升模型在实际工程应用中的即插即用能力与泛化表现。</w:t>
      </w:r>
    </w:p>
    <w:p w14:paraId="7F50B99A" w14:textId="77777777" w:rsidR="0072724D" w:rsidRDefault="00000000">
      <w:pPr>
        <w:pStyle w:val="2"/>
        <w:rPr>
          <w:rFonts w:hint="eastAsia"/>
        </w:rPr>
      </w:pPr>
      <w:bookmarkStart w:id="5" w:name="_Toc22506"/>
      <w:r>
        <w:t>项目总体目标与成果形式</w:t>
      </w:r>
      <w:bookmarkEnd w:id="5"/>
    </w:p>
    <w:p w14:paraId="56ED4F71" w14:textId="77777777" w:rsidR="0072724D" w:rsidRDefault="00000000">
      <w:pPr>
        <w:ind w:firstLine="480"/>
      </w:pPr>
      <w:r>
        <w:rPr>
          <w:noProof/>
        </w:rPr>
        <w:drawing>
          <wp:inline distT="0" distB="0" distL="0" distR="0" wp14:anchorId="07B8F9A2" wp14:editId="5E4D7685">
            <wp:extent cx="4857750" cy="3698875"/>
            <wp:effectExtent l="0" t="0" r="0" b="0"/>
            <wp:docPr id="22" name="图片 1" descr="气候与城市化影响因素分析-情景预测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气候与城市化影响因素分析-情景预测_2"/>
                    <pic:cNvPicPr>
                      <a:picLocks noChangeAspect="1"/>
                    </pic:cNvPicPr>
                  </pic:nvPicPr>
                  <pic:blipFill>
                    <a:blip r:embed="rId16"/>
                    <a:srcRect b="11140"/>
                    <a:stretch>
                      <a:fillRect/>
                    </a:stretch>
                  </pic:blipFill>
                  <pic:spPr>
                    <a:xfrm>
                      <a:off x="0" y="0"/>
                      <a:ext cx="4857750" cy="3698875"/>
                    </a:xfrm>
                    <a:prstGeom prst="rect">
                      <a:avLst/>
                    </a:prstGeom>
                  </pic:spPr>
                </pic:pic>
              </a:graphicData>
            </a:graphic>
          </wp:inline>
        </w:drawing>
      </w:r>
    </w:p>
    <w:p w14:paraId="690D7DB0" w14:textId="77777777" w:rsidR="0072724D" w:rsidRDefault="00000000">
      <w:pPr>
        <w:pStyle w:val="a3"/>
        <w:ind w:firstLine="480"/>
        <w:rPr>
          <w:rFonts w:hint="eastAsia"/>
        </w:rPr>
      </w:pPr>
      <w:bookmarkStart w:id="6" w:name="_Toc227449329"/>
      <w:r>
        <w:t>图</w:t>
      </w:r>
      <w:r>
        <w:t xml:space="preserve"> </w:t>
      </w:r>
      <w:r w:rsidR="0072724D">
        <w:fldChar w:fldCharType="begin"/>
      </w:r>
      <w:r w:rsidR="0072724D">
        <w:instrText xml:space="preserve"> STYLEREF 2 \s </w:instrText>
      </w:r>
      <w:r w:rsidR="0072724D">
        <w:rPr>
          <w:rFonts w:hint="eastAsia"/>
        </w:rPr>
        <w:fldChar w:fldCharType="separate"/>
      </w:r>
      <w:r w:rsidR="0072724D">
        <w:t>1.5</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1</w:t>
      </w:r>
      <w:r>
        <w:fldChar w:fldCharType="end"/>
      </w:r>
      <w:r>
        <w:rPr>
          <w:rFonts w:hint="eastAsia"/>
        </w:rPr>
        <w:t xml:space="preserve"> </w:t>
      </w:r>
      <w:r>
        <w:rPr>
          <w:rFonts w:hint="eastAsia"/>
        </w:rPr>
        <w:t>数据收集与模型训练</w:t>
      </w:r>
      <w:r>
        <w:rPr>
          <w:rFonts w:hint="eastAsia"/>
        </w:rPr>
        <w:t>1</w:t>
      </w:r>
      <w:bookmarkEnd w:id="6"/>
    </w:p>
    <w:p w14:paraId="459BA865" w14:textId="77777777" w:rsidR="0072724D" w:rsidRDefault="00000000">
      <w:pPr>
        <w:ind w:firstLine="480"/>
        <w:rPr>
          <w:rFonts w:eastAsiaTheme="minorEastAsia"/>
        </w:rPr>
      </w:pPr>
      <w:r>
        <w:rPr>
          <w:rFonts w:eastAsiaTheme="minorEastAsia"/>
          <w:noProof/>
        </w:rPr>
        <w:lastRenderedPageBreak/>
        <w:drawing>
          <wp:inline distT="0" distB="0" distL="0" distR="0" wp14:anchorId="5CC8AEC5" wp14:editId="19E5AF55">
            <wp:extent cx="4700270" cy="3591560"/>
            <wp:effectExtent l="0" t="0" r="508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7">
                      <a:extLst>
                        <a:ext uri="{28A0092B-C50C-407E-A947-70E740481C1C}">
                          <a14:useLocalDpi xmlns:a14="http://schemas.microsoft.com/office/drawing/2010/main" val="0"/>
                        </a:ext>
                      </a:extLst>
                    </a:blip>
                    <a:srcRect b="10803"/>
                    <a:stretch>
                      <a:fillRect/>
                    </a:stretch>
                  </pic:blipFill>
                  <pic:spPr>
                    <a:xfrm>
                      <a:off x="0" y="0"/>
                      <a:ext cx="4711102" cy="3599831"/>
                    </a:xfrm>
                    <a:prstGeom prst="rect">
                      <a:avLst/>
                    </a:prstGeom>
                    <a:noFill/>
                    <a:ln>
                      <a:noFill/>
                    </a:ln>
                  </pic:spPr>
                </pic:pic>
              </a:graphicData>
            </a:graphic>
          </wp:inline>
        </w:drawing>
      </w:r>
    </w:p>
    <w:p w14:paraId="7F981443" w14:textId="77777777" w:rsidR="0072724D" w:rsidRDefault="00000000">
      <w:pPr>
        <w:pStyle w:val="a3"/>
        <w:ind w:firstLine="480"/>
        <w:rPr>
          <w:rFonts w:hint="eastAsia"/>
        </w:rPr>
      </w:pPr>
      <w:bookmarkStart w:id="7" w:name="_Toc227449330"/>
      <w:r>
        <w:t>图</w:t>
      </w:r>
      <w:r>
        <w:t xml:space="preserve"> </w:t>
      </w:r>
      <w:r w:rsidR="0072724D">
        <w:fldChar w:fldCharType="begin"/>
      </w:r>
      <w:r w:rsidR="0072724D">
        <w:instrText xml:space="preserve"> STYLEREF 2 \s </w:instrText>
      </w:r>
      <w:r w:rsidR="0072724D">
        <w:rPr>
          <w:rFonts w:hint="eastAsia"/>
        </w:rPr>
        <w:fldChar w:fldCharType="separate"/>
      </w:r>
      <w:r w:rsidR="0072724D">
        <w:t>1.5</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2</w:t>
      </w:r>
      <w:r>
        <w:fldChar w:fldCharType="end"/>
      </w:r>
      <w:r>
        <w:rPr>
          <w:rFonts w:hint="eastAsia"/>
        </w:rPr>
        <w:t>数据收集与模型训练</w:t>
      </w:r>
      <w:r>
        <w:rPr>
          <w:rFonts w:hint="eastAsia"/>
        </w:rPr>
        <w:t>2</w:t>
      </w:r>
      <w:bookmarkEnd w:id="7"/>
    </w:p>
    <w:p w14:paraId="084E4BEC" w14:textId="77777777" w:rsidR="0072724D" w:rsidRDefault="00000000">
      <w:pPr>
        <w:ind w:firstLine="480"/>
      </w:pPr>
      <w:r>
        <w:t>本项目的总体目标是面向我国边疆地区广袤的地理空间与复杂的自然环境，基于高分辨率国产商业卫星数据，研发一套兼具高精度、强鲁棒性与高自动化程度的遥感智能解译基础模型</w:t>
      </w:r>
      <w:r>
        <w:t xml:space="preserve"> </w:t>
      </w:r>
      <w:r>
        <w:t>。项目将摒弃传统的单一任务开发模式，采用深度学习视觉网络与传统图像特征相融合的双分支架构，并以极端随机森林（</w:t>
      </w:r>
      <w:r>
        <w:t>XRFM</w:t>
      </w:r>
      <w:r>
        <w:t>）为核心分类与回归组件</w:t>
      </w:r>
      <w:r>
        <w:t xml:space="preserve"> </w:t>
      </w:r>
      <w:r>
        <w:t>。在模型训练与参数配置阶段，全面引入多策略改进的麻雀搜索算法（</w:t>
      </w:r>
      <w:r>
        <w:t>ADR-SSA</w:t>
      </w:r>
      <w:r>
        <w:t>）</w:t>
      </w:r>
      <w:r>
        <w:t xml:space="preserve"> </w:t>
      </w:r>
      <w:r>
        <w:t>，通过动态反向学习与自适应扰动机制实现超参数的全局自适应寻优，确保模型在边疆异质性场景下维持稳定的识别性能</w:t>
      </w:r>
      <w:r>
        <w:t xml:space="preserve"> </w:t>
      </w:r>
      <w:r>
        <w:t>。最终，该基础模型将具备在统一架构下并发执行土地利用分割、不规则耕地检测、灾害受损区域高精度制图以及光伏风电等能源基础设施检测的多重任务能力</w:t>
      </w:r>
      <w:r>
        <w:t xml:space="preserve"> </w:t>
      </w:r>
      <w:r>
        <w:t>，为边疆地区的资源探查、环境感知、灾害应急响应及政府宏观决策提供客观、详实的数据与算法支撑。</w:t>
      </w:r>
    </w:p>
    <w:p w14:paraId="3EC360B2" w14:textId="77777777" w:rsidR="0072724D" w:rsidRDefault="00000000">
      <w:pPr>
        <w:ind w:firstLine="480"/>
      </w:pPr>
      <w:r>
        <w:t>在项目成果形式方面，本项目将交付一系列完整的技术材料与软件实体。具体包括一份详实的《金融创新解决方案商业设计报告》或《技术方案研究报告》，报告中将全面阐述边疆地区遥感数据的处理流程、</w:t>
      </w:r>
      <w:r>
        <w:t>SSA-XRFM</w:t>
      </w:r>
      <w:r>
        <w:t>特征融合机制的理论推导、</w:t>
      </w:r>
      <w:r>
        <w:t>ADR-SSA</w:t>
      </w:r>
      <w:r>
        <w:t>算法优化策略的实现细节，以及针对多项解译任务的实验对比分析与精度验证结果。此外，项目将提交一套完整的遥感智能解译基础模型</w:t>
      </w:r>
      <w:r>
        <w:lastRenderedPageBreak/>
        <w:t>源代码及相关算法脚本，代码将遵循规范的工程化编写标准，并附带详细的运行部署说明文档。为了验证模型的实际业务落地能力，项目还将提供基于真实国产商业卫星影像的测试数据集、预测结果分析表以及配套的模型推理演示视频</w:t>
      </w:r>
      <w:r>
        <w:t xml:space="preserve"> </w:t>
      </w:r>
      <w:r>
        <w:t>。演示视频将直观展示数据输入、模型前向推理、参数自适应调优曲线以及最终多任务并发解译结果的输出过程，从而全面验证该技术方案在我国边疆地区复杂遥感监测任务中的实用性与可靠性。</w:t>
      </w:r>
    </w:p>
    <w:p w14:paraId="68615CD6" w14:textId="77777777" w:rsidR="0072724D" w:rsidRDefault="00000000">
      <w:pPr>
        <w:pStyle w:val="a3"/>
        <w:rPr>
          <w:rFonts w:hint="eastAsia"/>
        </w:rPr>
      </w:pPr>
      <w:bookmarkStart w:id="8" w:name="_Toc227449314"/>
      <w:r>
        <w:t>表</w:t>
      </w:r>
      <w:r>
        <w:t xml:space="preserve"> </w:t>
      </w:r>
      <w:r w:rsidR="0072724D">
        <w:fldChar w:fldCharType="begin"/>
      </w:r>
      <w:r w:rsidR="0072724D">
        <w:instrText xml:space="preserve"> STYLEREF 2 \s </w:instrText>
      </w:r>
      <w:r w:rsidR="0072724D">
        <w:rPr>
          <w:rFonts w:hint="eastAsia"/>
        </w:rPr>
        <w:fldChar w:fldCharType="separate"/>
      </w:r>
      <w:r w:rsidR="0072724D">
        <w:t>1.5</w:t>
      </w:r>
      <w:r w:rsidR="0072724D">
        <w:fldChar w:fldCharType="end"/>
      </w:r>
      <w:r>
        <w:rPr>
          <w:rFonts w:hint="eastAsia"/>
        </w:rPr>
        <w:t>.</w:t>
      </w:r>
      <w:r>
        <w:fldChar w:fldCharType="begin"/>
      </w:r>
      <w:r>
        <w:instrText xml:space="preserve"> SEQ </w:instrText>
      </w:r>
      <w:r>
        <w:instrText>表</w:instrText>
      </w:r>
      <w:r>
        <w:instrText xml:space="preserve"> \* ARABIC \s 2 </w:instrText>
      </w:r>
      <w:r>
        <w:fldChar w:fldCharType="separate"/>
      </w:r>
      <w:r>
        <w:t>1</w:t>
      </w:r>
      <w:r>
        <w:fldChar w:fldCharType="end"/>
      </w:r>
      <w:r>
        <w:rPr>
          <w:rFonts w:hint="eastAsia"/>
        </w:rPr>
        <w:t xml:space="preserve"> </w:t>
      </w:r>
      <w:r>
        <w:rPr>
          <w:rFonts w:hint="eastAsia"/>
        </w:rPr>
        <w:t>变量含义</w:t>
      </w:r>
      <w:bookmarkEnd w:id="8"/>
    </w:p>
    <w:tbl>
      <w:tblPr>
        <w:tblStyle w:val="af5"/>
        <w:tblW w:w="0" w:type="auto"/>
        <w:jc w:val="center"/>
        <w:tblInd w:w="0" w:type="dxa"/>
        <w:tblLayout w:type="fixed"/>
        <w:tblCellMar>
          <w:left w:w="108" w:type="dxa"/>
          <w:right w:w="108" w:type="dxa"/>
        </w:tblCellMar>
        <w:tblLook w:val="04A0" w:firstRow="1" w:lastRow="0" w:firstColumn="1" w:lastColumn="0" w:noHBand="0" w:noVBand="1"/>
      </w:tblPr>
      <w:tblGrid>
        <w:gridCol w:w="1127"/>
        <w:gridCol w:w="921"/>
        <w:gridCol w:w="1114"/>
        <w:gridCol w:w="3450"/>
        <w:gridCol w:w="1843"/>
      </w:tblGrid>
      <w:tr w:rsidR="0072724D" w14:paraId="082F06EC" w14:textId="77777777" w:rsidTr="0072724D">
        <w:trPr>
          <w:cnfStyle w:val="100000000000" w:firstRow="1" w:lastRow="0" w:firstColumn="0" w:lastColumn="0" w:oddVBand="0" w:evenVBand="0" w:oddHBand="0" w:evenHBand="0" w:firstRowFirstColumn="0" w:firstRowLastColumn="0" w:lastRowFirstColumn="0" w:lastRowLastColumn="0"/>
          <w:jc w:val="center"/>
        </w:trPr>
        <w:tc>
          <w:tcPr>
            <w:tcW w:w="1127" w:type="dxa"/>
            <w:vAlign w:val="center"/>
          </w:tcPr>
          <w:p w14:paraId="7A336537" w14:textId="77777777" w:rsidR="0072724D" w:rsidRDefault="00000000">
            <w:pPr>
              <w:ind w:firstLineChars="0" w:firstLine="0"/>
              <w:jc w:val="center"/>
              <w:rPr>
                <w:rFonts w:cs="Times New Roman"/>
                <w:kern w:val="0"/>
                <w:sz w:val="16"/>
                <w:szCs w:val="15"/>
              </w:rPr>
            </w:pPr>
            <w:r>
              <w:rPr>
                <w:rFonts w:cs="Times New Roman"/>
                <w:kern w:val="0"/>
                <w:sz w:val="16"/>
                <w:szCs w:val="15"/>
              </w:rPr>
              <w:t>Category</w:t>
            </w:r>
          </w:p>
        </w:tc>
        <w:tc>
          <w:tcPr>
            <w:tcW w:w="921" w:type="dxa"/>
            <w:vAlign w:val="center"/>
          </w:tcPr>
          <w:p w14:paraId="20BEE944" w14:textId="77777777" w:rsidR="0072724D" w:rsidRDefault="00000000">
            <w:pPr>
              <w:ind w:firstLineChars="0" w:firstLine="0"/>
              <w:jc w:val="center"/>
              <w:rPr>
                <w:rFonts w:cs="Times New Roman"/>
                <w:kern w:val="0"/>
                <w:sz w:val="16"/>
                <w:szCs w:val="15"/>
              </w:rPr>
            </w:pPr>
            <w:r>
              <w:rPr>
                <w:rFonts w:cs="Times New Roman"/>
                <w:kern w:val="0"/>
                <w:sz w:val="16"/>
                <w:szCs w:val="15"/>
              </w:rPr>
              <w:t>Variable</w:t>
            </w:r>
          </w:p>
        </w:tc>
        <w:tc>
          <w:tcPr>
            <w:tcW w:w="1114" w:type="dxa"/>
            <w:vAlign w:val="center"/>
          </w:tcPr>
          <w:p w14:paraId="570799F6" w14:textId="77777777" w:rsidR="0072724D" w:rsidRDefault="00000000">
            <w:pPr>
              <w:ind w:firstLineChars="0" w:firstLine="0"/>
              <w:jc w:val="center"/>
              <w:rPr>
                <w:rFonts w:cs="Times New Roman"/>
                <w:kern w:val="0"/>
                <w:sz w:val="16"/>
                <w:szCs w:val="15"/>
              </w:rPr>
            </w:pPr>
            <w:r>
              <w:rPr>
                <w:rFonts w:cs="Times New Roman"/>
                <w:kern w:val="0"/>
                <w:sz w:val="16"/>
                <w:szCs w:val="15"/>
              </w:rPr>
              <w:t>Abbreviation</w:t>
            </w:r>
          </w:p>
        </w:tc>
        <w:tc>
          <w:tcPr>
            <w:tcW w:w="3450" w:type="dxa"/>
            <w:vAlign w:val="center"/>
          </w:tcPr>
          <w:p w14:paraId="59AA5E6A" w14:textId="77777777" w:rsidR="0072724D" w:rsidRDefault="00000000">
            <w:pPr>
              <w:ind w:firstLineChars="0" w:firstLine="0"/>
              <w:jc w:val="center"/>
              <w:rPr>
                <w:rFonts w:cs="Times New Roman"/>
                <w:kern w:val="0"/>
                <w:sz w:val="16"/>
                <w:szCs w:val="15"/>
              </w:rPr>
            </w:pPr>
            <w:r>
              <w:rPr>
                <w:rFonts w:cs="Times New Roman"/>
                <w:kern w:val="0"/>
                <w:sz w:val="16"/>
                <w:szCs w:val="15"/>
              </w:rPr>
              <w:t>Data Source</w:t>
            </w:r>
          </w:p>
        </w:tc>
        <w:tc>
          <w:tcPr>
            <w:tcW w:w="1843" w:type="dxa"/>
            <w:vAlign w:val="center"/>
          </w:tcPr>
          <w:p w14:paraId="77F4DF7F" w14:textId="77777777" w:rsidR="0072724D" w:rsidRDefault="00000000">
            <w:pPr>
              <w:ind w:firstLineChars="0" w:firstLine="0"/>
              <w:jc w:val="center"/>
              <w:rPr>
                <w:rFonts w:cs="Times New Roman"/>
                <w:kern w:val="0"/>
                <w:sz w:val="16"/>
                <w:szCs w:val="15"/>
              </w:rPr>
            </w:pPr>
            <w:r>
              <w:rPr>
                <w:rFonts w:cs="Times New Roman"/>
                <w:kern w:val="0"/>
                <w:sz w:val="16"/>
                <w:szCs w:val="15"/>
              </w:rPr>
              <w:t>Formula</w:t>
            </w:r>
          </w:p>
        </w:tc>
      </w:tr>
      <w:tr w:rsidR="0072724D" w14:paraId="3873B650" w14:textId="77777777" w:rsidTr="0072724D">
        <w:trPr>
          <w:jc w:val="center"/>
        </w:trPr>
        <w:tc>
          <w:tcPr>
            <w:tcW w:w="1127" w:type="dxa"/>
            <w:vMerge w:val="restart"/>
            <w:vAlign w:val="center"/>
          </w:tcPr>
          <w:p w14:paraId="0F2941E9" w14:textId="77777777" w:rsidR="0072724D" w:rsidRDefault="00000000">
            <w:pPr>
              <w:ind w:firstLineChars="0" w:firstLine="0"/>
              <w:jc w:val="center"/>
              <w:rPr>
                <w:rFonts w:cs="Times New Roman"/>
                <w:kern w:val="0"/>
                <w:sz w:val="16"/>
                <w:szCs w:val="15"/>
              </w:rPr>
            </w:pPr>
            <w:r>
              <w:rPr>
                <w:rFonts w:cs="Times New Roman"/>
                <w:kern w:val="0"/>
                <w:sz w:val="16"/>
                <w:szCs w:val="15"/>
              </w:rPr>
              <w:t>Meteorological drivers</w:t>
            </w:r>
          </w:p>
          <w:p w14:paraId="3CD247A2" w14:textId="77777777" w:rsidR="0072724D" w:rsidRDefault="0072724D">
            <w:pPr>
              <w:ind w:firstLineChars="0" w:firstLine="0"/>
              <w:jc w:val="center"/>
              <w:rPr>
                <w:rFonts w:cs="Times New Roman"/>
                <w:kern w:val="0"/>
                <w:sz w:val="16"/>
                <w:szCs w:val="15"/>
              </w:rPr>
            </w:pPr>
          </w:p>
        </w:tc>
        <w:tc>
          <w:tcPr>
            <w:tcW w:w="921" w:type="dxa"/>
            <w:vAlign w:val="center"/>
          </w:tcPr>
          <w:p w14:paraId="6A12F055" w14:textId="77777777" w:rsidR="0072724D" w:rsidRDefault="00000000">
            <w:pPr>
              <w:ind w:firstLineChars="0" w:firstLine="0"/>
              <w:jc w:val="center"/>
              <w:rPr>
                <w:rFonts w:cs="Times New Roman"/>
                <w:kern w:val="0"/>
                <w:sz w:val="16"/>
                <w:szCs w:val="15"/>
              </w:rPr>
            </w:pPr>
            <w:r>
              <w:rPr>
                <w:rFonts w:cs="Times New Roman"/>
                <w:kern w:val="0"/>
                <w:sz w:val="16"/>
                <w:szCs w:val="15"/>
              </w:rPr>
              <w:t>Annual maximum 1-day precipitation</w:t>
            </w:r>
          </w:p>
        </w:tc>
        <w:tc>
          <w:tcPr>
            <w:tcW w:w="1114" w:type="dxa"/>
            <w:vAlign w:val="center"/>
          </w:tcPr>
          <w:p w14:paraId="739AEEF4" w14:textId="77777777" w:rsidR="0072724D" w:rsidRDefault="00000000">
            <w:pPr>
              <w:ind w:firstLineChars="0" w:firstLine="0"/>
              <w:jc w:val="center"/>
              <w:rPr>
                <w:rFonts w:cs="Times New Roman"/>
                <w:kern w:val="0"/>
                <w:sz w:val="16"/>
                <w:szCs w:val="15"/>
              </w:rPr>
            </w:pPr>
            <w:r>
              <w:rPr>
                <w:rFonts w:cs="Times New Roman"/>
                <w:kern w:val="0"/>
                <w:sz w:val="16"/>
                <w:szCs w:val="15"/>
              </w:rPr>
              <w:t>Rx1day</w:t>
            </w:r>
          </w:p>
        </w:tc>
        <w:tc>
          <w:tcPr>
            <w:tcW w:w="3450" w:type="dxa"/>
            <w:vMerge w:val="restart"/>
            <w:vAlign w:val="center"/>
          </w:tcPr>
          <w:p w14:paraId="19CDED12" w14:textId="77777777" w:rsidR="0072724D" w:rsidRDefault="00000000">
            <w:pPr>
              <w:ind w:firstLineChars="0" w:firstLine="0"/>
              <w:jc w:val="center"/>
              <w:rPr>
                <w:rFonts w:cs="Times New Roman"/>
                <w:kern w:val="0"/>
                <w:sz w:val="16"/>
                <w:szCs w:val="15"/>
              </w:rPr>
            </w:pPr>
            <w:r>
              <w:rPr>
                <w:rFonts w:cs="Times New Roman"/>
                <w:kern w:val="0"/>
                <w:sz w:val="16"/>
                <w:szCs w:val="15"/>
              </w:rPr>
              <w:t>NCEP/NCAR Reanalysis 1 precipitation data (NOAA Physical Sciences Laboratory,</w:t>
            </w:r>
          </w:p>
          <w:p w14:paraId="0C0C8AB5" w14:textId="77777777" w:rsidR="0072724D" w:rsidRDefault="0072724D">
            <w:pPr>
              <w:ind w:firstLineChars="0" w:firstLine="0"/>
              <w:jc w:val="center"/>
              <w:rPr>
                <w:rFonts w:cs="Times New Roman"/>
                <w:kern w:val="0"/>
                <w:sz w:val="16"/>
                <w:szCs w:val="15"/>
              </w:rPr>
            </w:pPr>
            <w:hyperlink r:id="rId18" w:history="1">
              <w:r>
                <w:rPr>
                  <w:rFonts w:cs="Times New Roman"/>
                  <w:kern w:val="0"/>
                  <w:sz w:val="16"/>
                  <w:szCs w:val="15"/>
                </w:rPr>
                <w:t>https://psl.noaa.gov/data/gridded/data.ncep.reanalysis.html</w:t>
              </w:r>
            </w:hyperlink>
            <w:r w:rsidR="00000000">
              <w:rPr>
                <w:rFonts w:cs="Times New Roman"/>
                <w:kern w:val="0"/>
                <w:sz w:val="16"/>
                <w:szCs w:val="15"/>
              </w:rPr>
              <w:t>)</w:t>
            </w:r>
          </w:p>
          <w:p w14:paraId="5831F9F3" w14:textId="77777777" w:rsidR="0072724D" w:rsidRDefault="0072724D">
            <w:pPr>
              <w:ind w:firstLineChars="0" w:firstLine="0"/>
              <w:jc w:val="center"/>
              <w:rPr>
                <w:rFonts w:cs="Times New Roman"/>
                <w:kern w:val="0"/>
                <w:sz w:val="16"/>
                <w:szCs w:val="15"/>
              </w:rPr>
            </w:pPr>
          </w:p>
        </w:tc>
        <w:tc>
          <w:tcPr>
            <w:tcW w:w="1843" w:type="dxa"/>
            <w:vAlign w:val="center"/>
          </w:tcPr>
          <w:p w14:paraId="104EC1F6" w14:textId="77777777" w:rsidR="0072724D" w:rsidRDefault="00000000">
            <w:pPr>
              <w:ind w:firstLineChars="0" w:firstLine="0"/>
              <w:jc w:val="center"/>
              <w:rPr>
                <w:rFonts w:cs="Times New Roman"/>
                <w:kern w:val="0"/>
                <w:sz w:val="16"/>
                <w:szCs w:val="15"/>
              </w:rPr>
            </w:pPr>
            <m:oMathPara>
              <m:oMath>
                <m:r>
                  <m:rPr>
                    <m:sty m:val="p"/>
                  </m:rPr>
                  <w:rPr>
                    <w:rFonts w:ascii="Cambria Math" w:hAnsi="Cambria Math" w:cs="Times New Roman"/>
                    <w:kern w:val="0"/>
                    <w:sz w:val="16"/>
                    <w:szCs w:val="15"/>
                  </w:rPr>
                  <m:t>Rx1day=</m:t>
                </m:r>
                <m:func>
                  <m:funcPr>
                    <m:ctrlPr>
                      <w:rPr>
                        <w:rFonts w:ascii="Cambria Math" w:hAnsi="Cambria Math" w:cs="Times New Roman"/>
                        <w:kern w:val="0"/>
                        <w:sz w:val="16"/>
                        <w:szCs w:val="15"/>
                      </w:rPr>
                    </m:ctrlPr>
                  </m:funcPr>
                  <m:fName>
                    <m:r>
                      <m:rPr>
                        <m:sty m:val="p"/>
                      </m:rPr>
                      <w:rPr>
                        <w:rFonts w:ascii="Cambria Math" w:hAnsi="Cambria Math" w:cs="Times New Roman"/>
                        <w:kern w:val="0"/>
                        <w:sz w:val="16"/>
                        <w:szCs w:val="15"/>
                      </w:rPr>
                      <m:t>max</m:t>
                    </m:r>
                  </m:fName>
                  <m:e>
                    <m:d>
                      <m:dPr>
                        <m:ctrlPr>
                          <w:rPr>
                            <w:rFonts w:ascii="Cambria Math" w:hAnsi="Cambria Math" w:cs="Times New Roman"/>
                            <w:kern w:val="0"/>
                            <w:sz w:val="16"/>
                            <w:szCs w:val="15"/>
                          </w:rPr>
                        </m:ctrlPr>
                      </m:dPr>
                      <m:e>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P</m:t>
                            </m:r>
                          </m:e>
                          <m:sub>
                            <m:r>
                              <m:rPr>
                                <m:sty m:val="p"/>
                              </m:rPr>
                              <w:rPr>
                                <w:rFonts w:ascii="Cambria Math" w:hAnsi="Cambria Math" w:cs="Times New Roman"/>
                                <w:kern w:val="0"/>
                                <w:sz w:val="16"/>
                                <w:szCs w:val="15"/>
                              </w:rPr>
                              <m:t>d</m:t>
                            </m:r>
                          </m:sub>
                        </m:sSub>
                      </m:e>
                    </m:d>
                  </m:e>
                </m:func>
              </m:oMath>
            </m:oMathPara>
          </w:p>
        </w:tc>
      </w:tr>
      <w:tr w:rsidR="0072724D" w14:paraId="71BF53CA" w14:textId="77777777" w:rsidTr="0072724D">
        <w:trPr>
          <w:jc w:val="center"/>
        </w:trPr>
        <w:tc>
          <w:tcPr>
            <w:tcW w:w="1127" w:type="dxa"/>
            <w:vMerge/>
            <w:vAlign w:val="center"/>
          </w:tcPr>
          <w:p w14:paraId="4A25DA87" w14:textId="77777777" w:rsidR="0072724D" w:rsidRDefault="0072724D">
            <w:pPr>
              <w:ind w:firstLineChars="0" w:firstLine="0"/>
              <w:jc w:val="center"/>
              <w:rPr>
                <w:rFonts w:cs="Times New Roman"/>
                <w:kern w:val="0"/>
                <w:sz w:val="16"/>
                <w:szCs w:val="15"/>
              </w:rPr>
            </w:pPr>
          </w:p>
        </w:tc>
        <w:tc>
          <w:tcPr>
            <w:tcW w:w="921" w:type="dxa"/>
            <w:vAlign w:val="center"/>
          </w:tcPr>
          <w:p w14:paraId="293D411D" w14:textId="77777777" w:rsidR="0072724D" w:rsidRDefault="00000000">
            <w:pPr>
              <w:ind w:firstLineChars="0" w:firstLine="0"/>
              <w:jc w:val="center"/>
              <w:rPr>
                <w:rFonts w:cs="Times New Roman"/>
                <w:kern w:val="0"/>
                <w:sz w:val="16"/>
                <w:szCs w:val="15"/>
              </w:rPr>
            </w:pPr>
            <w:r>
              <w:rPr>
                <w:rFonts w:cs="Times New Roman"/>
                <w:kern w:val="0"/>
                <w:sz w:val="16"/>
                <w:szCs w:val="15"/>
              </w:rPr>
              <w:t>Annual maximum consecutive 5-day precipitation</w:t>
            </w:r>
          </w:p>
        </w:tc>
        <w:tc>
          <w:tcPr>
            <w:tcW w:w="1114" w:type="dxa"/>
            <w:vAlign w:val="center"/>
          </w:tcPr>
          <w:p w14:paraId="2DF7C7BC" w14:textId="77777777" w:rsidR="0072724D" w:rsidRDefault="00000000">
            <w:pPr>
              <w:ind w:firstLineChars="0" w:firstLine="0"/>
              <w:jc w:val="center"/>
              <w:rPr>
                <w:rFonts w:cs="Times New Roman"/>
                <w:kern w:val="0"/>
                <w:sz w:val="16"/>
                <w:szCs w:val="15"/>
              </w:rPr>
            </w:pPr>
            <w:r>
              <w:rPr>
                <w:rFonts w:cs="Times New Roman"/>
                <w:kern w:val="0"/>
                <w:sz w:val="16"/>
                <w:szCs w:val="15"/>
              </w:rPr>
              <w:t>Rx5day</w:t>
            </w:r>
          </w:p>
        </w:tc>
        <w:tc>
          <w:tcPr>
            <w:tcW w:w="3450" w:type="dxa"/>
            <w:vMerge/>
            <w:vAlign w:val="center"/>
          </w:tcPr>
          <w:p w14:paraId="15B634BE" w14:textId="77777777" w:rsidR="0072724D" w:rsidRDefault="0072724D">
            <w:pPr>
              <w:ind w:firstLineChars="0" w:firstLine="0"/>
              <w:jc w:val="center"/>
              <w:rPr>
                <w:rFonts w:cs="Times New Roman"/>
                <w:kern w:val="0"/>
                <w:sz w:val="16"/>
                <w:szCs w:val="15"/>
              </w:rPr>
            </w:pPr>
          </w:p>
        </w:tc>
        <w:tc>
          <w:tcPr>
            <w:tcW w:w="1843" w:type="dxa"/>
            <w:vAlign w:val="center"/>
          </w:tcPr>
          <w:p w14:paraId="0A120E68" w14:textId="77777777" w:rsidR="0072724D" w:rsidRDefault="00000000">
            <w:pPr>
              <w:ind w:firstLineChars="0" w:firstLine="0"/>
              <w:jc w:val="center"/>
              <w:rPr>
                <w:rFonts w:cs="Times New Roman"/>
                <w:kern w:val="0"/>
                <w:sz w:val="16"/>
                <w:szCs w:val="15"/>
              </w:rPr>
            </w:pPr>
            <m:oMathPara>
              <m:oMath>
                <m:r>
                  <m:rPr>
                    <m:sty m:val="p"/>
                  </m:rPr>
                  <w:rPr>
                    <w:rFonts w:ascii="Cambria Math" w:hAnsi="Cambria Math" w:cs="Times New Roman"/>
                    <w:kern w:val="0"/>
                    <w:sz w:val="16"/>
                    <w:szCs w:val="15"/>
                  </w:rPr>
                  <m:t>Rx5day=</m:t>
                </m:r>
                <m:func>
                  <m:funcPr>
                    <m:ctrlPr>
                      <w:rPr>
                        <w:rFonts w:ascii="Cambria Math" w:hAnsi="Cambria Math" w:cs="Times New Roman"/>
                        <w:kern w:val="0"/>
                        <w:sz w:val="16"/>
                        <w:szCs w:val="15"/>
                      </w:rPr>
                    </m:ctrlPr>
                  </m:funcPr>
                  <m:fName>
                    <m:r>
                      <m:rPr>
                        <m:sty m:val="p"/>
                      </m:rPr>
                      <w:rPr>
                        <w:rFonts w:ascii="Cambria Math" w:hAnsi="Cambria Math" w:cs="Times New Roman"/>
                        <w:kern w:val="0"/>
                        <w:sz w:val="16"/>
                        <w:szCs w:val="15"/>
                      </w:rPr>
                      <m:t>max</m:t>
                    </m:r>
                  </m:fName>
                  <m:e>
                    <m:d>
                      <m:dPr>
                        <m:ctrlPr>
                          <w:rPr>
                            <w:rFonts w:ascii="Cambria Math" w:hAnsi="Cambria Math" w:cs="Times New Roman"/>
                            <w:kern w:val="0"/>
                            <w:sz w:val="16"/>
                            <w:szCs w:val="15"/>
                          </w:rPr>
                        </m:ctrlPr>
                      </m:dPr>
                      <m:e>
                        <m:nary>
                          <m:naryPr>
                            <m:chr m:val="∑"/>
                            <m:ctrlPr>
                              <w:rPr>
                                <w:rFonts w:ascii="Cambria Math" w:hAnsi="Cambria Math" w:cs="Times New Roman"/>
                                <w:kern w:val="0"/>
                                <w:sz w:val="16"/>
                                <w:szCs w:val="15"/>
                              </w:rPr>
                            </m:ctrlPr>
                          </m:naryPr>
                          <m:sub>
                            <m:r>
                              <m:rPr>
                                <m:sty m:val="p"/>
                              </m:rPr>
                              <w:rPr>
                                <w:rFonts w:ascii="Cambria Math" w:hAnsi="Cambria Math" w:cs="Times New Roman"/>
                                <w:kern w:val="0"/>
                                <w:sz w:val="16"/>
                                <w:szCs w:val="15"/>
                              </w:rPr>
                              <m:t>k=d</m:t>
                            </m:r>
                          </m:sub>
                          <m:sup>
                            <m:r>
                              <m:rPr>
                                <m:sty m:val="p"/>
                              </m:rPr>
                              <w:rPr>
                                <w:rFonts w:ascii="Cambria Math" w:hAnsi="Cambria Math" w:cs="Times New Roman"/>
                                <w:kern w:val="0"/>
                                <w:sz w:val="16"/>
                                <w:szCs w:val="15"/>
                              </w:rPr>
                              <m:t>d+4</m:t>
                            </m:r>
                          </m:sup>
                          <m:e>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P</m:t>
                                </m:r>
                              </m:e>
                              <m:sub>
                                <m:r>
                                  <m:rPr>
                                    <m:sty m:val="p"/>
                                  </m:rPr>
                                  <w:rPr>
                                    <w:rFonts w:ascii="Cambria Math" w:hAnsi="Cambria Math" w:cs="Times New Roman"/>
                                    <w:kern w:val="0"/>
                                    <w:sz w:val="16"/>
                                    <w:szCs w:val="15"/>
                                  </w:rPr>
                                  <m:t>k</m:t>
                                </m:r>
                              </m:sub>
                            </m:sSub>
                          </m:e>
                        </m:nary>
                      </m:e>
                    </m:d>
                  </m:e>
                </m:func>
              </m:oMath>
            </m:oMathPara>
          </w:p>
        </w:tc>
      </w:tr>
      <w:tr w:rsidR="0072724D" w14:paraId="516CF56D" w14:textId="77777777" w:rsidTr="0072724D">
        <w:trPr>
          <w:jc w:val="center"/>
        </w:trPr>
        <w:tc>
          <w:tcPr>
            <w:tcW w:w="1127" w:type="dxa"/>
            <w:vMerge/>
            <w:vAlign w:val="center"/>
          </w:tcPr>
          <w:p w14:paraId="53FE6C6F" w14:textId="77777777" w:rsidR="0072724D" w:rsidRDefault="0072724D">
            <w:pPr>
              <w:ind w:firstLineChars="0" w:firstLine="0"/>
              <w:jc w:val="center"/>
              <w:rPr>
                <w:rFonts w:cs="Times New Roman"/>
                <w:kern w:val="0"/>
                <w:sz w:val="16"/>
                <w:szCs w:val="15"/>
              </w:rPr>
            </w:pPr>
          </w:p>
        </w:tc>
        <w:tc>
          <w:tcPr>
            <w:tcW w:w="921" w:type="dxa"/>
            <w:vAlign w:val="center"/>
          </w:tcPr>
          <w:p w14:paraId="6292C87F" w14:textId="77777777" w:rsidR="0072724D" w:rsidRDefault="00000000">
            <w:pPr>
              <w:ind w:firstLineChars="0" w:firstLine="0"/>
              <w:jc w:val="center"/>
              <w:rPr>
                <w:rFonts w:cs="Times New Roman"/>
                <w:kern w:val="0"/>
                <w:sz w:val="16"/>
                <w:szCs w:val="15"/>
              </w:rPr>
            </w:pPr>
            <w:r>
              <w:rPr>
                <w:rFonts w:cs="Times New Roman"/>
                <w:kern w:val="0"/>
                <w:sz w:val="16"/>
                <w:szCs w:val="15"/>
              </w:rPr>
              <w:t>Simple daily intensity index</w:t>
            </w:r>
          </w:p>
        </w:tc>
        <w:tc>
          <w:tcPr>
            <w:tcW w:w="1114" w:type="dxa"/>
            <w:vAlign w:val="center"/>
          </w:tcPr>
          <w:p w14:paraId="342298BD" w14:textId="77777777" w:rsidR="0072724D" w:rsidRDefault="00000000">
            <w:pPr>
              <w:ind w:firstLineChars="0" w:firstLine="0"/>
              <w:jc w:val="center"/>
              <w:rPr>
                <w:rFonts w:cs="Times New Roman"/>
                <w:kern w:val="0"/>
                <w:sz w:val="16"/>
                <w:szCs w:val="15"/>
              </w:rPr>
            </w:pPr>
            <w:r>
              <w:rPr>
                <w:rFonts w:cs="Times New Roman"/>
                <w:kern w:val="0"/>
                <w:sz w:val="16"/>
                <w:szCs w:val="15"/>
              </w:rPr>
              <w:t>SDII</w:t>
            </w:r>
          </w:p>
        </w:tc>
        <w:tc>
          <w:tcPr>
            <w:tcW w:w="3450" w:type="dxa"/>
            <w:vMerge/>
            <w:vAlign w:val="center"/>
          </w:tcPr>
          <w:p w14:paraId="2E4A5404" w14:textId="77777777" w:rsidR="0072724D" w:rsidRDefault="0072724D">
            <w:pPr>
              <w:ind w:firstLineChars="0" w:firstLine="0"/>
              <w:jc w:val="center"/>
              <w:rPr>
                <w:rFonts w:cs="Times New Roman"/>
                <w:kern w:val="0"/>
                <w:sz w:val="16"/>
                <w:szCs w:val="15"/>
              </w:rPr>
            </w:pPr>
          </w:p>
        </w:tc>
        <w:tc>
          <w:tcPr>
            <w:tcW w:w="1843" w:type="dxa"/>
            <w:vAlign w:val="center"/>
          </w:tcPr>
          <w:p w14:paraId="7485F09F" w14:textId="77777777" w:rsidR="0072724D" w:rsidRDefault="00000000">
            <w:pPr>
              <w:ind w:firstLineChars="0" w:firstLine="0"/>
              <w:jc w:val="center"/>
              <w:rPr>
                <w:rFonts w:cs="Times New Roman"/>
                <w:kern w:val="0"/>
                <w:sz w:val="16"/>
                <w:szCs w:val="15"/>
                <w:lang w:val="de-DE"/>
              </w:rPr>
            </w:pPr>
            <m:oMathPara>
              <m:oMath>
                <m:r>
                  <m:rPr>
                    <m:sty m:val="p"/>
                  </m:rPr>
                  <w:rPr>
                    <w:rFonts w:ascii="Cambria Math" w:hAnsi="Cambria Math" w:cs="Times New Roman"/>
                    <w:kern w:val="0"/>
                    <w:sz w:val="16"/>
                    <w:szCs w:val="15"/>
                    <w:lang w:val="de-DE"/>
                  </w:rPr>
                  <m:t>SDII=</m:t>
                </m:r>
                <m:f>
                  <m:fPr>
                    <m:ctrlPr>
                      <w:rPr>
                        <w:rFonts w:ascii="Cambria Math" w:hAnsi="Cambria Math" w:cs="Times New Roman"/>
                        <w:kern w:val="0"/>
                        <w:sz w:val="16"/>
                        <w:szCs w:val="15"/>
                      </w:rPr>
                    </m:ctrlPr>
                  </m:fPr>
                  <m:num>
                    <m:nary>
                      <m:naryPr>
                        <m:chr m:val="∑"/>
                        <m:subHide m:val="1"/>
                        <m:supHide m:val="1"/>
                        <m:ctrlPr>
                          <w:rPr>
                            <w:rFonts w:ascii="Cambria Math" w:hAnsi="Cambria Math" w:cs="Times New Roman"/>
                            <w:kern w:val="0"/>
                            <w:sz w:val="16"/>
                            <w:szCs w:val="15"/>
                          </w:rPr>
                        </m:ctrlPr>
                      </m:naryPr>
                      <m:sub/>
                      <m:sup/>
                      <m:e>
                        <m:d>
                          <m:dPr>
                            <m:sepChr m:val="∣"/>
                            <m:ctrlPr>
                              <w:rPr>
                                <w:rFonts w:ascii="Cambria Math" w:hAnsi="Cambria Math" w:cs="Times New Roman"/>
                                <w:kern w:val="0"/>
                                <w:sz w:val="16"/>
                                <w:szCs w:val="15"/>
                              </w:rPr>
                            </m:ctrlPr>
                          </m:dPr>
                          <m:e>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lang w:val="de-DE"/>
                                  </w:rPr>
                                  <m:t>P</m:t>
                                </m:r>
                              </m:e>
                              <m:sub>
                                <m:r>
                                  <m:rPr>
                                    <m:sty m:val="p"/>
                                  </m:rPr>
                                  <w:rPr>
                                    <w:rFonts w:ascii="Cambria Math" w:hAnsi="Cambria Math" w:cs="Times New Roman"/>
                                    <w:kern w:val="0"/>
                                    <w:sz w:val="16"/>
                                    <w:szCs w:val="15"/>
                                    <w:lang w:val="de-DE"/>
                                  </w:rPr>
                                  <m:t>d</m:t>
                                </m:r>
                              </m:sub>
                            </m:sSub>
                          </m:e>
                          <m:e>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lang w:val="de-DE"/>
                                  </w:rPr>
                                  <m:t>P</m:t>
                                </m:r>
                              </m:e>
                              <m:sub>
                                <m:r>
                                  <m:rPr>
                                    <m:sty m:val="p"/>
                                  </m:rPr>
                                  <w:rPr>
                                    <w:rFonts w:ascii="Cambria Math" w:hAnsi="Cambria Math" w:cs="Times New Roman"/>
                                    <w:kern w:val="0"/>
                                    <w:sz w:val="16"/>
                                    <w:szCs w:val="15"/>
                                    <w:lang w:val="de-DE"/>
                                  </w:rPr>
                                  <m:t>d</m:t>
                                </m:r>
                              </m:sub>
                            </m:sSub>
                            <m:r>
                              <m:rPr>
                                <m:sty m:val="p"/>
                              </m:rPr>
                              <w:rPr>
                                <w:rFonts w:ascii="Cambria Math" w:hAnsi="Cambria Math" w:cs="Times New Roman"/>
                                <w:kern w:val="0"/>
                                <w:sz w:val="16"/>
                                <w:szCs w:val="15"/>
                                <w:lang w:val="de-DE"/>
                              </w:rPr>
                              <m:t>≥1 </m:t>
                            </m:r>
                            <m:r>
                              <m:rPr>
                                <m:nor/>
                              </m:rPr>
                              <w:rPr>
                                <w:rFonts w:cs="Times New Roman"/>
                                <w:kern w:val="0"/>
                                <w:sz w:val="16"/>
                                <w:szCs w:val="15"/>
                                <w:lang w:val="de-DE"/>
                              </w:rPr>
                              <m:t>mm</m:t>
                            </m:r>
                          </m:e>
                        </m:d>
                      </m:e>
                    </m:nary>
                  </m:num>
                  <m:den>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lang w:val="de-DE"/>
                          </w:rPr>
                          <m:t>N</m:t>
                        </m:r>
                      </m:e>
                      <m:sub>
                        <m:r>
                          <m:rPr>
                            <m:nor/>
                          </m:rPr>
                          <w:rPr>
                            <w:rFonts w:cs="Times New Roman"/>
                            <w:kern w:val="0"/>
                            <w:sz w:val="16"/>
                            <w:szCs w:val="15"/>
                            <w:lang w:val="de-DE"/>
                          </w:rPr>
                          <m:t>wet</m:t>
                        </m:r>
                      </m:sub>
                    </m:sSub>
                  </m:den>
                </m:f>
              </m:oMath>
            </m:oMathPara>
          </w:p>
        </w:tc>
      </w:tr>
      <w:tr w:rsidR="0072724D" w14:paraId="06F72A34" w14:textId="77777777" w:rsidTr="0072724D">
        <w:trPr>
          <w:jc w:val="center"/>
        </w:trPr>
        <w:tc>
          <w:tcPr>
            <w:tcW w:w="1127" w:type="dxa"/>
            <w:vMerge/>
            <w:vAlign w:val="center"/>
          </w:tcPr>
          <w:p w14:paraId="5C104591" w14:textId="77777777" w:rsidR="0072724D" w:rsidRDefault="0072724D">
            <w:pPr>
              <w:ind w:firstLineChars="0" w:firstLine="0"/>
              <w:jc w:val="center"/>
              <w:rPr>
                <w:rFonts w:cs="Times New Roman"/>
                <w:kern w:val="0"/>
                <w:sz w:val="16"/>
                <w:szCs w:val="15"/>
                <w:lang w:val="de-DE"/>
              </w:rPr>
            </w:pPr>
          </w:p>
        </w:tc>
        <w:tc>
          <w:tcPr>
            <w:tcW w:w="921" w:type="dxa"/>
            <w:vAlign w:val="center"/>
          </w:tcPr>
          <w:p w14:paraId="7749A5E3" w14:textId="77777777" w:rsidR="0072724D" w:rsidRDefault="00000000">
            <w:pPr>
              <w:ind w:firstLineChars="0" w:firstLine="0"/>
              <w:jc w:val="center"/>
              <w:rPr>
                <w:rFonts w:cs="Times New Roman"/>
                <w:kern w:val="0"/>
                <w:sz w:val="16"/>
                <w:szCs w:val="15"/>
              </w:rPr>
            </w:pPr>
            <w:r>
              <w:rPr>
                <w:rFonts w:cs="Times New Roman"/>
                <w:kern w:val="0"/>
                <w:sz w:val="16"/>
                <w:szCs w:val="15"/>
              </w:rPr>
              <w:t>Very wet day precipitation (95th percentile)</w:t>
            </w:r>
          </w:p>
        </w:tc>
        <w:tc>
          <w:tcPr>
            <w:tcW w:w="1114" w:type="dxa"/>
            <w:vAlign w:val="center"/>
          </w:tcPr>
          <w:p w14:paraId="5F6DE9FA" w14:textId="77777777" w:rsidR="0072724D" w:rsidRDefault="00000000">
            <w:pPr>
              <w:ind w:firstLineChars="0" w:firstLine="0"/>
              <w:jc w:val="center"/>
              <w:rPr>
                <w:rFonts w:cs="Times New Roman"/>
                <w:kern w:val="0"/>
                <w:sz w:val="16"/>
                <w:szCs w:val="15"/>
              </w:rPr>
            </w:pPr>
            <w:r>
              <w:rPr>
                <w:rFonts w:cs="Times New Roman"/>
                <w:kern w:val="0"/>
                <w:sz w:val="16"/>
                <w:szCs w:val="15"/>
              </w:rPr>
              <w:t>R95pTOT</w:t>
            </w:r>
          </w:p>
        </w:tc>
        <w:tc>
          <w:tcPr>
            <w:tcW w:w="3450" w:type="dxa"/>
            <w:vMerge/>
            <w:vAlign w:val="center"/>
          </w:tcPr>
          <w:p w14:paraId="16B6070C" w14:textId="77777777" w:rsidR="0072724D" w:rsidRDefault="0072724D">
            <w:pPr>
              <w:ind w:firstLineChars="0" w:firstLine="0"/>
              <w:jc w:val="center"/>
              <w:rPr>
                <w:rFonts w:cs="Times New Roman"/>
                <w:kern w:val="0"/>
                <w:sz w:val="16"/>
                <w:szCs w:val="15"/>
              </w:rPr>
            </w:pPr>
          </w:p>
        </w:tc>
        <w:tc>
          <w:tcPr>
            <w:tcW w:w="1843" w:type="dxa"/>
            <w:vAlign w:val="center"/>
          </w:tcPr>
          <w:p w14:paraId="60390810" w14:textId="77777777" w:rsidR="0072724D" w:rsidRDefault="00000000">
            <w:pPr>
              <w:ind w:firstLineChars="0" w:firstLine="0"/>
              <w:jc w:val="center"/>
              <w:rPr>
                <w:rFonts w:cs="Times New Roman"/>
                <w:kern w:val="0"/>
                <w:sz w:val="16"/>
                <w:szCs w:val="15"/>
              </w:rPr>
            </w:pPr>
            <m:oMathPara>
              <m:oMathParaPr>
                <m:jc m:val="center"/>
              </m:oMathParaPr>
              <m:oMath>
                <m:r>
                  <m:rPr>
                    <m:sty m:val="p"/>
                  </m:rPr>
                  <w:rPr>
                    <w:rFonts w:ascii="Cambria Math" w:hAnsi="Cambria Math" w:cs="Times New Roman"/>
                    <w:kern w:val="0"/>
                    <w:sz w:val="16"/>
                    <w:szCs w:val="15"/>
                  </w:rPr>
                  <m:t>R95pTOT=</m:t>
                </m:r>
                <m:nary>
                  <m:naryPr>
                    <m:chr m:val="∑"/>
                    <m:subHide m:val="1"/>
                    <m:supHide m:val="1"/>
                    <m:ctrlPr>
                      <w:rPr>
                        <w:rFonts w:ascii="Cambria Math" w:hAnsi="Cambria Math" w:cs="Times New Roman"/>
                        <w:kern w:val="0"/>
                        <w:sz w:val="16"/>
                        <w:szCs w:val="15"/>
                      </w:rPr>
                    </m:ctrlPr>
                  </m:naryPr>
                  <m:sub/>
                  <m:sup/>
                  <m:e>
                    <m:d>
                      <m:dPr>
                        <m:ctrlPr>
                          <w:rPr>
                            <w:rFonts w:ascii="Cambria Math" w:hAnsi="Cambria Math" w:cs="Times New Roman"/>
                            <w:kern w:val="0"/>
                            <w:sz w:val="16"/>
                            <w:szCs w:val="15"/>
                          </w:rPr>
                        </m:ctrlPr>
                      </m:dPr>
                      <m:e>
                        <m:r>
                          <m:rPr>
                            <m:sty m:val="p"/>
                          </m:rPr>
                          <w:rPr>
                            <w:rFonts w:ascii="Cambria Math" w:hAnsi="Cambria Math" w:cs="Times New Roman"/>
                            <w:kern w:val="0"/>
                            <w:sz w:val="16"/>
                            <w:szCs w:val="15"/>
                          </w:rPr>
                          <m:t>⋅I</m:t>
                        </m:r>
                        <m:d>
                          <m:dPr>
                            <m:ctrlPr>
                              <w:rPr>
                                <w:rFonts w:ascii="Cambria Math" w:hAnsi="Cambria Math" w:cs="Times New Roman"/>
                                <w:kern w:val="0"/>
                                <w:sz w:val="16"/>
                                <w:szCs w:val="15"/>
                              </w:rPr>
                            </m:ctrlPr>
                          </m:dPr>
                          <m:e>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P</m:t>
                                </m:r>
                              </m:e>
                              <m:sub>
                                <m:r>
                                  <m:rPr>
                                    <m:sty m:val="p"/>
                                  </m:rPr>
                                  <w:rPr>
                                    <w:rFonts w:ascii="Cambria Math" w:hAnsi="Cambria Math" w:cs="Times New Roman"/>
                                    <w:kern w:val="0"/>
                                    <w:sz w:val="16"/>
                                    <w:szCs w:val="15"/>
                                  </w:rPr>
                                  <m:t>d</m:t>
                                </m:r>
                              </m:sub>
                            </m:sSub>
                            <m:r>
                              <m:rPr>
                                <m:sty m:val="p"/>
                              </m:rPr>
                              <w:rPr>
                                <w:rFonts w:ascii="Cambria Math" w:hAnsi="Cambria Math" w:cs="Times New Roman"/>
                                <w:kern w:val="0"/>
                                <w:sz w:val="16"/>
                                <w:szCs w:val="15"/>
                              </w:rPr>
                              <m:t>&gt;</m:t>
                            </m:r>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q</m:t>
                                </m:r>
                              </m:e>
                              <m:sub>
                                <m:r>
                                  <m:rPr>
                                    <m:sty m:val="p"/>
                                  </m:rPr>
                                  <w:rPr>
                                    <w:rFonts w:ascii="Cambria Math" w:hAnsi="Cambria Math" w:cs="Times New Roman"/>
                                    <w:kern w:val="0"/>
                                    <w:sz w:val="16"/>
                                    <w:szCs w:val="15"/>
                                  </w:rPr>
                                  <m:t>95</m:t>
                                </m:r>
                              </m:sub>
                            </m:sSub>
                          </m:e>
                        </m:d>
                      </m:e>
                    </m:d>
                  </m:e>
                </m:nary>
              </m:oMath>
            </m:oMathPara>
          </w:p>
        </w:tc>
      </w:tr>
      <w:tr w:rsidR="0072724D" w14:paraId="30B233CF" w14:textId="77777777" w:rsidTr="0072724D">
        <w:trPr>
          <w:jc w:val="center"/>
        </w:trPr>
        <w:tc>
          <w:tcPr>
            <w:tcW w:w="1127" w:type="dxa"/>
            <w:vMerge/>
            <w:vAlign w:val="center"/>
          </w:tcPr>
          <w:p w14:paraId="531ABEF1" w14:textId="77777777" w:rsidR="0072724D" w:rsidRDefault="0072724D">
            <w:pPr>
              <w:ind w:firstLineChars="0" w:firstLine="0"/>
              <w:jc w:val="center"/>
              <w:rPr>
                <w:rFonts w:cs="Times New Roman"/>
                <w:kern w:val="0"/>
                <w:sz w:val="16"/>
                <w:szCs w:val="15"/>
              </w:rPr>
            </w:pPr>
          </w:p>
        </w:tc>
        <w:tc>
          <w:tcPr>
            <w:tcW w:w="921" w:type="dxa"/>
            <w:vAlign w:val="center"/>
          </w:tcPr>
          <w:p w14:paraId="441C0A47" w14:textId="77777777" w:rsidR="0072724D" w:rsidRDefault="00000000">
            <w:pPr>
              <w:ind w:firstLineChars="0" w:firstLine="0"/>
              <w:jc w:val="center"/>
              <w:rPr>
                <w:rFonts w:cs="Times New Roman"/>
                <w:kern w:val="0"/>
                <w:sz w:val="16"/>
                <w:szCs w:val="15"/>
              </w:rPr>
            </w:pPr>
            <w:r>
              <w:rPr>
                <w:rFonts w:cs="Times New Roman"/>
                <w:kern w:val="0"/>
                <w:sz w:val="16"/>
                <w:szCs w:val="15"/>
              </w:rPr>
              <w:t>Heavy precipitation days</w:t>
            </w:r>
          </w:p>
        </w:tc>
        <w:tc>
          <w:tcPr>
            <w:tcW w:w="1114" w:type="dxa"/>
            <w:vAlign w:val="center"/>
          </w:tcPr>
          <w:p w14:paraId="02C320C3" w14:textId="77777777" w:rsidR="0072724D" w:rsidRDefault="00000000">
            <w:pPr>
              <w:ind w:firstLineChars="0" w:firstLine="0"/>
              <w:jc w:val="center"/>
              <w:rPr>
                <w:rFonts w:cs="Times New Roman"/>
                <w:kern w:val="0"/>
                <w:sz w:val="16"/>
                <w:szCs w:val="15"/>
              </w:rPr>
            </w:pPr>
            <w:r>
              <w:rPr>
                <w:rFonts w:cs="Times New Roman"/>
                <w:kern w:val="0"/>
                <w:sz w:val="16"/>
                <w:szCs w:val="15"/>
              </w:rPr>
              <w:t>R20</w:t>
            </w:r>
          </w:p>
        </w:tc>
        <w:tc>
          <w:tcPr>
            <w:tcW w:w="3450" w:type="dxa"/>
            <w:vMerge/>
            <w:vAlign w:val="center"/>
          </w:tcPr>
          <w:p w14:paraId="12CC7996" w14:textId="77777777" w:rsidR="0072724D" w:rsidRDefault="0072724D">
            <w:pPr>
              <w:ind w:firstLineChars="0" w:firstLine="0"/>
              <w:jc w:val="center"/>
              <w:rPr>
                <w:rFonts w:cs="Times New Roman"/>
                <w:kern w:val="0"/>
                <w:sz w:val="16"/>
                <w:szCs w:val="15"/>
              </w:rPr>
            </w:pPr>
          </w:p>
        </w:tc>
        <w:tc>
          <w:tcPr>
            <w:tcW w:w="1843" w:type="dxa"/>
            <w:vAlign w:val="center"/>
          </w:tcPr>
          <w:p w14:paraId="4961316E" w14:textId="77777777" w:rsidR="0072724D" w:rsidRDefault="00000000">
            <w:pPr>
              <w:ind w:firstLineChars="0" w:firstLine="0"/>
              <w:jc w:val="center"/>
              <w:rPr>
                <w:rFonts w:cs="Times New Roman"/>
                <w:kern w:val="0"/>
                <w:sz w:val="16"/>
                <w:szCs w:val="15"/>
              </w:rPr>
            </w:pPr>
            <m:oMathPara>
              <m:oMath>
                <m:r>
                  <m:rPr>
                    <m:sty m:val="p"/>
                  </m:rPr>
                  <w:rPr>
                    <w:rFonts w:ascii="Cambria Math" w:hAnsi="Cambria Math" w:cs="Times New Roman"/>
                    <w:kern w:val="0"/>
                    <w:sz w:val="16"/>
                    <w:szCs w:val="15"/>
                  </w:rPr>
                  <m:t>R20=</m:t>
                </m:r>
                <m:nary>
                  <m:naryPr>
                    <m:chr m:val="∑"/>
                    <m:subHide m:val="1"/>
                    <m:supHide m:val="1"/>
                    <m:ctrlPr>
                      <w:rPr>
                        <w:rFonts w:ascii="Cambria Math" w:hAnsi="Cambria Math" w:cs="Times New Roman"/>
                        <w:kern w:val="0"/>
                        <w:sz w:val="16"/>
                        <w:szCs w:val="15"/>
                      </w:rPr>
                    </m:ctrlPr>
                  </m:naryPr>
                  <m:sub/>
                  <m:sup/>
                  <m:e>
                    <m:r>
                      <m:rPr>
                        <m:sty m:val="p"/>
                      </m:rPr>
                      <w:rPr>
                        <w:rFonts w:ascii="Cambria Math" w:hAnsi="Cambria Math" w:cs="Times New Roman"/>
                        <w:kern w:val="0"/>
                        <w:sz w:val="16"/>
                        <w:szCs w:val="15"/>
                      </w:rPr>
                      <m:t>I</m:t>
                    </m:r>
                    <m:d>
                      <m:dPr>
                        <m:ctrlPr>
                          <w:rPr>
                            <w:rFonts w:ascii="Cambria Math" w:hAnsi="Cambria Math" w:cs="Times New Roman"/>
                            <w:kern w:val="0"/>
                            <w:sz w:val="16"/>
                            <w:szCs w:val="15"/>
                          </w:rPr>
                        </m:ctrlPr>
                      </m:dPr>
                      <m:e>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P</m:t>
                            </m:r>
                          </m:e>
                          <m:sub>
                            <m:r>
                              <m:rPr>
                                <m:sty m:val="p"/>
                              </m:rPr>
                              <w:rPr>
                                <w:rFonts w:ascii="Cambria Math" w:hAnsi="Cambria Math" w:cs="Times New Roman"/>
                                <w:kern w:val="0"/>
                                <w:sz w:val="16"/>
                                <w:szCs w:val="15"/>
                              </w:rPr>
                              <m:t>d</m:t>
                            </m:r>
                          </m:sub>
                        </m:sSub>
                        <m:r>
                          <m:rPr>
                            <m:sty m:val="p"/>
                          </m:rPr>
                          <w:rPr>
                            <w:rFonts w:ascii="Cambria Math" w:hAnsi="Cambria Math" w:cs="Times New Roman"/>
                            <w:kern w:val="0"/>
                            <w:sz w:val="16"/>
                            <w:szCs w:val="15"/>
                          </w:rPr>
                          <m:t>≥20 </m:t>
                        </m:r>
                        <m:r>
                          <m:rPr>
                            <m:nor/>
                          </m:rPr>
                          <w:rPr>
                            <w:rFonts w:cs="Times New Roman"/>
                            <w:kern w:val="0"/>
                            <w:sz w:val="16"/>
                            <w:szCs w:val="15"/>
                          </w:rPr>
                          <m:t>mm</m:t>
                        </m:r>
                      </m:e>
                    </m:d>
                  </m:e>
                </m:nary>
              </m:oMath>
            </m:oMathPara>
          </w:p>
        </w:tc>
      </w:tr>
      <w:tr w:rsidR="0072724D" w14:paraId="3D666154" w14:textId="77777777" w:rsidTr="0072724D">
        <w:trPr>
          <w:jc w:val="center"/>
        </w:trPr>
        <w:tc>
          <w:tcPr>
            <w:tcW w:w="1127" w:type="dxa"/>
            <w:vMerge/>
            <w:vAlign w:val="center"/>
          </w:tcPr>
          <w:p w14:paraId="3F7A66CA" w14:textId="77777777" w:rsidR="0072724D" w:rsidRDefault="0072724D">
            <w:pPr>
              <w:ind w:firstLineChars="0" w:firstLine="0"/>
              <w:jc w:val="center"/>
              <w:rPr>
                <w:rFonts w:cs="Times New Roman"/>
                <w:kern w:val="0"/>
                <w:sz w:val="16"/>
                <w:szCs w:val="15"/>
              </w:rPr>
            </w:pPr>
          </w:p>
        </w:tc>
        <w:tc>
          <w:tcPr>
            <w:tcW w:w="921" w:type="dxa"/>
            <w:vAlign w:val="center"/>
          </w:tcPr>
          <w:p w14:paraId="55C61E03" w14:textId="77777777" w:rsidR="0072724D" w:rsidRDefault="00000000">
            <w:pPr>
              <w:ind w:firstLineChars="0" w:firstLine="0"/>
              <w:jc w:val="center"/>
              <w:rPr>
                <w:rFonts w:cs="Times New Roman"/>
                <w:kern w:val="0"/>
                <w:sz w:val="16"/>
                <w:szCs w:val="15"/>
              </w:rPr>
            </w:pPr>
            <w:r>
              <w:rPr>
                <w:rFonts w:cs="Times New Roman"/>
                <w:kern w:val="0"/>
                <w:sz w:val="16"/>
                <w:szCs w:val="15"/>
              </w:rPr>
              <w:t>Consecutive wet days</w:t>
            </w:r>
          </w:p>
        </w:tc>
        <w:tc>
          <w:tcPr>
            <w:tcW w:w="1114" w:type="dxa"/>
            <w:vAlign w:val="center"/>
          </w:tcPr>
          <w:p w14:paraId="2C7A2FA2" w14:textId="77777777" w:rsidR="0072724D" w:rsidRDefault="00000000">
            <w:pPr>
              <w:ind w:firstLineChars="0" w:firstLine="0"/>
              <w:jc w:val="center"/>
              <w:rPr>
                <w:rFonts w:cs="Times New Roman"/>
                <w:kern w:val="0"/>
                <w:sz w:val="16"/>
                <w:szCs w:val="15"/>
              </w:rPr>
            </w:pPr>
            <w:r>
              <w:rPr>
                <w:rFonts w:cs="Times New Roman"/>
                <w:kern w:val="0"/>
                <w:sz w:val="16"/>
                <w:szCs w:val="15"/>
              </w:rPr>
              <w:t>CWD</w:t>
            </w:r>
          </w:p>
        </w:tc>
        <w:tc>
          <w:tcPr>
            <w:tcW w:w="3450" w:type="dxa"/>
            <w:vMerge/>
            <w:vAlign w:val="center"/>
          </w:tcPr>
          <w:p w14:paraId="66822BD2" w14:textId="77777777" w:rsidR="0072724D" w:rsidRDefault="0072724D">
            <w:pPr>
              <w:ind w:firstLineChars="0" w:firstLine="0"/>
              <w:jc w:val="center"/>
              <w:rPr>
                <w:rFonts w:cs="Times New Roman"/>
                <w:kern w:val="0"/>
                <w:sz w:val="16"/>
                <w:szCs w:val="15"/>
              </w:rPr>
            </w:pPr>
          </w:p>
        </w:tc>
        <w:tc>
          <w:tcPr>
            <w:tcW w:w="1843" w:type="dxa"/>
            <w:vAlign w:val="center"/>
          </w:tcPr>
          <w:p w14:paraId="2AD80C8E" w14:textId="77777777" w:rsidR="0072724D" w:rsidRDefault="00000000">
            <w:pPr>
              <w:ind w:firstLineChars="0" w:firstLine="0"/>
              <w:jc w:val="center"/>
              <w:rPr>
                <w:rFonts w:cs="Times New Roman"/>
                <w:kern w:val="0"/>
                <w:sz w:val="16"/>
                <w:szCs w:val="15"/>
              </w:rPr>
            </w:pPr>
            <m:oMathPara>
              <m:oMath>
                <m:r>
                  <m:rPr>
                    <m:sty m:val="p"/>
                  </m:rPr>
                  <w:rPr>
                    <w:rFonts w:ascii="Cambria Math" w:hAnsi="Cambria Math" w:cs="Times New Roman"/>
                    <w:kern w:val="0"/>
                    <w:sz w:val="16"/>
                    <w:szCs w:val="15"/>
                  </w:rPr>
                  <m:t>CWD=</m:t>
                </m:r>
                <m:func>
                  <m:funcPr>
                    <m:ctrlPr>
                      <w:rPr>
                        <w:rFonts w:ascii="Cambria Math" w:hAnsi="Cambria Math" w:cs="Times New Roman"/>
                        <w:kern w:val="0"/>
                        <w:sz w:val="16"/>
                        <w:szCs w:val="15"/>
                      </w:rPr>
                    </m:ctrlPr>
                  </m:funcPr>
                  <m:fName>
                    <m:r>
                      <m:rPr>
                        <m:sty m:val="p"/>
                      </m:rPr>
                      <w:rPr>
                        <w:rFonts w:ascii="Cambria Math" w:hAnsi="Cambria Math" w:cs="Times New Roman"/>
                        <w:kern w:val="0"/>
                        <w:sz w:val="16"/>
                        <w:szCs w:val="15"/>
                      </w:rPr>
                      <m:t>max</m:t>
                    </m:r>
                  </m:fName>
                  <m:e>
                    <m:d>
                      <m:dPr>
                        <m:ctrlPr>
                          <w:rPr>
                            <w:rFonts w:ascii="Cambria Math" w:hAnsi="Cambria Math" w:cs="Times New Roman"/>
                            <w:kern w:val="0"/>
                            <w:sz w:val="16"/>
                            <w:szCs w:val="15"/>
                          </w:rPr>
                        </m:ctrlPr>
                      </m:dPr>
                      <m:e>
                        <m:r>
                          <m:rPr>
                            <m:nor/>
                          </m:rPr>
                          <w:rPr>
                            <w:rFonts w:cs="Times New Roman"/>
                            <w:kern w:val="0"/>
                            <w:sz w:val="16"/>
                            <w:szCs w:val="15"/>
                          </w:rPr>
                          <m:t xml:space="preserve">consecutive days with </m:t>
                        </m:r>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P</m:t>
                            </m:r>
                          </m:e>
                          <m:sub>
                            <m:r>
                              <m:rPr>
                                <m:sty m:val="p"/>
                              </m:rPr>
                              <w:rPr>
                                <w:rFonts w:ascii="Cambria Math" w:hAnsi="Cambria Math" w:cs="Times New Roman"/>
                                <w:kern w:val="0"/>
                                <w:sz w:val="16"/>
                                <w:szCs w:val="15"/>
                              </w:rPr>
                              <m:t>d</m:t>
                            </m:r>
                          </m:sub>
                        </m:sSub>
                        <m:r>
                          <m:rPr>
                            <m:sty m:val="p"/>
                          </m:rPr>
                          <w:rPr>
                            <w:rFonts w:ascii="Cambria Math" w:hAnsi="Cambria Math" w:cs="Times New Roman"/>
                            <w:kern w:val="0"/>
                            <w:sz w:val="16"/>
                            <w:szCs w:val="15"/>
                          </w:rPr>
                          <m:t>≥1 </m:t>
                        </m:r>
                        <m:r>
                          <m:rPr>
                            <m:nor/>
                          </m:rPr>
                          <w:rPr>
                            <w:rFonts w:cs="Times New Roman"/>
                            <w:kern w:val="0"/>
                            <w:sz w:val="16"/>
                            <w:szCs w:val="15"/>
                          </w:rPr>
                          <m:t>mm</m:t>
                        </m:r>
                      </m:e>
                    </m:d>
                  </m:e>
                </m:func>
              </m:oMath>
            </m:oMathPara>
          </w:p>
        </w:tc>
      </w:tr>
      <w:tr w:rsidR="0072724D" w14:paraId="2AF95DF8" w14:textId="77777777" w:rsidTr="0072724D">
        <w:trPr>
          <w:jc w:val="center"/>
        </w:trPr>
        <w:tc>
          <w:tcPr>
            <w:tcW w:w="1127" w:type="dxa"/>
            <w:vMerge/>
            <w:vAlign w:val="center"/>
          </w:tcPr>
          <w:p w14:paraId="1BB0A0C5" w14:textId="77777777" w:rsidR="0072724D" w:rsidRDefault="0072724D">
            <w:pPr>
              <w:ind w:firstLineChars="0" w:firstLine="0"/>
              <w:jc w:val="center"/>
              <w:rPr>
                <w:rFonts w:cs="Times New Roman"/>
                <w:kern w:val="0"/>
                <w:sz w:val="16"/>
                <w:szCs w:val="15"/>
              </w:rPr>
            </w:pPr>
          </w:p>
        </w:tc>
        <w:tc>
          <w:tcPr>
            <w:tcW w:w="921" w:type="dxa"/>
            <w:vAlign w:val="center"/>
          </w:tcPr>
          <w:p w14:paraId="62146375" w14:textId="77777777" w:rsidR="0072724D" w:rsidRDefault="00000000">
            <w:pPr>
              <w:ind w:firstLineChars="0" w:firstLine="0"/>
              <w:jc w:val="center"/>
              <w:rPr>
                <w:rFonts w:cs="Times New Roman"/>
                <w:kern w:val="0"/>
                <w:sz w:val="16"/>
                <w:szCs w:val="15"/>
              </w:rPr>
            </w:pPr>
            <w:r>
              <w:rPr>
                <w:rFonts w:cs="Times New Roman"/>
                <w:kern w:val="0"/>
                <w:sz w:val="16"/>
                <w:szCs w:val="15"/>
              </w:rPr>
              <w:t>Total wet-day precipitation</w:t>
            </w:r>
          </w:p>
        </w:tc>
        <w:tc>
          <w:tcPr>
            <w:tcW w:w="1114" w:type="dxa"/>
            <w:vAlign w:val="center"/>
          </w:tcPr>
          <w:p w14:paraId="43385AB1" w14:textId="77777777" w:rsidR="0072724D" w:rsidRDefault="00000000">
            <w:pPr>
              <w:ind w:firstLineChars="0" w:firstLine="0"/>
              <w:jc w:val="center"/>
              <w:rPr>
                <w:rFonts w:cs="Times New Roman"/>
                <w:kern w:val="0"/>
                <w:sz w:val="16"/>
                <w:szCs w:val="15"/>
              </w:rPr>
            </w:pPr>
            <w:r>
              <w:rPr>
                <w:rFonts w:cs="Times New Roman"/>
                <w:kern w:val="0"/>
                <w:sz w:val="16"/>
                <w:szCs w:val="15"/>
              </w:rPr>
              <w:t>PRCPTOT</w:t>
            </w:r>
          </w:p>
        </w:tc>
        <w:tc>
          <w:tcPr>
            <w:tcW w:w="3450" w:type="dxa"/>
            <w:vMerge/>
            <w:vAlign w:val="center"/>
          </w:tcPr>
          <w:p w14:paraId="63FC1450" w14:textId="77777777" w:rsidR="0072724D" w:rsidRDefault="0072724D">
            <w:pPr>
              <w:ind w:firstLineChars="0" w:firstLine="0"/>
              <w:jc w:val="center"/>
              <w:rPr>
                <w:rFonts w:cs="Times New Roman"/>
                <w:kern w:val="0"/>
                <w:sz w:val="16"/>
                <w:szCs w:val="15"/>
              </w:rPr>
            </w:pPr>
          </w:p>
        </w:tc>
        <w:tc>
          <w:tcPr>
            <w:tcW w:w="1843" w:type="dxa"/>
            <w:vAlign w:val="center"/>
          </w:tcPr>
          <w:p w14:paraId="58A41D00" w14:textId="77777777" w:rsidR="0072724D" w:rsidRDefault="00000000">
            <w:pPr>
              <w:ind w:firstLineChars="0" w:firstLine="0"/>
              <w:jc w:val="center"/>
              <w:rPr>
                <w:rFonts w:cs="Times New Roman"/>
                <w:kern w:val="0"/>
                <w:sz w:val="16"/>
                <w:szCs w:val="15"/>
              </w:rPr>
            </w:pPr>
            <m:oMathPara>
              <m:oMath>
                <m:r>
                  <m:rPr>
                    <m:sty m:val="p"/>
                  </m:rPr>
                  <w:rPr>
                    <w:rFonts w:ascii="Cambria Math" w:hAnsi="Cambria Math" w:cs="Times New Roman"/>
                    <w:kern w:val="0"/>
                    <w:sz w:val="16"/>
                    <w:szCs w:val="15"/>
                  </w:rPr>
                  <m:t>CWD=</m:t>
                </m:r>
                <m:func>
                  <m:funcPr>
                    <m:ctrlPr>
                      <w:rPr>
                        <w:rFonts w:ascii="Cambria Math" w:hAnsi="Cambria Math" w:cs="Times New Roman"/>
                        <w:kern w:val="0"/>
                        <w:sz w:val="16"/>
                        <w:szCs w:val="15"/>
                      </w:rPr>
                    </m:ctrlPr>
                  </m:funcPr>
                  <m:fName>
                    <m:r>
                      <m:rPr>
                        <m:sty m:val="p"/>
                      </m:rPr>
                      <w:rPr>
                        <w:rFonts w:ascii="Cambria Math" w:hAnsi="Cambria Math" w:cs="Times New Roman"/>
                        <w:kern w:val="0"/>
                        <w:sz w:val="16"/>
                        <w:szCs w:val="15"/>
                      </w:rPr>
                      <m:t>max</m:t>
                    </m:r>
                  </m:fName>
                  <m:e>
                    <m:d>
                      <m:dPr>
                        <m:ctrlPr>
                          <w:rPr>
                            <w:rFonts w:ascii="Cambria Math" w:hAnsi="Cambria Math" w:cs="Times New Roman"/>
                            <w:kern w:val="0"/>
                            <w:sz w:val="16"/>
                            <w:szCs w:val="15"/>
                          </w:rPr>
                        </m:ctrlPr>
                      </m:dPr>
                      <m:e>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l</m:t>
                            </m:r>
                          </m:e>
                          <m:sub>
                            <m:r>
                              <m:rPr>
                                <m:nor/>
                              </m:rPr>
                              <w:rPr>
                                <w:rFonts w:cs="Times New Roman"/>
                                <w:kern w:val="0"/>
                                <w:sz w:val="16"/>
                                <w:szCs w:val="15"/>
                              </w:rPr>
                              <m:t>wet</m:t>
                            </m:r>
                          </m:sub>
                        </m:sSub>
                      </m:e>
                    </m:d>
                  </m:e>
                </m:func>
              </m:oMath>
            </m:oMathPara>
          </w:p>
        </w:tc>
      </w:tr>
      <w:tr w:rsidR="0072724D" w14:paraId="216ABA0B" w14:textId="77777777" w:rsidTr="0072724D">
        <w:trPr>
          <w:jc w:val="center"/>
        </w:trPr>
        <w:tc>
          <w:tcPr>
            <w:tcW w:w="1127" w:type="dxa"/>
            <w:vMerge w:val="restart"/>
            <w:vAlign w:val="center"/>
          </w:tcPr>
          <w:p w14:paraId="3B96CC2F" w14:textId="77777777" w:rsidR="0072724D" w:rsidRDefault="00000000">
            <w:pPr>
              <w:ind w:firstLineChars="0" w:firstLine="0"/>
              <w:jc w:val="center"/>
              <w:rPr>
                <w:rFonts w:cs="Times New Roman"/>
                <w:kern w:val="0"/>
                <w:sz w:val="16"/>
                <w:szCs w:val="15"/>
              </w:rPr>
            </w:pPr>
            <w:r>
              <w:rPr>
                <w:rFonts w:cs="Times New Roman"/>
                <w:kern w:val="0"/>
                <w:sz w:val="16"/>
                <w:szCs w:val="15"/>
              </w:rPr>
              <w:t>Natural environment</w:t>
            </w:r>
          </w:p>
          <w:p w14:paraId="2323FFCB" w14:textId="77777777" w:rsidR="0072724D" w:rsidRDefault="0072724D">
            <w:pPr>
              <w:ind w:firstLineChars="0" w:firstLine="0"/>
              <w:jc w:val="center"/>
              <w:rPr>
                <w:rFonts w:cs="Times New Roman"/>
                <w:kern w:val="0"/>
                <w:sz w:val="16"/>
                <w:szCs w:val="15"/>
              </w:rPr>
            </w:pPr>
          </w:p>
        </w:tc>
        <w:tc>
          <w:tcPr>
            <w:tcW w:w="921" w:type="dxa"/>
            <w:vAlign w:val="center"/>
          </w:tcPr>
          <w:p w14:paraId="3718C49F" w14:textId="77777777" w:rsidR="0072724D" w:rsidRDefault="00000000">
            <w:pPr>
              <w:ind w:firstLineChars="0" w:firstLine="0"/>
              <w:jc w:val="center"/>
              <w:rPr>
                <w:rFonts w:cs="Times New Roman"/>
                <w:kern w:val="0"/>
                <w:sz w:val="16"/>
                <w:szCs w:val="15"/>
              </w:rPr>
            </w:pPr>
            <w:r>
              <w:rPr>
                <w:rFonts w:cs="Times New Roman"/>
                <w:kern w:val="0"/>
                <w:sz w:val="16"/>
                <w:szCs w:val="15"/>
              </w:rPr>
              <w:t>Elevation</w:t>
            </w:r>
          </w:p>
        </w:tc>
        <w:tc>
          <w:tcPr>
            <w:tcW w:w="1114" w:type="dxa"/>
            <w:vAlign w:val="center"/>
          </w:tcPr>
          <w:p w14:paraId="4C3BD23D" w14:textId="77777777" w:rsidR="0072724D" w:rsidRDefault="00000000">
            <w:pPr>
              <w:ind w:firstLineChars="0" w:firstLine="0"/>
              <w:jc w:val="center"/>
              <w:rPr>
                <w:rFonts w:cs="Times New Roman"/>
                <w:kern w:val="0"/>
                <w:sz w:val="16"/>
                <w:szCs w:val="15"/>
              </w:rPr>
            </w:pPr>
            <w:r>
              <w:rPr>
                <w:rFonts w:cs="Times New Roman"/>
                <w:kern w:val="0"/>
                <w:sz w:val="16"/>
                <w:szCs w:val="15"/>
              </w:rPr>
              <w:t>EV</w:t>
            </w:r>
          </w:p>
        </w:tc>
        <w:tc>
          <w:tcPr>
            <w:tcW w:w="3450" w:type="dxa"/>
            <w:vMerge w:val="restart"/>
            <w:vAlign w:val="center"/>
          </w:tcPr>
          <w:p w14:paraId="2DFD5D21" w14:textId="77777777" w:rsidR="0072724D" w:rsidRDefault="00000000">
            <w:pPr>
              <w:ind w:firstLineChars="0" w:firstLine="0"/>
              <w:jc w:val="center"/>
              <w:rPr>
                <w:rFonts w:cs="Times New Roman"/>
                <w:kern w:val="0"/>
                <w:sz w:val="16"/>
                <w:szCs w:val="15"/>
              </w:rPr>
            </w:pPr>
            <w:r>
              <w:rPr>
                <w:rFonts w:cs="Times New Roman"/>
                <w:kern w:val="0"/>
                <w:sz w:val="16"/>
                <w:szCs w:val="15"/>
              </w:rPr>
              <w:t>Resource and Environment Science and Data Center, Chinese Academy of Sciences (https://www.resdc.cn/)</w:t>
            </w:r>
          </w:p>
        </w:tc>
        <w:tc>
          <w:tcPr>
            <w:tcW w:w="1843" w:type="dxa"/>
            <w:vAlign w:val="center"/>
          </w:tcPr>
          <w:p w14:paraId="6BEA9533" w14:textId="77777777" w:rsidR="0072724D" w:rsidRDefault="00000000">
            <w:pPr>
              <w:ind w:firstLineChars="0" w:firstLine="0"/>
              <w:jc w:val="center"/>
              <w:rPr>
                <w:rFonts w:cs="Times New Roman"/>
                <w:kern w:val="0"/>
                <w:sz w:val="16"/>
                <w:szCs w:val="15"/>
              </w:rPr>
            </w:pPr>
            <w:r>
              <w:rPr>
                <w:rFonts w:cs="Times New Roman"/>
                <w:kern w:val="0"/>
                <w:sz w:val="16"/>
                <w:szCs w:val="15"/>
              </w:rPr>
              <w:t>-</w:t>
            </w:r>
          </w:p>
        </w:tc>
      </w:tr>
      <w:tr w:rsidR="0072724D" w14:paraId="35D07265" w14:textId="77777777" w:rsidTr="0072724D">
        <w:trPr>
          <w:jc w:val="center"/>
        </w:trPr>
        <w:tc>
          <w:tcPr>
            <w:tcW w:w="1127" w:type="dxa"/>
            <w:vMerge/>
            <w:vAlign w:val="center"/>
          </w:tcPr>
          <w:p w14:paraId="166FFCDC" w14:textId="77777777" w:rsidR="0072724D" w:rsidRDefault="0072724D">
            <w:pPr>
              <w:ind w:firstLineChars="0" w:firstLine="0"/>
              <w:jc w:val="center"/>
              <w:rPr>
                <w:rFonts w:cs="Times New Roman"/>
                <w:kern w:val="0"/>
                <w:sz w:val="16"/>
                <w:szCs w:val="15"/>
              </w:rPr>
            </w:pPr>
          </w:p>
        </w:tc>
        <w:tc>
          <w:tcPr>
            <w:tcW w:w="921" w:type="dxa"/>
            <w:vAlign w:val="center"/>
          </w:tcPr>
          <w:p w14:paraId="614434A0" w14:textId="77777777" w:rsidR="0072724D" w:rsidRDefault="00000000">
            <w:pPr>
              <w:ind w:firstLineChars="0" w:firstLine="0"/>
              <w:jc w:val="center"/>
              <w:rPr>
                <w:rFonts w:cs="Times New Roman"/>
                <w:kern w:val="0"/>
                <w:sz w:val="16"/>
                <w:szCs w:val="15"/>
              </w:rPr>
            </w:pPr>
            <w:r>
              <w:rPr>
                <w:rFonts w:cs="Times New Roman"/>
                <w:kern w:val="0"/>
                <w:sz w:val="16"/>
                <w:szCs w:val="15"/>
              </w:rPr>
              <w:t>Slope</w:t>
            </w:r>
          </w:p>
        </w:tc>
        <w:tc>
          <w:tcPr>
            <w:tcW w:w="1114" w:type="dxa"/>
            <w:vAlign w:val="center"/>
          </w:tcPr>
          <w:p w14:paraId="10A3BA84" w14:textId="77777777" w:rsidR="0072724D" w:rsidRDefault="00000000">
            <w:pPr>
              <w:ind w:firstLineChars="0" w:firstLine="0"/>
              <w:jc w:val="center"/>
              <w:rPr>
                <w:rFonts w:cs="Times New Roman"/>
                <w:kern w:val="0"/>
                <w:sz w:val="16"/>
                <w:szCs w:val="15"/>
              </w:rPr>
            </w:pPr>
            <w:r>
              <w:rPr>
                <w:rFonts w:cs="Times New Roman"/>
                <w:kern w:val="0"/>
                <w:sz w:val="16"/>
                <w:szCs w:val="15"/>
              </w:rPr>
              <w:t>SL</w:t>
            </w:r>
          </w:p>
        </w:tc>
        <w:tc>
          <w:tcPr>
            <w:tcW w:w="3450" w:type="dxa"/>
            <w:vMerge/>
            <w:vAlign w:val="center"/>
          </w:tcPr>
          <w:p w14:paraId="74370C01" w14:textId="77777777" w:rsidR="0072724D" w:rsidRDefault="0072724D">
            <w:pPr>
              <w:ind w:firstLineChars="0" w:firstLine="0"/>
              <w:jc w:val="center"/>
              <w:rPr>
                <w:rFonts w:cs="Times New Roman"/>
                <w:kern w:val="0"/>
                <w:sz w:val="16"/>
                <w:szCs w:val="15"/>
              </w:rPr>
            </w:pPr>
          </w:p>
        </w:tc>
        <w:tc>
          <w:tcPr>
            <w:tcW w:w="1843" w:type="dxa"/>
            <w:vAlign w:val="center"/>
          </w:tcPr>
          <w:p w14:paraId="7ED46916" w14:textId="77777777" w:rsidR="0072724D" w:rsidRDefault="00000000">
            <w:pPr>
              <w:ind w:firstLineChars="0" w:firstLine="0"/>
              <w:jc w:val="center"/>
              <w:rPr>
                <w:rFonts w:cs="Times New Roman"/>
                <w:kern w:val="0"/>
                <w:sz w:val="16"/>
                <w:szCs w:val="15"/>
              </w:rPr>
            </w:pPr>
            <w:r>
              <w:rPr>
                <w:rFonts w:cs="Times New Roman"/>
                <w:kern w:val="0"/>
                <w:sz w:val="16"/>
                <w:szCs w:val="15"/>
              </w:rPr>
              <w:t>-</w:t>
            </w:r>
          </w:p>
        </w:tc>
      </w:tr>
      <w:tr w:rsidR="0072724D" w14:paraId="69D31282" w14:textId="77777777" w:rsidTr="0072724D">
        <w:trPr>
          <w:jc w:val="center"/>
        </w:trPr>
        <w:tc>
          <w:tcPr>
            <w:tcW w:w="1127" w:type="dxa"/>
            <w:vMerge/>
            <w:vAlign w:val="center"/>
          </w:tcPr>
          <w:p w14:paraId="18C15AD8" w14:textId="77777777" w:rsidR="0072724D" w:rsidRDefault="0072724D">
            <w:pPr>
              <w:ind w:firstLineChars="0" w:firstLine="0"/>
              <w:jc w:val="center"/>
              <w:rPr>
                <w:rFonts w:cs="Times New Roman"/>
                <w:kern w:val="0"/>
                <w:sz w:val="16"/>
                <w:szCs w:val="15"/>
              </w:rPr>
            </w:pPr>
          </w:p>
        </w:tc>
        <w:tc>
          <w:tcPr>
            <w:tcW w:w="921" w:type="dxa"/>
            <w:vAlign w:val="center"/>
          </w:tcPr>
          <w:p w14:paraId="4CC6D541" w14:textId="77777777" w:rsidR="0072724D" w:rsidRDefault="00000000">
            <w:pPr>
              <w:ind w:firstLineChars="0" w:firstLine="0"/>
              <w:jc w:val="center"/>
              <w:rPr>
                <w:rFonts w:cs="Times New Roman"/>
                <w:kern w:val="0"/>
                <w:sz w:val="16"/>
                <w:szCs w:val="15"/>
              </w:rPr>
            </w:pPr>
            <w:r>
              <w:rPr>
                <w:rFonts w:cs="Times New Roman"/>
                <w:kern w:val="0"/>
                <w:sz w:val="16"/>
                <w:szCs w:val="15"/>
              </w:rPr>
              <w:t>Vegetation coverage</w:t>
            </w:r>
          </w:p>
        </w:tc>
        <w:tc>
          <w:tcPr>
            <w:tcW w:w="1114" w:type="dxa"/>
            <w:vAlign w:val="center"/>
          </w:tcPr>
          <w:p w14:paraId="02EFEEB7" w14:textId="77777777" w:rsidR="0072724D" w:rsidRDefault="00000000">
            <w:pPr>
              <w:ind w:firstLineChars="0" w:firstLine="0"/>
              <w:jc w:val="center"/>
              <w:rPr>
                <w:rFonts w:cs="Times New Roman"/>
                <w:kern w:val="0"/>
                <w:sz w:val="16"/>
                <w:szCs w:val="15"/>
              </w:rPr>
            </w:pPr>
            <w:r>
              <w:rPr>
                <w:rFonts w:cs="Times New Roman"/>
                <w:kern w:val="0"/>
                <w:sz w:val="16"/>
                <w:szCs w:val="15"/>
              </w:rPr>
              <w:t>NDVI</w:t>
            </w:r>
          </w:p>
        </w:tc>
        <w:tc>
          <w:tcPr>
            <w:tcW w:w="3450" w:type="dxa"/>
            <w:vMerge/>
            <w:vAlign w:val="center"/>
          </w:tcPr>
          <w:p w14:paraId="49A59CA0" w14:textId="77777777" w:rsidR="0072724D" w:rsidRDefault="0072724D">
            <w:pPr>
              <w:ind w:firstLineChars="0" w:firstLine="0"/>
              <w:jc w:val="center"/>
              <w:rPr>
                <w:rFonts w:cs="Times New Roman"/>
                <w:kern w:val="0"/>
                <w:sz w:val="16"/>
                <w:szCs w:val="15"/>
              </w:rPr>
            </w:pPr>
          </w:p>
        </w:tc>
        <w:tc>
          <w:tcPr>
            <w:tcW w:w="1843" w:type="dxa"/>
            <w:vAlign w:val="center"/>
          </w:tcPr>
          <w:p w14:paraId="71767E2A" w14:textId="77777777" w:rsidR="0072724D" w:rsidRDefault="00000000">
            <w:pPr>
              <w:ind w:firstLineChars="0" w:firstLine="0"/>
              <w:jc w:val="center"/>
              <w:rPr>
                <w:rFonts w:cs="Times New Roman"/>
                <w:kern w:val="0"/>
                <w:sz w:val="16"/>
                <w:szCs w:val="15"/>
              </w:rPr>
            </w:pPr>
            <w:r>
              <w:rPr>
                <w:rFonts w:cs="Times New Roman"/>
                <w:kern w:val="0"/>
                <w:sz w:val="16"/>
                <w:szCs w:val="15"/>
              </w:rPr>
              <w:t>-</w:t>
            </w:r>
          </w:p>
        </w:tc>
      </w:tr>
      <w:tr w:rsidR="0072724D" w14:paraId="1D7661D7" w14:textId="77777777" w:rsidTr="0072724D">
        <w:trPr>
          <w:jc w:val="center"/>
        </w:trPr>
        <w:tc>
          <w:tcPr>
            <w:tcW w:w="1127" w:type="dxa"/>
            <w:vMerge/>
            <w:vAlign w:val="center"/>
          </w:tcPr>
          <w:p w14:paraId="6179EBCD" w14:textId="77777777" w:rsidR="0072724D" w:rsidRDefault="0072724D">
            <w:pPr>
              <w:ind w:firstLineChars="0" w:firstLine="0"/>
              <w:jc w:val="center"/>
              <w:rPr>
                <w:rFonts w:cs="Times New Roman"/>
                <w:kern w:val="0"/>
                <w:sz w:val="16"/>
                <w:szCs w:val="15"/>
              </w:rPr>
            </w:pPr>
          </w:p>
        </w:tc>
        <w:tc>
          <w:tcPr>
            <w:tcW w:w="921" w:type="dxa"/>
            <w:vAlign w:val="center"/>
          </w:tcPr>
          <w:p w14:paraId="1D580ADD" w14:textId="77777777" w:rsidR="0072724D" w:rsidRDefault="00000000">
            <w:pPr>
              <w:ind w:firstLineChars="0" w:firstLine="0"/>
              <w:jc w:val="center"/>
              <w:rPr>
                <w:rFonts w:cs="Times New Roman"/>
                <w:kern w:val="0"/>
                <w:sz w:val="16"/>
                <w:szCs w:val="15"/>
              </w:rPr>
            </w:pPr>
            <w:r>
              <w:rPr>
                <w:rFonts w:cs="Times New Roman"/>
                <w:kern w:val="0"/>
                <w:sz w:val="16"/>
                <w:szCs w:val="15"/>
              </w:rPr>
              <w:t>Land use</w:t>
            </w:r>
          </w:p>
        </w:tc>
        <w:tc>
          <w:tcPr>
            <w:tcW w:w="1114" w:type="dxa"/>
            <w:vAlign w:val="center"/>
          </w:tcPr>
          <w:p w14:paraId="55A58FA2" w14:textId="77777777" w:rsidR="0072724D" w:rsidRDefault="00000000">
            <w:pPr>
              <w:ind w:firstLineChars="0" w:firstLine="0"/>
              <w:jc w:val="center"/>
              <w:rPr>
                <w:rFonts w:cs="Times New Roman"/>
                <w:kern w:val="0"/>
                <w:sz w:val="16"/>
                <w:szCs w:val="15"/>
              </w:rPr>
            </w:pPr>
            <w:r>
              <w:rPr>
                <w:rFonts w:cs="Times New Roman"/>
                <w:kern w:val="0"/>
                <w:sz w:val="16"/>
                <w:szCs w:val="15"/>
              </w:rPr>
              <w:t>LULC</w:t>
            </w:r>
          </w:p>
        </w:tc>
        <w:tc>
          <w:tcPr>
            <w:tcW w:w="3450" w:type="dxa"/>
            <w:vMerge/>
            <w:vAlign w:val="center"/>
          </w:tcPr>
          <w:p w14:paraId="4B842167" w14:textId="77777777" w:rsidR="0072724D" w:rsidRDefault="0072724D">
            <w:pPr>
              <w:ind w:firstLineChars="0" w:firstLine="0"/>
              <w:jc w:val="center"/>
              <w:rPr>
                <w:rFonts w:cs="Times New Roman"/>
                <w:kern w:val="0"/>
                <w:sz w:val="16"/>
                <w:szCs w:val="15"/>
              </w:rPr>
            </w:pPr>
          </w:p>
        </w:tc>
        <w:tc>
          <w:tcPr>
            <w:tcW w:w="1843" w:type="dxa"/>
            <w:vAlign w:val="center"/>
          </w:tcPr>
          <w:p w14:paraId="2702474F" w14:textId="77777777" w:rsidR="0072724D" w:rsidRDefault="00000000">
            <w:pPr>
              <w:ind w:firstLineChars="0" w:firstLine="0"/>
              <w:jc w:val="center"/>
              <w:rPr>
                <w:rFonts w:cs="Times New Roman"/>
                <w:kern w:val="0"/>
                <w:sz w:val="16"/>
                <w:szCs w:val="15"/>
              </w:rPr>
            </w:pPr>
            <w:r>
              <w:rPr>
                <w:rFonts w:cs="Times New Roman"/>
                <w:kern w:val="0"/>
                <w:sz w:val="16"/>
                <w:szCs w:val="15"/>
              </w:rPr>
              <w:t>-</w:t>
            </w:r>
          </w:p>
        </w:tc>
      </w:tr>
      <w:tr w:rsidR="0072724D" w14:paraId="21C7351B" w14:textId="77777777" w:rsidTr="0072724D">
        <w:trPr>
          <w:jc w:val="center"/>
        </w:trPr>
        <w:tc>
          <w:tcPr>
            <w:tcW w:w="1127" w:type="dxa"/>
            <w:vMerge w:val="restart"/>
            <w:vAlign w:val="center"/>
          </w:tcPr>
          <w:p w14:paraId="61943B29" w14:textId="77777777" w:rsidR="0072724D" w:rsidRDefault="00000000">
            <w:pPr>
              <w:ind w:firstLineChars="0" w:firstLine="0"/>
              <w:jc w:val="center"/>
              <w:rPr>
                <w:rFonts w:cs="Times New Roman"/>
                <w:kern w:val="0"/>
                <w:sz w:val="16"/>
                <w:szCs w:val="15"/>
              </w:rPr>
            </w:pPr>
            <w:r>
              <w:rPr>
                <w:rFonts w:cs="Times New Roman"/>
                <w:kern w:val="0"/>
                <w:sz w:val="16"/>
                <w:szCs w:val="15"/>
              </w:rPr>
              <w:t>3D physical morphology</w:t>
            </w:r>
          </w:p>
          <w:p w14:paraId="0EAE8DBB" w14:textId="77777777" w:rsidR="0072724D" w:rsidRDefault="0072724D">
            <w:pPr>
              <w:ind w:firstLineChars="0" w:firstLine="0"/>
              <w:jc w:val="center"/>
              <w:rPr>
                <w:rFonts w:cs="Times New Roman"/>
                <w:kern w:val="0"/>
                <w:sz w:val="16"/>
                <w:szCs w:val="15"/>
              </w:rPr>
            </w:pPr>
          </w:p>
        </w:tc>
        <w:tc>
          <w:tcPr>
            <w:tcW w:w="921" w:type="dxa"/>
            <w:vAlign w:val="center"/>
          </w:tcPr>
          <w:p w14:paraId="597FFFBF" w14:textId="77777777" w:rsidR="0072724D" w:rsidRDefault="00000000">
            <w:pPr>
              <w:ind w:firstLineChars="0" w:firstLine="0"/>
              <w:jc w:val="center"/>
              <w:rPr>
                <w:rFonts w:cs="Times New Roman"/>
                <w:kern w:val="0"/>
                <w:sz w:val="16"/>
                <w:szCs w:val="15"/>
              </w:rPr>
            </w:pPr>
            <w:r>
              <w:rPr>
                <w:rFonts w:cs="Times New Roman"/>
                <w:kern w:val="0"/>
                <w:sz w:val="16"/>
                <w:szCs w:val="15"/>
              </w:rPr>
              <w:t>Building density</w:t>
            </w:r>
          </w:p>
        </w:tc>
        <w:tc>
          <w:tcPr>
            <w:tcW w:w="1114" w:type="dxa"/>
            <w:vAlign w:val="center"/>
          </w:tcPr>
          <w:p w14:paraId="1E8320CC" w14:textId="77777777" w:rsidR="0072724D" w:rsidRDefault="00000000">
            <w:pPr>
              <w:ind w:firstLineChars="0" w:firstLine="0"/>
              <w:jc w:val="center"/>
              <w:rPr>
                <w:rFonts w:cs="Times New Roman"/>
                <w:kern w:val="0"/>
                <w:sz w:val="16"/>
                <w:szCs w:val="15"/>
              </w:rPr>
            </w:pPr>
            <w:r>
              <w:rPr>
                <w:rFonts w:cs="Times New Roman"/>
                <w:kern w:val="0"/>
                <w:sz w:val="16"/>
                <w:szCs w:val="15"/>
              </w:rPr>
              <w:t>BD</w:t>
            </w:r>
          </w:p>
        </w:tc>
        <w:tc>
          <w:tcPr>
            <w:tcW w:w="3450" w:type="dxa"/>
            <w:vMerge w:val="restart"/>
            <w:vAlign w:val="center"/>
          </w:tcPr>
          <w:p w14:paraId="278E06DB" w14:textId="77777777" w:rsidR="0072724D" w:rsidRDefault="00000000">
            <w:pPr>
              <w:ind w:firstLineChars="0" w:firstLine="0"/>
              <w:jc w:val="center"/>
              <w:rPr>
                <w:rFonts w:cs="Times New Roman"/>
                <w:kern w:val="0"/>
                <w:sz w:val="16"/>
                <w:szCs w:val="15"/>
              </w:rPr>
            </w:pPr>
            <w:r>
              <w:rPr>
                <w:rFonts w:cs="Times New Roman"/>
                <w:kern w:val="0"/>
                <w:sz w:val="16"/>
                <w:szCs w:val="15"/>
                <w:lang w:val="de-DE"/>
              </w:rPr>
              <w:t xml:space="preserve">Zhu,X.X.,Chen,S.,Zhang,F.,Shi,Y.,&amp;Wang,Y. (2025). </w:t>
            </w:r>
            <w:r>
              <w:rPr>
                <w:rFonts w:cs="Times New Roman"/>
                <w:kern w:val="0"/>
                <w:sz w:val="16"/>
                <w:szCs w:val="15"/>
              </w:rPr>
              <w:t>GlobalBuildingAtlas: An Open Global and Complete Dataset of Building Polygons, Heights and LoD1 3D Models. Earth System Science Data Discussions. Preprint. https://doi.org/10.5194/essd-2025-327</w:t>
            </w:r>
          </w:p>
        </w:tc>
        <w:tc>
          <w:tcPr>
            <w:tcW w:w="1843" w:type="dxa"/>
            <w:vAlign w:val="center"/>
          </w:tcPr>
          <w:p w14:paraId="0EA9C3BF" w14:textId="77777777" w:rsidR="0072724D" w:rsidRDefault="00000000">
            <w:pPr>
              <w:ind w:firstLineChars="0" w:firstLine="0"/>
              <w:jc w:val="center"/>
              <w:rPr>
                <w:rFonts w:cs="Times New Roman"/>
                <w:kern w:val="0"/>
                <w:sz w:val="16"/>
                <w:szCs w:val="15"/>
              </w:rPr>
            </w:pPr>
            <m:oMathPara>
              <m:oMath>
                <m:r>
                  <m:rPr>
                    <m:sty m:val="p"/>
                  </m:rPr>
                  <w:rPr>
                    <w:rFonts w:ascii="Cambria Math" w:hAnsi="Cambria Math" w:cs="Times New Roman"/>
                    <w:kern w:val="0"/>
                    <w:sz w:val="16"/>
                    <w:szCs w:val="15"/>
                  </w:rPr>
                  <m:t>BD=</m:t>
                </m:r>
                <m:f>
                  <m:fPr>
                    <m:ctrlPr>
                      <w:rPr>
                        <w:rFonts w:ascii="Cambria Math" w:hAnsi="Cambria Math" w:cs="Times New Roman"/>
                        <w:kern w:val="0"/>
                        <w:sz w:val="16"/>
                        <w:szCs w:val="15"/>
                      </w:rPr>
                    </m:ctrlPr>
                  </m:fPr>
                  <m:num>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A</m:t>
                        </m:r>
                      </m:e>
                      <m:sub>
                        <m:r>
                          <m:rPr>
                            <m:sty m:val="p"/>
                          </m:rPr>
                          <w:rPr>
                            <w:rFonts w:ascii="Cambria Math" w:hAnsi="Cambria Math" w:cs="Times New Roman"/>
                            <w:kern w:val="0"/>
                            <w:sz w:val="16"/>
                            <w:szCs w:val="15"/>
                          </w:rPr>
                          <m:t>b</m:t>
                        </m:r>
                      </m:sub>
                    </m:sSub>
                  </m:num>
                  <m:den>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A</m:t>
                        </m:r>
                      </m:e>
                      <m:sub>
                        <m:r>
                          <m:rPr>
                            <m:sty m:val="p"/>
                          </m:rPr>
                          <w:rPr>
                            <w:rFonts w:ascii="Cambria Math" w:hAnsi="Cambria Math" w:cs="Times New Roman"/>
                            <w:kern w:val="0"/>
                            <w:sz w:val="16"/>
                            <w:szCs w:val="15"/>
                          </w:rPr>
                          <m:t>g</m:t>
                        </m:r>
                      </m:sub>
                    </m:sSub>
                  </m:den>
                </m:f>
              </m:oMath>
            </m:oMathPara>
          </w:p>
        </w:tc>
      </w:tr>
      <w:tr w:rsidR="0072724D" w14:paraId="478F9633" w14:textId="77777777" w:rsidTr="0072724D">
        <w:trPr>
          <w:jc w:val="center"/>
        </w:trPr>
        <w:tc>
          <w:tcPr>
            <w:tcW w:w="1127" w:type="dxa"/>
            <w:vMerge/>
            <w:vAlign w:val="center"/>
          </w:tcPr>
          <w:p w14:paraId="724D018E" w14:textId="77777777" w:rsidR="0072724D" w:rsidRDefault="0072724D">
            <w:pPr>
              <w:ind w:firstLineChars="0" w:firstLine="0"/>
              <w:jc w:val="center"/>
              <w:rPr>
                <w:rFonts w:cs="Times New Roman"/>
                <w:kern w:val="0"/>
                <w:sz w:val="16"/>
                <w:szCs w:val="15"/>
              </w:rPr>
            </w:pPr>
          </w:p>
        </w:tc>
        <w:tc>
          <w:tcPr>
            <w:tcW w:w="921" w:type="dxa"/>
            <w:vAlign w:val="center"/>
          </w:tcPr>
          <w:p w14:paraId="0F419FFF" w14:textId="77777777" w:rsidR="0072724D" w:rsidRDefault="00000000">
            <w:pPr>
              <w:ind w:firstLineChars="0" w:firstLine="0"/>
              <w:jc w:val="center"/>
              <w:rPr>
                <w:rFonts w:cs="Times New Roman"/>
                <w:kern w:val="0"/>
                <w:sz w:val="16"/>
                <w:szCs w:val="15"/>
              </w:rPr>
            </w:pPr>
            <w:r>
              <w:rPr>
                <w:rFonts w:cs="Times New Roman"/>
                <w:kern w:val="0"/>
                <w:sz w:val="16"/>
                <w:szCs w:val="15"/>
              </w:rPr>
              <w:t>Patch density</w:t>
            </w:r>
          </w:p>
        </w:tc>
        <w:tc>
          <w:tcPr>
            <w:tcW w:w="1114" w:type="dxa"/>
            <w:vAlign w:val="center"/>
          </w:tcPr>
          <w:p w14:paraId="63A3B368" w14:textId="77777777" w:rsidR="0072724D" w:rsidRDefault="00000000">
            <w:pPr>
              <w:ind w:firstLineChars="0" w:firstLine="0"/>
              <w:jc w:val="center"/>
              <w:rPr>
                <w:rFonts w:cs="Times New Roman"/>
                <w:kern w:val="0"/>
                <w:sz w:val="16"/>
                <w:szCs w:val="15"/>
              </w:rPr>
            </w:pPr>
            <w:r>
              <w:rPr>
                <w:rFonts w:cs="Times New Roman"/>
                <w:kern w:val="0"/>
                <w:sz w:val="16"/>
                <w:szCs w:val="15"/>
              </w:rPr>
              <w:t>PD</w:t>
            </w:r>
          </w:p>
        </w:tc>
        <w:tc>
          <w:tcPr>
            <w:tcW w:w="3450" w:type="dxa"/>
            <w:vMerge/>
            <w:vAlign w:val="center"/>
          </w:tcPr>
          <w:p w14:paraId="1A267859" w14:textId="77777777" w:rsidR="0072724D" w:rsidRDefault="0072724D">
            <w:pPr>
              <w:ind w:firstLineChars="0" w:firstLine="0"/>
              <w:jc w:val="center"/>
              <w:rPr>
                <w:rFonts w:cs="Times New Roman"/>
                <w:kern w:val="0"/>
                <w:sz w:val="16"/>
                <w:szCs w:val="15"/>
              </w:rPr>
            </w:pPr>
          </w:p>
        </w:tc>
        <w:tc>
          <w:tcPr>
            <w:tcW w:w="1843" w:type="dxa"/>
            <w:vAlign w:val="center"/>
          </w:tcPr>
          <w:p w14:paraId="50E3A075" w14:textId="77777777" w:rsidR="0072724D" w:rsidRDefault="00000000">
            <w:pPr>
              <w:ind w:firstLineChars="0" w:firstLine="0"/>
              <w:jc w:val="center"/>
              <w:rPr>
                <w:rFonts w:cs="Times New Roman"/>
                <w:kern w:val="0"/>
                <w:sz w:val="16"/>
                <w:szCs w:val="15"/>
              </w:rPr>
            </w:pPr>
            <m:oMathPara>
              <m:oMath>
                <m:r>
                  <m:rPr>
                    <m:sty m:val="p"/>
                  </m:rPr>
                  <w:rPr>
                    <w:rFonts w:ascii="Cambria Math" w:hAnsi="Cambria Math" w:cs="Times New Roman"/>
                    <w:kern w:val="0"/>
                    <w:sz w:val="16"/>
                    <w:szCs w:val="15"/>
                  </w:rPr>
                  <m:t>PD=</m:t>
                </m:r>
                <m:f>
                  <m:fPr>
                    <m:ctrlPr>
                      <w:rPr>
                        <w:rFonts w:ascii="Cambria Math" w:hAnsi="Cambria Math" w:cs="Times New Roman"/>
                        <w:kern w:val="0"/>
                        <w:sz w:val="16"/>
                        <w:szCs w:val="15"/>
                      </w:rPr>
                    </m:ctrlPr>
                  </m:fPr>
                  <m:num>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N</m:t>
                        </m:r>
                      </m:e>
                      <m:sub>
                        <m:r>
                          <m:rPr>
                            <m:sty m:val="p"/>
                          </m:rPr>
                          <w:rPr>
                            <w:rFonts w:ascii="Cambria Math" w:hAnsi="Cambria Math" w:cs="Times New Roman"/>
                            <w:kern w:val="0"/>
                            <w:sz w:val="16"/>
                            <w:szCs w:val="15"/>
                          </w:rPr>
                          <m:t>p</m:t>
                        </m:r>
                      </m:sub>
                    </m:sSub>
                  </m:num>
                  <m:den>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A</m:t>
                        </m:r>
                      </m:e>
                      <m:sub>
                        <m:r>
                          <m:rPr>
                            <m:sty m:val="p"/>
                          </m:rPr>
                          <w:rPr>
                            <w:rFonts w:ascii="Cambria Math" w:hAnsi="Cambria Math" w:cs="Times New Roman"/>
                            <w:kern w:val="0"/>
                            <w:sz w:val="16"/>
                            <w:szCs w:val="15"/>
                          </w:rPr>
                          <m:t>g</m:t>
                        </m:r>
                      </m:sub>
                    </m:sSub>
                  </m:den>
                </m:f>
              </m:oMath>
            </m:oMathPara>
          </w:p>
        </w:tc>
      </w:tr>
      <w:tr w:rsidR="0072724D" w14:paraId="02F12BC6" w14:textId="77777777" w:rsidTr="0072724D">
        <w:trPr>
          <w:jc w:val="center"/>
        </w:trPr>
        <w:tc>
          <w:tcPr>
            <w:tcW w:w="1127" w:type="dxa"/>
            <w:vMerge/>
            <w:vAlign w:val="center"/>
          </w:tcPr>
          <w:p w14:paraId="6A81F95E" w14:textId="77777777" w:rsidR="0072724D" w:rsidRDefault="0072724D">
            <w:pPr>
              <w:ind w:firstLineChars="0" w:firstLine="0"/>
              <w:jc w:val="center"/>
              <w:rPr>
                <w:rFonts w:cs="Times New Roman"/>
                <w:kern w:val="0"/>
                <w:sz w:val="16"/>
                <w:szCs w:val="15"/>
              </w:rPr>
            </w:pPr>
          </w:p>
        </w:tc>
        <w:tc>
          <w:tcPr>
            <w:tcW w:w="921" w:type="dxa"/>
            <w:vAlign w:val="center"/>
          </w:tcPr>
          <w:p w14:paraId="174878FF" w14:textId="77777777" w:rsidR="0072724D" w:rsidRDefault="00000000">
            <w:pPr>
              <w:ind w:firstLineChars="0" w:firstLine="0"/>
              <w:jc w:val="center"/>
              <w:rPr>
                <w:rFonts w:cs="Times New Roman"/>
                <w:kern w:val="0"/>
                <w:sz w:val="16"/>
                <w:szCs w:val="15"/>
              </w:rPr>
            </w:pPr>
            <w:r>
              <w:rPr>
                <w:rFonts w:cs="Times New Roman"/>
                <w:kern w:val="0"/>
                <w:sz w:val="16"/>
                <w:szCs w:val="15"/>
              </w:rPr>
              <w:t>Mean building height</w:t>
            </w:r>
          </w:p>
        </w:tc>
        <w:tc>
          <w:tcPr>
            <w:tcW w:w="1114" w:type="dxa"/>
            <w:vAlign w:val="center"/>
          </w:tcPr>
          <w:p w14:paraId="52568D0D" w14:textId="77777777" w:rsidR="0072724D" w:rsidRDefault="00000000">
            <w:pPr>
              <w:ind w:firstLineChars="0" w:firstLine="0"/>
              <w:jc w:val="center"/>
              <w:rPr>
                <w:rFonts w:cs="Times New Roman"/>
                <w:kern w:val="0"/>
                <w:sz w:val="16"/>
                <w:szCs w:val="15"/>
              </w:rPr>
            </w:pPr>
            <w:r>
              <w:rPr>
                <w:rFonts w:cs="Times New Roman"/>
                <w:kern w:val="0"/>
                <w:sz w:val="16"/>
                <w:szCs w:val="15"/>
              </w:rPr>
              <w:t>BH</w:t>
            </w:r>
          </w:p>
        </w:tc>
        <w:tc>
          <w:tcPr>
            <w:tcW w:w="3450" w:type="dxa"/>
            <w:vMerge/>
            <w:vAlign w:val="center"/>
          </w:tcPr>
          <w:p w14:paraId="5D6E1153" w14:textId="77777777" w:rsidR="0072724D" w:rsidRDefault="0072724D">
            <w:pPr>
              <w:ind w:firstLineChars="0" w:firstLine="0"/>
              <w:jc w:val="center"/>
              <w:rPr>
                <w:rFonts w:cs="Times New Roman"/>
                <w:kern w:val="0"/>
                <w:sz w:val="16"/>
                <w:szCs w:val="15"/>
              </w:rPr>
            </w:pPr>
          </w:p>
        </w:tc>
        <w:tc>
          <w:tcPr>
            <w:tcW w:w="1843" w:type="dxa"/>
            <w:vAlign w:val="center"/>
          </w:tcPr>
          <w:p w14:paraId="629B82AE" w14:textId="77777777" w:rsidR="0072724D" w:rsidRDefault="00000000">
            <w:pPr>
              <w:ind w:firstLineChars="0" w:firstLine="0"/>
              <w:jc w:val="center"/>
              <w:rPr>
                <w:rFonts w:cs="Times New Roman"/>
                <w:kern w:val="0"/>
                <w:sz w:val="16"/>
                <w:szCs w:val="15"/>
              </w:rPr>
            </w:pPr>
            <m:oMathPara>
              <m:oMath>
                <m:r>
                  <m:rPr>
                    <m:sty m:val="p"/>
                  </m:rPr>
                  <w:rPr>
                    <w:rFonts w:ascii="Cambria Math" w:hAnsi="Cambria Math" w:cs="Times New Roman"/>
                    <w:kern w:val="0"/>
                    <w:sz w:val="16"/>
                    <w:szCs w:val="15"/>
                  </w:rPr>
                  <m:t>BH=</m:t>
                </m:r>
                <m:f>
                  <m:fPr>
                    <m:ctrlPr>
                      <w:rPr>
                        <w:rFonts w:ascii="Cambria Math" w:hAnsi="Cambria Math" w:cs="Times New Roman"/>
                        <w:kern w:val="0"/>
                        <w:sz w:val="16"/>
                        <w:szCs w:val="15"/>
                      </w:rPr>
                    </m:ctrlPr>
                  </m:fPr>
                  <m:num>
                    <m:nary>
                      <m:naryPr>
                        <m:chr m:val="∑"/>
                        <m:subHide m:val="1"/>
                        <m:supHide m:val="1"/>
                        <m:ctrlPr>
                          <w:rPr>
                            <w:rFonts w:ascii="Cambria Math" w:hAnsi="Cambria Math" w:cs="Times New Roman"/>
                            <w:kern w:val="0"/>
                            <w:sz w:val="16"/>
                            <w:szCs w:val="15"/>
                          </w:rPr>
                        </m:ctrlPr>
                      </m:naryPr>
                      <m:sub/>
                      <m:sup/>
                      <m:e>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H</m:t>
                            </m:r>
                          </m:e>
                          <m:sub>
                            <m:r>
                              <m:rPr>
                                <m:sty m:val="p"/>
                              </m:rPr>
                              <w:rPr>
                                <w:rFonts w:ascii="Cambria Math" w:hAnsi="Cambria Math" w:cs="Times New Roman"/>
                                <w:kern w:val="0"/>
                                <w:sz w:val="16"/>
                                <w:szCs w:val="15"/>
                              </w:rPr>
                              <m:t>i</m:t>
                            </m:r>
                          </m:sub>
                        </m:sSub>
                      </m:e>
                    </m:nary>
                  </m:num>
                  <m:den>
                    <m:r>
                      <m:rPr>
                        <m:sty m:val="p"/>
                      </m:rPr>
                      <w:rPr>
                        <w:rFonts w:ascii="Cambria Math" w:hAnsi="Cambria Math" w:cs="Times New Roman"/>
                        <w:kern w:val="0"/>
                        <w:sz w:val="16"/>
                        <w:szCs w:val="15"/>
                      </w:rPr>
                      <m:t>n</m:t>
                    </m:r>
                  </m:den>
                </m:f>
              </m:oMath>
            </m:oMathPara>
          </w:p>
        </w:tc>
      </w:tr>
      <w:tr w:rsidR="0072724D" w14:paraId="4CC730B3" w14:textId="77777777" w:rsidTr="0072724D">
        <w:trPr>
          <w:jc w:val="center"/>
        </w:trPr>
        <w:tc>
          <w:tcPr>
            <w:tcW w:w="1127" w:type="dxa"/>
            <w:vMerge/>
            <w:vAlign w:val="center"/>
          </w:tcPr>
          <w:p w14:paraId="7929073E" w14:textId="77777777" w:rsidR="0072724D" w:rsidRDefault="0072724D">
            <w:pPr>
              <w:ind w:firstLineChars="0" w:firstLine="0"/>
              <w:jc w:val="center"/>
              <w:rPr>
                <w:rFonts w:cs="Times New Roman"/>
                <w:kern w:val="0"/>
                <w:sz w:val="16"/>
                <w:szCs w:val="15"/>
              </w:rPr>
            </w:pPr>
          </w:p>
        </w:tc>
        <w:tc>
          <w:tcPr>
            <w:tcW w:w="921" w:type="dxa"/>
            <w:vAlign w:val="center"/>
          </w:tcPr>
          <w:p w14:paraId="3607DE32" w14:textId="77777777" w:rsidR="0072724D" w:rsidRDefault="00000000">
            <w:pPr>
              <w:ind w:firstLineChars="0" w:firstLine="0"/>
              <w:jc w:val="center"/>
              <w:rPr>
                <w:rFonts w:cs="Times New Roman"/>
                <w:kern w:val="0"/>
                <w:sz w:val="16"/>
                <w:szCs w:val="15"/>
              </w:rPr>
            </w:pPr>
            <w:r>
              <w:rPr>
                <w:rFonts w:cs="Times New Roman"/>
                <w:kern w:val="0"/>
                <w:sz w:val="16"/>
                <w:szCs w:val="15"/>
              </w:rPr>
              <w:t>Building volume</w:t>
            </w:r>
          </w:p>
        </w:tc>
        <w:tc>
          <w:tcPr>
            <w:tcW w:w="1114" w:type="dxa"/>
            <w:vAlign w:val="center"/>
          </w:tcPr>
          <w:p w14:paraId="66E3FAB4" w14:textId="77777777" w:rsidR="0072724D" w:rsidRDefault="00000000">
            <w:pPr>
              <w:ind w:firstLineChars="0" w:firstLine="0"/>
              <w:jc w:val="center"/>
              <w:rPr>
                <w:rFonts w:cs="Times New Roman"/>
                <w:kern w:val="0"/>
                <w:sz w:val="16"/>
                <w:szCs w:val="15"/>
              </w:rPr>
            </w:pPr>
            <w:r>
              <w:rPr>
                <w:rFonts w:cs="Times New Roman"/>
                <w:kern w:val="0"/>
                <w:sz w:val="16"/>
                <w:szCs w:val="15"/>
              </w:rPr>
              <w:t>BV</w:t>
            </w:r>
          </w:p>
        </w:tc>
        <w:tc>
          <w:tcPr>
            <w:tcW w:w="3450" w:type="dxa"/>
            <w:vMerge/>
            <w:vAlign w:val="center"/>
          </w:tcPr>
          <w:p w14:paraId="5315C3BA" w14:textId="77777777" w:rsidR="0072724D" w:rsidRDefault="0072724D">
            <w:pPr>
              <w:ind w:firstLineChars="0" w:firstLine="0"/>
              <w:jc w:val="center"/>
              <w:rPr>
                <w:rFonts w:cs="Times New Roman"/>
                <w:kern w:val="0"/>
                <w:sz w:val="16"/>
                <w:szCs w:val="15"/>
              </w:rPr>
            </w:pPr>
          </w:p>
        </w:tc>
        <w:tc>
          <w:tcPr>
            <w:tcW w:w="1843" w:type="dxa"/>
            <w:vAlign w:val="center"/>
          </w:tcPr>
          <w:p w14:paraId="05028579" w14:textId="77777777" w:rsidR="0072724D" w:rsidRDefault="00000000">
            <w:pPr>
              <w:ind w:firstLineChars="0" w:firstLine="0"/>
              <w:jc w:val="center"/>
              <w:rPr>
                <w:rFonts w:cs="Times New Roman"/>
                <w:kern w:val="0"/>
                <w:sz w:val="16"/>
                <w:szCs w:val="15"/>
              </w:rPr>
            </w:pPr>
            <m:oMathPara>
              <m:oMath>
                <m:r>
                  <m:rPr>
                    <m:sty m:val="p"/>
                  </m:rPr>
                  <w:rPr>
                    <w:rFonts w:ascii="Cambria Math" w:hAnsi="Cambria Math" w:cs="Times New Roman"/>
                    <w:kern w:val="0"/>
                    <w:sz w:val="16"/>
                    <w:szCs w:val="15"/>
                  </w:rPr>
                  <m:t>BV=</m:t>
                </m:r>
                <m:nary>
                  <m:naryPr>
                    <m:chr m:val="∑"/>
                    <m:subHide m:val="1"/>
                    <m:supHide m:val="1"/>
                    <m:ctrlPr>
                      <w:rPr>
                        <w:rFonts w:ascii="Cambria Math" w:hAnsi="Cambria Math" w:cs="Times New Roman"/>
                        <w:kern w:val="0"/>
                        <w:sz w:val="16"/>
                        <w:szCs w:val="15"/>
                      </w:rPr>
                    </m:ctrlPr>
                  </m:naryPr>
                  <m:sub/>
                  <m:sup/>
                  <m:e>
                    <m:d>
                      <m:dPr>
                        <m:ctrlPr>
                          <w:rPr>
                            <w:rFonts w:ascii="Cambria Math" w:hAnsi="Cambria Math" w:cs="Times New Roman"/>
                            <w:kern w:val="0"/>
                            <w:sz w:val="16"/>
                            <w:szCs w:val="15"/>
                          </w:rPr>
                        </m:ctrlPr>
                      </m:dPr>
                      <m:e>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A</m:t>
                            </m:r>
                          </m:e>
                          <m:sub>
                            <m:r>
                              <m:rPr>
                                <m:sty m:val="p"/>
                              </m:rPr>
                              <w:rPr>
                                <w:rFonts w:ascii="Cambria Math" w:hAnsi="Cambria Math" w:cs="Times New Roman"/>
                                <w:kern w:val="0"/>
                                <w:sz w:val="16"/>
                                <w:szCs w:val="15"/>
                              </w:rPr>
                              <m:t>i</m:t>
                            </m:r>
                          </m:sub>
                        </m:sSub>
                        <m:r>
                          <m:rPr>
                            <m:sty m:val="p"/>
                          </m:rPr>
                          <w:rPr>
                            <w:rFonts w:ascii="Cambria Math" w:hAnsi="Cambria Math" w:cs="Times New Roman"/>
                            <w:kern w:val="0"/>
                            <w:sz w:val="16"/>
                            <w:szCs w:val="15"/>
                          </w:rPr>
                          <m:t>⋅</m:t>
                        </m:r>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H</m:t>
                            </m:r>
                          </m:e>
                          <m:sub>
                            <m:r>
                              <m:rPr>
                                <m:sty m:val="p"/>
                              </m:rPr>
                              <w:rPr>
                                <w:rFonts w:ascii="Cambria Math" w:hAnsi="Cambria Math" w:cs="Times New Roman"/>
                                <w:kern w:val="0"/>
                                <w:sz w:val="16"/>
                                <w:szCs w:val="15"/>
                              </w:rPr>
                              <m:t>i</m:t>
                            </m:r>
                          </m:sub>
                        </m:sSub>
                      </m:e>
                    </m:d>
                  </m:e>
                </m:nary>
              </m:oMath>
            </m:oMathPara>
          </w:p>
        </w:tc>
      </w:tr>
      <w:tr w:rsidR="0072724D" w14:paraId="64400E20" w14:textId="77777777" w:rsidTr="0072724D">
        <w:trPr>
          <w:jc w:val="center"/>
        </w:trPr>
        <w:tc>
          <w:tcPr>
            <w:tcW w:w="1127" w:type="dxa"/>
            <w:vMerge w:val="restart"/>
            <w:vAlign w:val="center"/>
          </w:tcPr>
          <w:p w14:paraId="10A41048" w14:textId="77777777" w:rsidR="0072724D" w:rsidRDefault="00000000">
            <w:pPr>
              <w:ind w:firstLineChars="0" w:firstLine="0"/>
              <w:jc w:val="center"/>
              <w:rPr>
                <w:rFonts w:cs="Times New Roman"/>
                <w:kern w:val="0"/>
                <w:sz w:val="16"/>
                <w:szCs w:val="15"/>
              </w:rPr>
            </w:pPr>
            <w:r>
              <w:rPr>
                <w:rFonts w:cs="Times New Roman"/>
                <w:kern w:val="0"/>
                <w:sz w:val="16"/>
                <w:szCs w:val="15"/>
              </w:rPr>
              <w:t>Streetscape perception (grid)</w:t>
            </w:r>
          </w:p>
          <w:p w14:paraId="0111580D" w14:textId="77777777" w:rsidR="0072724D" w:rsidRDefault="0072724D">
            <w:pPr>
              <w:ind w:firstLineChars="0" w:firstLine="0"/>
              <w:jc w:val="center"/>
              <w:rPr>
                <w:rFonts w:cs="Times New Roman"/>
                <w:kern w:val="0"/>
                <w:sz w:val="16"/>
                <w:szCs w:val="15"/>
              </w:rPr>
            </w:pPr>
          </w:p>
        </w:tc>
        <w:tc>
          <w:tcPr>
            <w:tcW w:w="921" w:type="dxa"/>
            <w:vAlign w:val="center"/>
          </w:tcPr>
          <w:p w14:paraId="116B9F8D" w14:textId="77777777" w:rsidR="0072724D" w:rsidRDefault="00000000">
            <w:pPr>
              <w:ind w:firstLineChars="0" w:firstLine="0"/>
              <w:jc w:val="center"/>
              <w:rPr>
                <w:rFonts w:cs="Times New Roman"/>
                <w:kern w:val="0"/>
                <w:sz w:val="16"/>
                <w:szCs w:val="15"/>
              </w:rPr>
            </w:pPr>
            <w:r>
              <w:rPr>
                <w:rFonts w:cs="Times New Roman"/>
                <w:kern w:val="0"/>
                <w:sz w:val="16"/>
                <w:szCs w:val="15"/>
              </w:rPr>
              <w:t>Building View Index</w:t>
            </w:r>
          </w:p>
        </w:tc>
        <w:tc>
          <w:tcPr>
            <w:tcW w:w="1114" w:type="dxa"/>
            <w:vAlign w:val="center"/>
          </w:tcPr>
          <w:p w14:paraId="68D499DF" w14:textId="77777777" w:rsidR="0072724D" w:rsidRDefault="00000000">
            <w:pPr>
              <w:ind w:firstLineChars="0" w:firstLine="0"/>
              <w:jc w:val="center"/>
              <w:rPr>
                <w:rFonts w:cs="Times New Roman"/>
                <w:kern w:val="0"/>
                <w:sz w:val="16"/>
                <w:szCs w:val="15"/>
              </w:rPr>
            </w:pPr>
            <w:r>
              <w:rPr>
                <w:rFonts w:cs="Times New Roman"/>
                <w:kern w:val="0"/>
                <w:sz w:val="16"/>
                <w:szCs w:val="15"/>
              </w:rPr>
              <w:t>BVI</w:t>
            </w:r>
          </w:p>
        </w:tc>
        <w:tc>
          <w:tcPr>
            <w:tcW w:w="3450" w:type="dxa"/>
            <w:vMerge w:val="restart"/>
            <w:vAlign w:val="center"/>
          </w:tcPr>
          <w:p w14:paraId="3F1FE773" w14:textId="77777777" w:rsidR="0072724D" w:rsidRDefault="00000000">
            <w:pPr>
              <w:ind w:firstLineChars="0" w:firstLine="0"/>
              <w:jc w:val="center"/>
              <w:rPr>
                <w:rFonts w:cs="Times New Roman"/>
                <w:kern w:val="0"/>
                <w:sz w:val="16"/>
                <w:szCs w:val="15"/>
              </w:rPr>
            </w:pPr>
            <w:r>
              <w:rPr>
                <w:rFonts w:cs="Times New Roman"/>
                <w:kern w:val="0"/>
                <w:sz w:val="16"/>
                <w:szCs w:val="15"/>
              </w:rPr>
              <w:t>Baidu Maps Street View imagery</w:t>
            </w:r>
          </w:p>
        </w:tc>
        <w:tc>
          <w:tcPr>
            <w:tcW w:w="1843" w:type="dxa"/>
            <w:vAlign w:val="center"/>
          </w:tcPr>
          <w:p w14:paraId="45FF0A6F" w14:textId="77777777" w:rsidR="0072724D" w:rsidRDefault="00000000">
            <w:pPr>
              <w:ind w:firstLineChars="0" w:firstLine="0"/>
              <w:jc w:val="center"/>
              <w:rPr>
                <w:rFonts w:cs="Times New Roman"/>
                <w:kern w:val="0"/>
                <w:sz w:val="16"/>
                <w:szCs w:val="15"/>
              </w:rPr>
            </w:pPr>
            <m:oMathPara>
              <m:oMath>
                <m:r>
                  <m:rPr>
                    <m:sty m:val="p"/>
                  </m:rPr>
                  <w:rPr>
                    <w:rFonts w:ascii="Cambria Math" w:hAnsi="Cambria Math" w:cs="Times New Roman"/>
                    <w:kern w:val="0"/>
                    <w:sz w:val="16"/>
                    <w:szCs w:val="15"/>
                  </w:rPr>
                  <m:t>BVI=</m:t>
                </m:r>
                <m:f>
                  <m:fPr>
                    <m:ctrlPr>
                      <w:rPr>
                        <w:rFonts w:ascii="Cambria Math" w:hAnsi="Cambria Math" w:cs="Times New Roman"/>
                        <w:kern w:val="0"/>
                        <w:sz w:val="16"/>
                        <w:szCs w:val="15"/>
                      </w:rPr>
                    </m:ctrlPr>
                  </m:fPr>
                  <m:num>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N</m:t>
                        </m:r>
                      </m:e>
                      <m:sub>
                        <m:r>
                          <m:rPr>
                            <m:nor/>
                          </m:rPr>
                          <w:rPr>
                            <w:rFonts w:cs="Times New Roman"/>
                            <w:kern w:val="0"/>
                            <w:sz w:val="16"/>
                            <w:szCs w:val="15"/>
                          </w:rPr>
                          <m:t>building</m:t>
                        </m:r>
                      </m:sub>
                    </m:sSub>
                  </m:num>
                  <m:den>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N</m:t>
                        </m:r>
                      </m:e>
                      <m:sub>
                        <m:r>
                          <m:rPr>
                            <m:nor/>
                          </m:rPr>
                          <w:rPr>
                            <w:rFonts w:cs="Times New Roman"/>
                            <w:kern w:val="0"/>
                            <w:sz w:val="16"/>
                            <w:szCs w:val="15"/>
                          </w:rPr>
                          <m:t>total</m:t>
                        </m:r>
                      </m:sub>
                    </m:sSub>
                  </m:den>
                </m:f>
              </m:oMath>
            </m:oMathPara>
          </w:p>
        </w:tc>
      </w:tr>
      <w:tr w:rsidR="0072724D" w14:paraId="4F14592A" w14:textId="77777777" w:rsidTr="0072724D">
        <w:trPr>
          <w:jc w:val="center"/>
        </w:trPr>
        <w:tc>
          <w:tcPr>
            <w:tcW w:w="1127" w:type="dxa"/>
            <w:vMerge/>
            <w:vAlign w:val="center"/>
          </w:tcPr>
          <w:p w14:paraId="086ADE9C" w14:textId="77777777" w:rsidR="0072724D" w:rsidRDefault="0072724D">
            <w:pPr>
              <w:ind w:firstLineChars="0" w:firstLine="0"/>
              <w:jc w:val="center"/>
              <w:rPr>
                <w:rFonts w:cs="Times New Roman"/>
                <w:kern w:val="0"/>
                <w:sz w:val="16"/>
                <w:szCs w:val="15"/>
              </w:rPr>
            </w:pPr>
          </w:p>
        </w:tc>
        <w:tc>
          <w:tcPr>
            <w:tcW w:w="921" w:type="dxa"/>
            <w:vAlign w:val="center"/>
          </w:tcPr>
          <w:p w14:paraId="06EAB941" w14:textId="77777777" w:rsidR="0072724D" w:rsidRDefault="00000000">
            <w:pPr>
              <w:ind w:firstLineChars="0" w:firstLine="0"/>
              <w:jc w:val="center"/>
              <w:rPr>
                <w:rFonts w:cs="Times New Roman"/>
                <w:kern w:val="0"/>
                <w:sz w:val="16"/>
                <w:szCs w:val="15"/>
              </w:rPr>
            </w:pPr>
            <w:r>
              <w:rPr>
                <w:rFonts w:cs="Times New Roman"/>
                <w:kern w:val="0"/>
                <w:sz w:val="16"/>
                <w:szCs w:val="15"/>
              </w:rPr>
              <w:t xml:space="preserve">Concrete Fraction </w:t>
            </w:r>
            <w:r>
              <w:rPr>
                <w:rFonts w:cs="Times New Roman"/>
                <w:kern w:val="0"/>
                <w:sz w:val="16"/>
                <w:szCs w:val="15"/>
              </w:rPr>
              <w:lastRenderedPageBreak/>
              <w:t>Index</w:t>
            </w:r>
          </w:p>
        </w:tc>
        <w:tc>
          <w:tcPr>
            <w:tcW w:w="1114" w:type="dxa"/>
            <w:vAlign w:val="center"/>
          </w:tcPr>
          <w:p w14:paraId="75D19707" w14:textId="77777777" w:rsidR="0072724D" w:rsidRDefault="00000000">
            <w:pPr>
              <w:ind w:firstLineChars="0" w:firstLine="0"/>
              <w:jc w:val="center"/>
              <w:rPr>
                <w:rFonts w:cs="Times New Roman"/>
                <w:kern w:val="0"/>
                <w:sz w:val="16"/>
                <w:szCs w:val="15"/>
              </w:rPr>
            </w:pPr>
            <w:r>
              <w:rPr>
                <w:rFonts w:cs="Times New Roman"/>
                <w:kern w:val="0"/>
                <w:sz w:val="16"/>
                <w:szCs w:val="15"/>
              </w:rPr>
              <w:lastRenderedPageBreak/>
              <w:t>CFI</w:t>
            </w:r>
          </w:p>
        </w:tc>
        <w:tc>
          <w:tcPr>
            <w:tcW w:w="3450" w:type="dxa"/>
            <w:vMerge/>
            <w:vAlign w:val="center"/>
          </w:tcPr>
          <w:p w14:paraId="049BCC07" w14:textId="77777777" w:rsidR="0072724D" w:rsidRDefault="0072724D">
            <w:pPr>
              <w:ind w:firstLineChars="0" w:firstLine="0"/>
              <w:jc w:val="center"/>
              <w:rPr>
                <w:rFonts w:cs="Times New Roman"/>
                <w:kern w:val="0"/>
                <w:sz w:val="16"/>
                <w:szCs w:val="15"/>
              </w:rPr>
            </w:pPr>
          </w:p>
        </w:tc>
        <w:tc>
          <w:tcPr>
            <w:tcW w:w="1843" w:type="dxa"/>
            <w:vAlign w:val="center"/>
          </w:tcPr>
          <w:p w14:paraId="67EECBFB" w14:textId="77777777" w:rsidR="0072724D" w:rsidRDefault="00000000">
            <w:pPr>
              <w:ind w:firstLineChars="0" w:firstLine="0"/>
              <w:jc w:val="center"/>
              <w:rPr>
                <w:rFonts w:cs="Times New Roman"/>
                <w:kern w:val="0"/>
                <w:sz w:val="16"/>
                <w:szCs w:val="15"/>
              </w:rPr>
            </w:pPr>
            <m:oMathPara>
              <m:oMath>
                <m:r>
                  <m:rPr>
                    <m:sty m:val="p"/>
                  </m:rPr>
                  <w:rPr>
                    <w:rFonts w:ascii="Cambria Math" w:hAnsi="Cambria Math" w:cs="Times New Roman"/>
                    <w:kern w:val="0"/>
                    <w:sz w:val="16"/>
                    <w:szCs w:val="15"/>
                  </w:rPr>
                  <m:t>CFI=</m:t>
                </m:r>
                <m:f>
                  <m:fPr>
                    <m:ctrlPr>
                      <w:rPr>
                        <w:rFonts w:ascii="Cambria Math" w:hAnsi="Cambria Math" w:cs="Times New Roman"/>
                        <w:kern w:val="0"/>
                        <w:sz w:val="16"/>
                        <w:szCs w:val="15"/>
                      </w:rPr>
                    </m:ctrlPr>
                  </m:fPr>
                  <m:num>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N</m:t>
                        </m:r>
                      </m:e>
                      <m:sub>
                        <m:r>
                          <m:rPr>
                            <m:nor/>
                          </m:rPr>
                          <w:rPr>
                            <w:rFonts w:cs="Times New Roman"/>
                            <w:kern w:val="0"/>
                            <w:sz w:val="16"/>
                            <w:szCs w:val="15"/>
                          </w:rPr>
                          <m:t>concrete</m:t>
                        </m:r>
                      </m:sub>
                    </m:sSub>
                  </m:num>
                  <m:den>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N</m:t>
                        </m:r>
                      </m:e>
                      <m:sub>
                        <m:r>
                          <m:rPr>
                            <m:nor/>
                          </m:rPr>
                          <w:rPr>
                            <w:rFonts w:cs="Times New Roman"/>
                            <w:kern w:val="0"/>
                            <w:sz w:val="16"/>
                            <w:szCs w:val="15"/>
                          </w:rPr>
                          <m:t>total</m:t>
                        </m:r>
                      </m:sub>
                    </m:sSub>
                  </m:den>
                </m:f>
              </m:oMath>
            </m:oMathPara>
          </w:p>
        </w:tc>
      </w:tr>
      <w:tr w:rsidR="0072724D" w14:paraId="26D33746" w14:textId="77777777" w:rsidTr="0072724D">
        <w:trPr>
          <w:jc w:val="center"/>
        </w:trPr>
        <w:tc>
          <w:tcPr>
            <w:tcW w:w="1127" w:type="dxa"/>
            <w:vMerge/>
            <w:vAlign w:val="center"/>
          </w:tcPr>
          <w:p w14:paraId="5AAD7932" w14:textId="77777777" w:rsidR="0072724D" w:rsidRDefault="0072724D">
            <w:pPr>
              <w:ind w:firstLineChars="0" w:firstLine="0"/>
              <w:jc w:val="center"/>
              <w:rPr>
                <w:rFonts w:cs="Times New Roman"/>
                <w:kern w:val="0"/>
                <w:sz w:val="16"/>
                <w:szCs w:val="15"/>
              </w:rPr>
            </w:pPr>
          </w:p>
        </w:tc>
        <w:tc>
          <w:tcPr>
            <w:tcW w:w="921" w:type="dxa"/>
            <w:vAlign w:val="center"/>
          </w:tcPr>
          <w:p w14:paraId="4C0F644E" w14:textId="77777777" w:rsidR="0072724D" w:rsidRDefault="00000000">
            <w:pPr>
              <w:ind w:firstLineChars="0" w:firstLine="0"/>
              <w:jc w:val="center"/>
              <w:rPr>
                <w:rFonts w:cs="Times New Roman"/>
                <w:kern w:val="0"/>
                <w:sz w:val="16"/>
                <w:szCs w:val="15"/>
              </w:rPr>
            </w:pPr>
            <w:r>
              <w:rPr>
                <w:rFonts w:cs="Times New Roman"/>
                <w:kern w:val="0"/>
                <w:sz w:val="16"/>
                <w:szCs w:val="15"/>
              </w:rPr>
              <w:t>Green View Index</w:t>
            </w:r>
          </w:p>
        </w:tc>
        <w:tc>
          <w:tcPr>
            <w:tcW w:w="1114" w:type="dxa"/>
            <w:vAlign w:val="center"/>
          </w:tcPr>
          <w:p w14:paraId="0587E8D2" w14:textId="77777777" w:rsidR="0072724D" w:rsidRDefault="00000000">
            <w:pPr>
              <w:ind w:firstLineChars="0" w:firstLine="0"/>
              <w:jc w:val="center"/>
              <w:rPr>
                <w:rFonts w:cs="Times New Roman"/>
                <w:kern w:val="0"/>
                <w:sz w:val="16"/>
                <w:szCs w:val="15"/>
              </w:rPr>
            </w:pPr>
            <w:r>
              <w:rPr>
                <w:rFonts w:cs="Times New Roman"/>
                <w:kern w:val="0"/>
                <w:sz w:val="16"/>
                <w:szCs w:val="15"/>
              </w:rPr>
              <w:t>GVI</w:t>
            </w:r>
          </w:p>
        </w:tc>
        <w:tc>
          <w:tcPr>
            <w:tcW w:w="3450" w:type="dxa"/>
            <w:vMerge/>
            <w:vAlign w:val="center"/>
          </w:tcPr>
          <w:p w14:paraId="49FB63A8" w14:textId="77777777" w:rsidR="0072724D" w:rsidRDefault="0072724D">
            <w:pPr>
              <w:ind w:firstLineChars="0" w:firstLine="0"/>
              <w:jc w:val="center"/>
              <w:rPr>
                <w:rFonts w:cs="Times New Roman"/>
                <w:kern w:val="0"/>
                <w:sz w:val="16"/>
                <w:szCs w:val="15"/>
              </w:rPr>
            </w:pPr>
          </w:p>
        </w:tc>
        <w:tc>
          <w:tcPr>
            <w:tcW w:w="1843" w:type="dxa"/>
            <w:vAlign w:val="center"/>
          </w:tcPr>
          <w:p w14:paraId="4C2AF3AE" w14:textId="77777777" w:rsidR="0072724D" w:rsidRDefault="00000000">
            <w:pPr>
              <w:ind w:firstLineChars="0" w:firstLine="0"/>
              <w:jc w:val="center"/>
              <w:rPr>
                <w:rFonts w:cs="Times New Roman"/>
                <w:kern w:val="0"/>
                <w:sz w:val="16"/>
                <w:szCs w:val="15"/>
              </w:rPr>
            </w:pPr>
            <m:oMathPara>
              <m:oMath>
                <m:r>
                  <m:rPr>
                    <m:sty m:val="p"/>
                  </m:rPr>
                  <w:rPr>
                    <w:rFonts w:ascii="Cambria Math" w:hAnsi="Cambria Math" w:cs="Times New Roman"/>
                    <w:kern w:val="0"/>
                    <w:sz w:val="16"/>
                    <w:szCs w:val="15"/>
                  </w:rPr>
                  <m:t>GVI=</m:t>
                </m:r>
                <m:f>
                  <m:fPr>
                    <m:ctrlPr>
                      <w:rPr>
                        <w:rFonts w:ascii="Cambria Math" w:hAnsi="Cambria Math" w:cs="Times New Roman"/>
                        <w:kern w:val="0"/>
                        <w:sz w:val="16"/>
                        <w:szCs w:val="15"/>
                      </w:rPr>
                    </m:ctrlPr>
                  </m:fPr>
                  <m:num>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N</m:t>
                        </m:r>
                      </m:e>
                      <m:sub>
                        <m:r>
                          <m:rPr>
                            <m:nor/>
                          </m:rPr>
                          <w:rPr>
                            <w:rFonts w:cs="Times New Roman"/>
                            <w:kern w:val="0"/>
                            <w:sz w:val="16"/>
                            <w:szCs w:val="15"/>
                          </w:rPr>
                          <m:t>green</m:t>
                        </m:r>
                      </m:sub>
                    </m:sSub>
                  </m:num>
                  <m:den>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N</m:t>
                        </m:r>
                      </m:e>
                      <m:sub>
                        <m:r>
                          <m:rPr>
                            <m:nor/>
                          </m:rPr>
                          <w:rPr>
                            <w:rFonts w:cs="Times New Roman"/>
                            <w:kern w:val="0"/>
                            <w:sz w:val="16"/>
                            <w:szCs w:val="15"/>
                          </w:rPr>
                          <m:t>total</m:t>
                        </m:r>
                      </m:sub>
                    </m:sSub>
                  </m:den>
                </m:f>
              </m:oMath>
            </m:oMathPara>
          </w:p>
        </w:tc>
      </w:tr>
      <w:tr w:rsidR="0072724D" w14:paraId="23FAF429" w14:textId="77777777" w:rsidTr="0072724D">
        <w:trPr>
          <w:jc w:val="center"/>
        </w:trPr>
        <w:tc>
          <w:tcPr>
            <w:tcW w:w="1127" w:type="dxa"/>
            <w:vMerge/>
            <w:vAlign w:val="center"/>
          </w:tcPr>
          <w:p w14:paraId="0FFC42D6" w14:textId="77777777" w:rsidR="0072724D" w:rsidRDefault="0072724D">
            <w:pPr>
              <w:ind w:firstLineChars="0" w:firstLine="0"/>
              <w:jc w:val="center"/>
              <w:rPr>
                <w:rFonts w:cs="Times New Roman"/>
                <w:kern w:val="0"/>
                <w:sz w:val="16"/>
                <w:szCs w:val="15"/>
              </w:rPr>
            </w:pPr>
          </w:p>
        </w:tc>
        <w:tc>
          <w:tcPr>
            <w:tcW w:w="921" w:type="dxa"/>
            <w:vAlign w:val="center"/>
          </w:tcPr>
          <w:p w14:paraId="5B9CCD61" w14:textId="77777777" w:rsidR="0072724D" w:rsidRDefault="00000000">
            <w:pPr>
              <w:ind w:firstLineChars="0" w:firstLine="0"/>
              <w:jc w:val="center"/>
              <w:rPr>
                <w:rFonts w:cs="Times New Roman"/>
                <w:kern w:val="0"/>
                <w:sz w:val="16"/>
                <w:szCs w:val="15"/>
              </w:rPr>
            </w:pPr>
            <w:r>
              <w:rPr>
                <w:rFonts w:cs="Times New Roman"/>
                <w:kern w:val="0"/>
                <w:sz w:val="16"/>
                <w:szCs w:val="15"/>
              </w:rPr>
              <w:t>Street canyon effect</w:t>
            </w:r>
          </w:p>
        </w:tc>
        <w:tc>
          <w:tcPr>
            <w:tcW w:w="1114" w:type="dxa"/>
            <w:vAlign w:val="center"/>
          </w:tcPr>
          <w:p w14:paraId="297FE093" w14:textId="77777777" w:rsidR="0072724D" w:rsidRDefault="00000000">
            <w:pPr>
              <w:ind w:firstLineChars="0" w:firstLine="0"/>
              <w:jc w:val="center"/>
              <w:rPr>
                <w:rFonts w:cs="Times New Roman"/>
                <w:kern w:val="0"/>
                <w:sz w:val="16"/>
                <w:szCs w:val="15"/>
              </w:rPr>
            </w:pPr>
            <w:r>
              <w:rPr>
                <w:rFonts w:cs="Times New Roman"/>
                <w:kern w:val="0"/>
                <w:sz w:val="16"/>
                <w:szCs w:val="15"/>
              </w:rPr>
              <w:t>SCE</w:t>
            </w:r>
          </w:p>
        </w:tc>
        <w:tc>
          <w:tcPr>
            <w:tcW w:w="3450" w:type="dxa"/>
            <w:vMerge/>
            <w:vAlign w:val="center"/>
          </w:tcPr>
          <w:p w14:paraId="29D7352E" w14:textId="77777777" w:rsidR="0072724D" w:rsidRDefault="0072724D">
            <w:pPr>
              <w:ind w:firstLineChars="0" w:firstLine="0"/>
              <w:jc w:val="center"/>
              <w:rPr>
                <w:rFonts w:cs="Times New Roman"/>
                <w:kern w:val="0"/>
                <w:sz w:val="16"/>
                <w:szCs w:val="15"/>
              </w:rPr>
            </w:pPr>
          </w:p>
        </w:tc>
        <w:tc>
          <w:tcPr>
            <w:tcW w:w="1843" w:type="dxa"/>
            <w:vAlign w:val="center"/>
          </w:tcPr>
          <w:p w14:paraId="401FEE04" w14:textId="77777777" w:rsidR="0072724D" w:rsidRDefault="00000000">
            <w:pPr>
              <w:ind w:firstLineChars="0" w:firstLine="0"/>
              <w:jc w:val="center"/>
              <w:rPr>
                <w:rFonts w:cs="Times New Roman"/>
                <w:kern w:val="0"/>
                <w:sz w:val="16"/>
                <w:szCs w:val="15"/>
              </w:rPr>
            </w:pPr>
            <m:oMathPara>
              <m:oMath>
                <m:r>
                  <m:rPr>
                    <m:sty m:val="p"/>
                  </m:rPr>
                  <w:rPr>
                    <w:rFonts w:ascii="Cambria Math" w:hAnsi="Cambria Math" w:cs="Times New Roman"/>
                    <w:kern w:val="0"/>
                    <w:sz w:val="16"/>
                    <w:szCs w:val="15"/>
                  </w:rPr>
                  <m:t>SCE=</m:t>
                </m:r>
                <m:f>
                  <m:fPr>
                    <m:ctrlPr>
                      <w:rPr>
                        <w:rFonts w:ascii="Cambria Math" w:hAnsi="Cambria Math" w:cs="Times New Roman"/>
                        <w:kern w:val="0"/>
                        <w:sz w:val="16"/>
                        <w:szCs w:val="15"/>
                      </w:rPr>
                    </m:ctrlPr>
                  </m:fPr>
                  <m:num>
                    <m:r>
                      <m:rPr>
                        <m:sty m:val="p"/>
                      </m:rPr>
                      <w:rPr>
                        <w:rFonts w:ascii="Cambria Math" w:hAnsi="Cambria Math" w:cs="Times New Roman"/>
                        <w:kern w:val="0"/>
                        <w:sz w:val="16"/>
                        <w:szCs w:val="15"/>
                      </w:rPr>
                      <m:t>BH</m:t>
                    </m:r>
                  </m:num>
                  <m:den>
                    <m:r>
                      <m:rPr>
                        <m:sty m:val="p"/>
                      </m:rPr>
                      <w:rPr>
                        <w:rFonts w:ascii="Cambria Math" w:hAnsi="Cambria Math" w:cs="Times New Roman"/>
                        <w:kern w:val="0"/>
                        <w:sz w:val="16"/>
                        <w:szCs w:val="15"/>
                      </w:rPr>
                      <m:t>RW</m:t>
                    </m:r>
                  </m:den>
                </m:f>
              </m:oMath>
            </m:oMathPara>
          </w:p>
        </w:tc>
      </w:tr>
      <w:tr w:rsidR="0072724D" w14:paraId="4231375F" w14:textId="77777777" w:rsidTr="0072724D">
        <w:trPr>
          <w:jc w:val="center"/>
        </w:trPr>
        <w:tc>
          <w:tcPr>
            <w:tcW w:w="1127" w:type="dxa"/>
            <w:vMerge/>
            <w:vAlign w:val="center"/>
          </w:tcPr>
          <w:p w14:paraId="6D75812A" w14:textId="77777777" w:rsidR="0072724D" w:rsidRDefault="0072724D">
            <w:pPr>
              <w:ind w:firstLineChars="0" w:firstLine="0"/>
              <w:jc w:val="center"/>
              <w:rPr>
                <w:rFonts w:cs="Times New Roman"/>
                <w:kern w:val="0"/>
                <w:sz w:val="16"/>
                <w:szCs w:val="15"/>
              </w:rPr>
            </w:pPr>
          </w:p>
        </w:tc>
        <w:tc>
          <w:tcPr>
            <w:tcW w:w="921" w:type="dxa"/>
            <w:vAlign w:val="center"/>
          </w:tcPr>
          <w:p w14:paraId="4FE911E8" w14:textId="77777777" w:rsidR="0072724D" w:rsidRDefault="00000000">
            <w:pPr>
              <w:ind w:firstLineChars="0" w:firstLine="0"/>
              <w:jc w:val="center"/>
              <w:rPr>
                <w:rFonts w:cs="Times New Roman"/>
                <w:kern w:val="0"/>
                <w:sz w:val="16"/>
                <w:szCs w:val="15"/>
              </w:rPr>
            </w:pPr>
            <w:r>
              <w:rPr>
                <w:rFonts w:cs="Times New Roman"/>
                <w:kern w:val="0"/>
                <w:sz w:val="16"/>
                <w:szCs w:val="15"/>
              </w:rPr>
              <w:t>Street enclosure level</w:t>
            </w:r>
          </w:p>
        </w:tc>
        <w:tc>
          <w:tcPr>
            <w:tcW w:w="1114" w:type="dxa"/>
            <w:vAlign w:val="center"/>
          </w:tcPr>
          <w:p w14:paraId="3B60CF9E" w14:textId="77777777" w:rsidR="0072724D" w:rsidRDefault="00000000">
            <w:pPr>
              <w:ind w:firstLineChars="0" w:firstLine="0"/>
              <w:jc w:val="center"/>
              <w:rPr>
                <w:rFonts w:cs="Times New Roman"/>
                <w:kern w:val="0"/>
                <w:sz w:val="16"/>
                <w:szCs w:val="15"/>
              </w:rPr>
            </w:pPr>
            <w:r>
              <w:rPr>
                <w:rFonts w:cs="Times New Roman"/>
                <w:kern w:val="0"/>
                <w:sz w:val="16"/>
                <w:szCs w:val="15"/>
              </w:rPr>
              <w:t>SEL</w:t>
            </w:r>
          </w:p>
        </w:tc>
        <w:tc>
          <w:tcPr>
            <w:tcW w:w="3450" w:type="dxa"/>
            <w:vMerge/>
            <w:vAlign w:val="center"/>
          </w:tcPr>
          <w:p w14:paraId="0C09AE2D" w14:textId="77777777" w:rsidR="0072724D" w:rsidRDefault="0072724D">
            <w:pPr>
              <w:ind w:firstLineChars="0" w:firstLine="0"/>
              <w:jc w:val="center"/>
              <w:rPr>
                <w:rFonts w:cs="Times New Roman"/>
                <w:kern w:val="0"/>
                <w:sz w:val="16"/>
                <w:szCs w:val="15"/>
              </w:rPr>
            </w:pPr>
          </w:p>
        </w:tc>
        <w:tc>
          <w:tcPr>
            <w:tcW w:w="1843" w:type="dxa"/>
            <w:vAlign w:val="center"/>
          </w:tcPr>
          <w:p w14:paraId="6A6BBCA7" w14:textId="77777777" w:rsidR="0072724D" w:rsidRDefault="00000000">
            <w:pPr>
              <w:ind w:firstLineChars="0" w:firstLine="0"/>
              <w:jc w:val="center"/>
              <w:rPr>
                <w:rFonts w:cs="Times New Roman"/>
                <w:kern w:val="0"/>
                <w:sz w:val="16"/>
                <w:szCs w:val="15"/>
              </w:rPr>
            </w:pPr>
            <m:oMathPara>
              <m:oMath>
                <m:r>
                  <m:rPr>
                    <m:sty m:val="p"/>
                  </m:rPr>
                  <w:rPr>
                    <w:rFonts w:ascii="Cambria Math" w:hAnsi="Cambria Math" w:cs="Times New Roman"/>
                    <w:kern w:val="0"/>
                    <w:sz w:val="16"/>
                    <w:szCs w:val="15"/>
                  </w:rPr>
                  <m:t>SEL=</m:t>
                </m:r>
                <m:f>
                  <m:fPr>
                    <m:ctrlPr>
                      <w:rPr>
                        <w:rFonts w:ascii="Cambria Math" w:hAnsi="Cambria Math" w:cs="Times New Roman"/>
                        <w:kern w:val="0"/>
                        <w:sz w:val="16"/>
                        <w:szCs w:val="15"/>
                      </w:rPr>
                    </m:ctrlPr>
                  </m:fPr>
                  <m:num>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N</m:t>
                        </m:r>
                      </m:e>
                      <m:sub>
                        <m:r>
                          <m:rPr>
                            <m:nor/>
                          </m:rPr>
                          <w:rPr>
                            <w:rFonts w:cs="Times New Roman"/>
                            <w:kern w:val="0"/>
                            <w:sz w:val="16"/>
                            <w:szCs w:val="15"/>
                          </w:rPr>
                          <m:t>vertical nclosure</m:t>
                        </m:r>
                      </m:sub>
                    </m:sSub>
                  </m:num>
                  <m:den>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N</m:t>
                        </m:r>
                      </m:e>
                      <m:sub>
                        <m:r>
                          <m:rPr>
                            <m:nor/>
                          </m:rPr>
                          <w:rPr>
                            <w:rFonts w:cs="Times New Roman"/>
                            <w:kern w:val="0"/>
                            <w:sz w:val="16"/>
                            <w:szCs w:val="15"/>
                          </w:rPr>
                          <m:t>total</m:t>
                        </m:r>
                      </m:sub>
                    </m:sSub>
                  </m:den>
                </m:f>
              </m:oMath>
            </m:oMathPara>
          </w:p>
        </w:tc>
      </w:tr>
      <w:tr w:rsidR="0072724D" w14:paraId="0BAD77BF" w14:textId="77777777" w:rsidTr="0072724D">
        <w:trPr>
          <w:jc w:val="center"/>
        </w:trPr>
        <w:tc>
          <w:tcPr>
            <w:tcW w:w="1127" w:type="dxa"/>
            <w:vMerge/>
            <w:vAlign w:val="center"/>
          </w:tcPr>
          <w:p w14:paraId="75261625" w14:textId="77777777" w:rsidR="0072724D" w:rsidRDefault="0072724D">
            <w:pPr>
              <w:ind w:firstLineChars="0" w:firstLine="0"/>
              <w:jc w:val="center"/>
              <w:rPr>
                <w:rFonts w:cs="Times New Roman"/>
                <w:kern w:val="0"/>
                <w:sz w:val="16"/>
                <w:szCs w:val="15"/>
              </w:rPr>
            </w:pPr>
          </w:p>
        </w:tc>
        <w:tc>
          <w:tcPr>
            <w:tcW w:w="921" w:type="dxa"/>
            <w:vAlign w:val="center"/>
          </w:tcPr>
          <w:p w14:paraId="512C7317" w14:textId="77777777" w:rsidR="0072724D" w:rsidRDefault="00000000">
            <w:pPr>
              <w:ind w:firstLineChars="0" w:firstLine="0"/>
              <w:jc w:val="center"/>
              <w:rPr>
                <w:rFonts w:cs="Times New Roman"/>
                <w:kern w:val="0"/>
                <w:sz w:val="16"/>
                <w:szCs w:val="15"/>
              </w:rPr>
            </w:pPr>
            <w:r>
              <w:rPr>
                <w:rFonts w:cs="Times New Roman"/>
                <w:kern w:val="0"/>
                <w:sz w:val="16"/>
                <w:szCs w:val="15"/>
              </w:rPr>
              <w:t>Sky view factor</w:t>
            </w:r>
          </w:p>
        </w:tc>
        <w:tc>
          <w:tcPr>
            <w:tcW w:w="1114" w:type="dxa"/>
            <w:vAlign w:val="center"/>
          </w:tcPr>
          <w:p w14:paraId="314817B1" w14:textId="77777777" w:rsidR="0072724D" w:rsidRDefault="00000000">
            <w:pPr>
              <w:ind w:firstLineChars="0" w:firstLine="0"/>
              <w:jc w:val="center"/>
              <w:rPr>
                <w:rFonts w:cs="Times New Roman"/>
                <w:kern w:val="0"/>
                <w:sz w:val="16"/>
                <w:szCs w:val="15"/>
              </w:rPr>
            </w:pPr>
            <w:r>
              <w:rPr>
                <w:rFonts w:cs="Times New Roman"/>
                <w:kern w:val="0"/>
                <w:sz w:val="16"/>
                <w:szCs w:val="15"/>
              </w:rPr>
              <w:t>SVF</w:t>
            </w:r>
          </w:p>
        </w:tc>
        <w:tc>
          <w:tcPr>
            <w:tcW w:w="3450" w:type="dxa"/>
            <w:vMerge/>
            <w:vAlign w:val="center"/>
          </w:tcPr>
          <w:p w14:paraId="35C1AF14" w14:textId="77777777" w:rsidR="0072724D" w:rsidRDefault="0072724D">
            <w:pPr>
              <w:ind w:firstLineChars="0" w:firstLine="0"/>
              <w:jc w:val="center"/>
              <w:rPr>
                <w:rFonts w:cs="Times New Roman"/>
                <w:kern w:val="0"/>
                <w:sz w:val="16"/>
                <w:szCs w:val="15"/>
              </w:rPr>
            </w:pPr>
          </w:p>
        </w:tc>
        <w:tc>
          <w:tcPr>
            <w:tcW w:w="1843" w:type="dxa"/>
            <w:vAlign w:val="center"/>
          </w:tcPr>
          <w:p w14:paraId="62665A92" w14:textId="77777777" w:rsidR="0072724D" w:rsidRDefault="00000000">
            <w:pPr>
              <w:ind w:firstLineChars="0" w:firstLine="0"/>
              <w:jc w:val="center"/>
              <w:rPr>
                <w:rFonts w:cs="Times New Roman"/>
                <w:kern w:val="0"/>
                <w:sz w:val="16"/>
                <w:szCs w:val="15"/>
              </w:rPr>
            </w:pPr>
            <m:oMathPara>
              <m:oMath>
                <m:r>
                  <m:rPr>
                    <m:sty m:val="p"/>
                  </m:rPr>
                  <w:rPr>
                    <w:rFonts w:ascii="Cambria Math" w:hAnsi="Cambria Math" w:cs="Times New Roman"/>
                    <w:kern w:val="0"/>
                    <w:sz w:val="16"/>
                    <w:szCs w:val="15"/>
                  </w:rPr>
                  <m:t>SVF=</m:t>
                </m:r>
                <m:f>
                  <m:fPr>
                    <m:ctrlPr>
                      <w:rPr>
                        <w:rFonts w:ascii="Cambria Math" w:hAnsi="Cambria Math" w:cs="Times New Roman"/>
                        <w:kern w:val="0"/>
                        <w:sz w:val="16"/>
                        <w:szCs w:val="15"/>
                      </w:rPr>
                    </m:ctrlPr>
                  </m:fPr>
                  <m:num>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N</m:t>
                        </m:r>
                      </m:e>
                      <m:sub>
                        <m:r>
                          <m:rPr>
                            <m:nor/>
                          </m:rPr>
                          <w:rPr>
                            <w:rFonts w:cs="Times New Roman"/>
                            <w:kern w:val="0"/>
                            <w:sz w:val="16"/>
                            <w:szCs w:val="15"/>
                          </w:rPr>
                          <m:t>sky</m:t>
                        </m:r>
                      </m:sub>
                    </m:sSub>
                  </m:num>
                  <m:den>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N</m:t>
                        </m:r>
                      </m:e>
                      <m:sub>
                        <m:r>
                          <m:rPr>
                            <m:nor/>
                          </m:rPr>
                          <w:rPr>
                            <w:rFonts w:cs="Times New Roman"/>
                            <w:kern w:val="0"/>
                            <w:sz w:val="16"/>
                            <w:szCs w:val="15"/>
                          </w:rPr>
                          <m:t>total</m:t>
                        </m:r>
                      </m:sub>
                    </m:sSub>
                  </m:den>
                </m:f>
              </m:oMath>
            </m:oMathPara>
          </w:p>
        </w:tc>
      </w:tr>
      <w:tr w:rsidR="0072724D" w14:paraId="4BDF509D" w14:textId="77777777" w:rsidTr="0072724D">
        <w:trPr>
          <w:jc w:val="center"/>
        </w:trPr>
        <w:tc>
          <w:tcPr>
            <w:tcW w:w="1127" w:type="dxa"/>
            <w:vMerge/>
            <w:vAlign w:val="center"/>
          </w:tcPr>
          <w:p w14:paraId="18D792A9" w14:textId="77777777" w:rsidR="0072724D" w:rsidRDefault="0072724D">
            <w:pPr>
              <w:ind w:firstLineChars="0" w:firstLine="0"/>
              <w:jc w:val="center"/>
              <w:rPr>
                <w:rFonts w:cs="Times New Roman"/>
                <w:kern w:val="0"/>
                <w:sz w:val="16"/>
                <w:szCs w:val="15"/>
              </w:rPr>
            </w:pPr>
          </w:p>
        </w:tc>
        <w:tc>
          <w:tcPr>
            <w:tcW w:w="921" w:type="dxa"/>
            <w:vAlign w:val="center"/>
          </w:tcPr>
          <w:p w14:paraId="212220AF" w14:textId="77777777" w:rsidR="0072724D" w:rsidRDefault="00000000">
            <w:pPr>
              <w:ind w:firstLineChars="0" w:firstLine="0"/>
              <w:jc w:val="center"/>
              <w:rPr>
                <w:rFonts w:cs="Times New Roman"/>
                <w:kern w:val="0"/>
                <w:sz w:val="16"/>
                <w:szCs w:val="15"/>
              </w:rPr>
            </w:pPr>
            <w:r>
              <w:rPr>
                <w:rFonts w:cs="Times New Roman"/>
                <w:kern w:val="0"/>
                <w:sz w:val="16"/>
                <w:szCs w:val="15"/>
              </w:rPr>
              <w:t>Traffic activity exposure</w:t>
            </w:r>
          </w:p>
        </w:tc>
        <w:tc>
          <w:tcPr>
            <w:tcW w:w="1114" w:type="dxa"/>
            <w:vAlign w:val="center"/>
          </w:tcPr>
          <w:p w14:paraId="354C9166" w14:textId="77777777" w:rsidR="0072724D" w:rsidRDefault="00000000">
            <w:pPr>
              <w:ind w:firstLineChars="0" w:firstLine="0"/>
              <w:jc w:val="center"/>
              <w:rPr>
                <w:rFonts w:cs="Times New Roman"/>
                <w:kern w:val="0"/>
                <w:sz w:val="16"/>
                <w:szCs w:val="15"/>
              </w:rPr>
            </w:pPr>
            <w:r>
              <w:rPr>
                <w:rFonts w:cs="Times New Roman"/>
                <w:kern w:val="0"/>
                <w:sz w:val="16"/>
                <w:szCs w:val="15"/>
              </w:rPr>
              <w:t>TAE</w:t>
            </w:r>
          </w:p>
        </w:tc>
        <w:tc>
          <w:tcPr>
            <w:tcW w:w="3450" w:type="dxa"/>
            <w:vMerge/>
            <w:vAlign w:val="center"/>
          </w:tcPr>
          <w:p w14:paraId="5572B5E5" w14:textId="77777777" w:rsidR="0072724D" w:rsidRDefault="0072724D">
            <w:pPr>
              <w:ind w:firstLineChars="0" w:firstLine="0"/>
              <w:jc w:val="center"/>
              <w:rPr>
                <w:rFonts w:cs="Times New Roman"/>
                <w:kern w:val="0"/>
                <w:sz w:val="16"/>
                <w:szCs w:val="15"/>
              </w:rPr>
            </w:pPr>
          </w:p>
        </w:tc>
        <w:tc>
          <w:tcPr>
            <w:tcW w:w="1843" w:type="dxa"/>
            <w:vAlign w:val="center"/>
          </w:tcPr>
          <w:p w14:paraId="2CB8E2BE" w14:textId="77777777" w:rsidR="0072724D" w:rsidRDefault="00000000">
            <w:pPr>
              <w:ind w:firstLineChars="0" w:firstLine="0"/>
              <w:jc w:val="center"/>
              <w:rPr>
                <w:rFonts w:cs="Times New Roman"/>
                <w:kern w:val="0"/>
                <w:sz w:val="16"/>
                <w:szCs w:val="15"/>
              </w:rPr>
            </w:pPr>
            <m:oMathPara>
              <m:oMath>
                <m:r>
                  <m:rPr>
                    <m:sty m:val="p"/>
                  </m:rPr>
                  <w:rPr>
                    <w:rFonts w:ascii="Cambria Math" w:hAnsi="Cambria Math" w:cs="Times New Roman"/>
                    <w:kern w:val="0"/>
                    <w:sz w:val="16"/>
                    <w:szCs w:val="15"/>
                  </w:rPr>
                  <m:t>TAE=</m:t>
                </m:r>
                <m:f>
                  <m:fPr>
                    <m:ctrlPr>
                      <w:rPr>
                        <w:rFonts w:ascii="Cambria Math" w:hAnsi="Cambria Math" w:cs="Times New Roman"/>
                        <w:kern w:val="0"/>
                        <w:sz w:val="16"/>
                        <w:szCs w:val="15"/>
                      </w:rPr>
                    </m:ctrlPr>
                  </m:fPr>
                  <m:num>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N</m:t>
                        </m:r>
                      </m:e>
                      <m:sub>
                        <m:r>
                          <m:rPr>
                            <m:nor/>
                          </m:rPr>
                          <w:rPr>
                            <w:rFonts w:cs="Times New Roman"/>
                            <w:kern w:val="0"/>
                            <w:sz w:val="16"/>
                            <w:szCs w:val="15"/>
                          </w:rPr>
                          <m:t>traffic</m:t>
                        </m:r>
                      </m:sub>
                    </m:sSub>
                  </m:num>
                  <m:den>
                    <m:sSub>
                      <m:sSubPr>
                        <m:ctrlPr>
                          <w:rPr>
                            <w:rFonts w:ascii="Cambria Math" w:hAnsi="Cambria Math" w:cs="Times New Roman"/>
                            <w:kern w:val="0"/>
                            <w:sz w:val="16"/>
                            <w:szCs w:val="15"/>
                          </w:rPr>
                        </m:ctrlPr>
                      </m:sSubPr>
                      <m:e>
                        <m:r>
                          <m:rPr>
                            <m:sty m:val="p"/>
                          </m:rPr>
                          <w:rPr>
                            <w:rFonts w:ascii="Cambria Math" w:hAnsi="Cambria Math" w:cs="Times New Roman"/>
                            <w:kern w:val="0"/>
                            <w:sz w:val="16"/>
                            <w:szCs w:val="15"/>
                          </w:rPr>
                          <m:t>N</m:t>
                        </m:r>
                      </m:e>
                      <m:sub>
                        <m:r>
                          <m:rPr>
                            <m:nor/>
                          </m:rPr>
                          <w:rPr>
                            <w:rFonts w:cs="Times New Roman"/>
                            <w:kern w:val="0"/>
                            <w:sz w:val="16"/>
                            <w:szCs w:val="15"/>
                          </w:rPr>
                          <m:t>total</m:t>
                        </m:r>
                      </m:sub>
                    </m:sSub>
                  </m:den>
                </m:f>
              </m:oMath>
            </m:oMathPara>
          </w:p>
        </w:tc>
      </w:tr>
      <w:tr w:rsidR="0072724D" w14:paraId="74A0A9A3" w14:textId="77777777" w:rsidTr="0072724D">
        <w:trPr>
          <w:jc w:val="center"/>
        </w:trPr>
        <w:tc>
          <w:tcPr>
            <w:tcW w:w="1127" w:type="dxa"/>
            <w:vMerge/>
            <w:vAlign w:val="center"/>
          </w:tcPr>
          <w:p w14:paraId="51247CB6" w14:textId="77777777" w:rsidR="0072724D" w:rsidRDefault="0072724D">
            <w:pPr>
              <w:ind w:firstLineChars="0" w:firstLine="0"/>
              <w:jc w:val="center"/>
              <w:rPr>
                <w:rFonts w:cs="Times New Roman"/>
                <w:kern w:val="0"/>
                <w:sz w:val="16"/>
                <w:szCs w:val="15"/>
              </w:rPr>
            </w:pPr>
          </w:p>
        </w:tc>
        <w:tc>
          <w:tcPr>
            <w:tcW w:w="921" w:type="dxa"/>
            <w:vAlign w:val="center"/>
          </w:tcPr>
          <w:p w14:paraId="7FD13E9C" w14:textId="77777777" w:rsidR="0072724D" w:rsidRDefault="00000000">
            <w:pPr>
              <w:ind w:firstLineChars="0" w:firstLine="0"/>
              <w:jc w:val="center"/>
              <w:rPr>
                <w:rFonts w:cs="Times New Roman"/>
                <w:kern w:val="0"/>
                <w:sz w:val="16"/>
                <w:szCs w:val="15"/>
              </w:rPr>
            </w:pPr>
            <w:r>
              <w:rPr>
                <w:rFonts w:cs="Times New Roman"/>
                <w:kern w:val="0"/>
                <w:sz w:val="16"/>
                <w:szCs w:val="15"/>
              </w:rPr>
              <w:t>Nighttime light intensity</w:t>
            </w:r>
          </w:p>
        </w:tc>
        <w:tc>
          <w:tcPr>
            <w:tcW w:w="1114" w:type="dxa"/>
            <w:vAlign w:val="center"/>
          </w:tcPr>
          <w:p w14:paraId="195BE77A" w14:textId="77777777" w:rsidR="0072724D" w:rsidRDefault="00000000">
            <w:pPr>
              <w:ind w:firstLineChars="0" w:firstLine="0"/>
              <w:jc w:val="center"/>
              <w:rPr>
                <w:rFonts w:cs="Times New Roman"/>
                <w:kern w:val="0"/>
                <w:sz w:val="16"/>
                <w:szCs w:val="15"/>
              </w:rPr>
            </w:pPr>
            <w:r>
              <w:rPr>
                <w:rFonts w:cs="Times New Roman"/>
                <w:kern w:val="0"/>
                <w:sz w:val="16"/>
                <w:szCs w:val="15"/>
              </w:rPr>
              <w:t>NTL</w:t>
            </w:r>
          </w:p>
        </w:tc>
        <w:tc>
          <w:tcPr>
            <w:tcW w:w="3450" w:type="dxa"/>
            <w:vAlign w:val="center"/>
          </w:tcPr>
          <w:p w14:paraId="75CBF016" w14:textId="77777777" w:rsidR="0072724D" w:rsidRDefault="00000000">
            <w:pPr>
              <w:ind w:firstLineChars="0" w:firstLine="0"/>
              <w:jc w:val="center"/>
              <w:rPr>
                <w:rFonts w:cs="Times New Roman"/>
                <w:kern w:val="0"/>
                <w:sz w:val="16"/>
                <w:szCs w:val="15"/>
              </w:rPr>
            </w:pPr>
            <w:r>
              <w:rPr>
                <w:rFonts w:cs="Times New Roman"/>
                <w:kern w:val="0"/>
                <w:sz w:val="16"/>
                <w:szCs w:val="15"/>
              </w:rPr>
              <w:t>Resource and Environment Science and Data Center, Chinese Academy of Sciences (https://www.resdc.cn/)</w:t>
            </w:r>
          </w:p>
        </w:tc>
        <w:tc>
          <w:tcPr>
            <w:tcW w:w="1843" w:type="dxa"/>
            <w:vAlign w:val="center"/>
          </w:tcPr>
          <w:p w14:paraId="2BC661BF" w14:textId="77777777" w:rsidR="0072724D" w:rsidRDefault="0072724D">
            <w:pPr>
              <w:ind w:firstLineChars="0" w:firstLine="0"/>
              <w:jc w:val="center"/>
              <w:rPr>
                <w:rFonts w:cs="Times New Roman"/>
                <w:kern w:val="0"/>
                <w:sz w:val="16"/>
                <w:szCs w:val="15"/>
              </w:rPr>
            </w:pPr>
          </w:p>
        </w:tc>
      </w:tr>
    </w:tbl>
    <w:p w14:paraId="5298B678" w14:textId="77777777" w:rsidR="0072724D" w:rsidRDefault="0072724D">
      <w:pPr>
        <w:ind w:firstLineChars="0" w:firstLine="0"/>
      </w:pPr>
    </w:p>
    <w:p w14:paraId="479CF4EE" w14:textId="77777777" w:rsidR="0072724D" w:rsidRDefault="00000000">
      <w:pPr>
        <w:pStyle w:val="1"/>
      </w:pPr>
      <w:r>
        <w:t xml:space="preserve"> </w:t>
      </w:r>
      <w:bookmarkStart w:id="9" w:name="_Toc11489"/>
      <w:r>
        <w:t>需求分析</w:t>
      </w:r>
      <w:bookmarkEnd w:id="9"/>
    </w:p>
    <w:p w14:paraId="6B6D3868" w14:textId="77777777" w:rsidR="0072724D" w:rsidRDefault="00000000">
      <w:pPr>
        <w:pStyle w:val="2"/>
        <w:rPr>
          <w:rFonts w:hint="eastAsia"/>
        </w:rPr>
      </w:pPr>
      <w:r>
        <w:t xml:space="preserve"> </w:t>
      </w:r>
      <w:bookmarkStart w:id="10" w:name="_Toc27265"/>
      <w:r>
        <w:t>边疆地区典型应用场景分析</w:t>
      </w:r>
      <w:bookmarkEnd w:id="10"/>
    </w:p>
    <w:p w14:paraId="5819E7D7" w14:textId="77777777" w:rsidR="0072724D" w:rsidRDefault="00000000">
      <w:pPr>
        <w:ind w:firstLine="480"/>
      </w:pPr>
      <w:r>
        <w:t>我国边疆地区地域广阔，自然资源丰富且战略地位显著，其遥感智能解译技术的典型应用场景涵盖了自然资源探查、生态环境感知、灾害应急响应以及能源基础设施监测等多个关键领域</w:t>
      </w:r>
      <w:r>
        <w:t xml:space="preserve"> </w:t>
      </w:r>
      <w:r>
        <w:t>。在自然资源探查方面，边疆地区包含了大量的未开发矿产、广袤的森林与草场，需要利用遥感技术进行大范围的资源底数摸排与动态更新，以支持国家层面的资源规划与管理</w:t>
      </w:r>
      <w:r>
        <w:t xml:space="preserve"> </w:t>
      </w:r>
      <w:r>
        <w:t>。在生态环境感知应用中，由于边疆生态系统往往较为脆弱，对气候变化和人类活动的响应极为敏感，业务上要求对地表水系演变、植被覆盖度退化以及土地荒漠化趋势进行长时序的精细化</w:t>
      </w:r>
      <w:r>
        <w:lastRenderedPageBreak/>
        <w:t>监测</w:t>
      </w:r>
      <w:r>
        <w:t xml:space="preserve"> </w:t>
      </w:r>
      <w:r>
        <w:t>。在灾害应急响应场景下，边疆复杂的地质与气候条件导致滑坡、泥石流、雪灾等突发性自然灾害频发，这要求遥感解译系统能够在灾害发生后迅速提取受灾区域的边界与损毁程度，快速生成受灾区域制图，为救援力量的调度提供客观的数据支持</w:t>
      </w:r>
      <w:r>
        <w:t xml:space="preserve"> </w:t>
      </w:r>
      <w:r>
        <w:t>。在能源设施监测方面，随着国家新能源战略的推进，边疆地区已成为风力发电和光伏发电等重要能源基地的集中建设区，针对风机、光伏板阵列以及长距离输油输气管线的分布状况、建设进度与安全状态进行自动化检测，已成为保障国家能源通道安全的重要业务需求</w:t>
      </w:r>
      <w:r>
        <w:t xml:space="preserve"> </w:t>
      </w:r>
      <w:r>
        <w:t>。</w:t>
      </w:r>
    </w:p>
    <w:p w14:paraId="74DFF8E5" w14:textId="77777777" w:rsidR="0072724D" w:rsidRDefault="00000000">
      <w:pPr>
        <w:pStyle w:val="2"/>
        <w:rPr>
          <w:rFonts w:hint="eastAsia"/>
        </w:rPr>
      </w:pPr>
      <w:r>
        <w:t xml:space="preserve"> </w:t>
      </w:r>
      <w:bookmarkStart w:id="11" w:name="_Toc9795"/>
      <w:r>
        <w:t>目标任务定义</w:t>
      </w:r>
      <w:bookmarkEnd w:id="11"/>
    </w:p>
    <w:p w14:paraId="4F5C6892" w14:textId="77777777" w:rsidR="0072724D" w:rsidRDefault="00000000">
      <w:pPr>
        <w:ind w:firstLine="480"/>
      </w:pPr>
      <w:r>
        <w:t>本项目的核心目标任务是针对上述复杂的边疆应用场景，构建一个能够并发处理多种遥感解译任务的统一基础模型</w:t>
      </w:r>
      <w:r>
        <w:t xml:space="preserve"> </w:t>
      </w:r>
      <w:r>
        <w:t>。具体而言，该模型需要摆脱传统单一任务专家模型的局限，在一个共享的底层特征表示网络之上，实现像素级的语义分割、实例级的目标检测以及不规则地物边界的精细提取。在像素级分类任务中，模型需完成大范围遥感图像的土地利用与土地覆盖分类，准确区分出水体、植被、裸地、建设用地等基本要素</w:t>
      </w:r>
      <w:r>
        <w:t xml:space="preserve"> </w:t>
      </w:r>
      <w:r>
        <w:t>；在实例级检测任务中，模型需针对广袤背景下分布稀疏的小目标（如风力发电机、光伏板阵列及偏远定居点）进行高精度的定位与类别识别</w:t>
      </w:r>
      <w:r>
        <w:t xml:space="preserve"> </w:t>
      </w:r>
      <w:r>
        <w:t>；此外，针对边疆地区形态不规则、尺度差异巨大的耕地与受灾区域，模型需执行精细的边界检测与受灾制图任务</w:t>
      </w:r>
      <w:r>
        <w:t xml:space="preserve"> </w:t>
      </w:r>
      <w:r>
        <w:t>。为了确保在多任务并发时保持性能稳定，目标任务的定义还包括实现深度学习高维空间语义特征与传统遥感物理指标特征（如光谱指数、纹理特征）的深度融合机制，从而确保在面对不同尺度和不同语义复杂度的解译任务时，模型均能输出符合实际业务精度要求的结果。</w:t>
      </w:r>
    </w:p>
    <w:p w14:paraId="27247ACA" w14:textId="77777777" w:rsidR="0072724D" w:rsidRDefault="00000000">
      <w:pPr>
        <w:pStyle w:val="2"/>
        <w:rPr>
          <w:rFonts w:hint="eastAsia"/>
        </w:rPr>
      </w:pPr>
      <w:r>
        <w:t xml:space="preserve"> </w:t>
      </w:r>
      <w:bookmarkStart w:id="12" w:name="_Toc22154"/>
      <w:r>
        <w:t>边疆地区数据特点与难点分析</w:t>
      </w:r>
      <w:bookmarkEnd w:id="12"/>
    </w:p>
    <w:p w14:paraId="3D875161" w14:textId="77777777" w:rsidR="0072724D" w:rsidRDefault="00000000">
      <w:pPr>
        <w:ind w:firstLine="480"/>
      </w:pPr>
      <w:r>
        <w:t>边疆地区的遥感数据呈现出极强的空间异质性、严重的样本不平衡性以及极易受到环境噪声干扰等特点，这为智能解译模型的构建带来了极大的困难</w:t>
      </w:r>
      <w:r>
        <w:t xml:space="preserve"> </w:t>
      </w:r>
      <w:r>
        <w:t>。首先，边疆地区地形起伏剧烈，涵盖高山、高原、盆地及荒漠等多种地貌，由于不同经纬度和海拔高度下的光照角度与大气条件差异，同一种地表覆盖类型（如特定植被或土壤）在影像上往往表现出截然不同的光谱反射特征，即严重的</w:t>
      </w:r>
      <w:r>
        <w:t>“</w:t>
      </w:r>
      <w:r>
        <w:t>同物异谱</w:t>
      </w:r>
      <w:r>
        <w:t>”</w:t>
      </w:r>
      <w:r>
        <w:t>现象；同时，不同的地物在特定光照下也可能呈现出相似的纹理和色彩特</w:t>
      </w:r>
      <w:r>
        <w:lastRenderedPageBreak/>
        <w:t>征，即</w:t>
      </w:r>
      <w:r>
        <w:t>“</w:t>
      </w:r>
      <w:r>
        <w:t>异物同谱</w:t>
      </w:r>
      <w:r>
        <w:t>”</w:t>
      </w:r>
      <w:r>
        <w:t>现象。其次，边疆地区长年伴随复杂的云、雾、冰雪等气象条件，导致光学遥感影像的有效观测窗口较短，数据中常常包含大量的云雪遮挡与阴影噪声，严重影响了特征提取的完整性。此外，在广袤的自然背景下，人工设施（如能源设施、道路、耕地）的像素占比极低，导致训练样本在类别分布上存在极端的长尾效应。为了应对这种高维且高度异质性的特征空间，常规的分类器往往难以拟合复杂的非线性关系。因此，需要引入如极端随机森林模型（</w:t>
      </w:r>
      <w:r>
        <w:t>XRFM</w:t>
      </w:r>
      <w:r>
        <w:t>）等具备强泛化能力的算法，该模型通过计算平均梯度外积（</w:t>
      </w:r>
      <w:r>
        <w:t>AGOP</w:t>
      </w:r>
      <w:r>
        <w:t>）来指导特征空间的递归划分，其计算方式为</w:t>
      </w:r>
      <m:oMath>
        <m:r>
          <m:rPr>
            <m:sty m:val="p"/>
          </m:rPr>
          <w:rPr>
            <w:rFonts w:ascii="Cambria Math" w:hAnsi="Cambria Math"/>
          </w:rPr>
          <m:t>Σ</m:t>
        </m:r>
        <m:r>
          <w:rPr>
            <w:rFonts w:ascii="Cambria Math" w:hAnsi="Cambria Math"/>
          </w:rPr>
          <m:t>=</m:t>
        </m:r>
        <m:f>
          <m:fPr>
            <m:ctrlPr>
              <w:rPr>
                <w:rFonts w:ascii="Cambria Math" w:hAnsi="Cambria Math"/>
                <w:i/>
              </w:rPr>
            </m:ctrlPr>
          </m:fPr>
          <m:num>
            <m:r>
              <w:rPr>
                <w:rFonts w:ascii="Cambria Math" w:hAnsi="Cambria Math"/>
              </w:rPr>
              <m:t>1</m:t>
            </m:r>
            <m:ctrlPr>
              <w:rPr>
                <w:rFonts w:ascii="Cambria Math" w:hAnsi="Cambria Math"/>
              </w:rPr>
            </m:ctrlPr>
          </m:num>
          <m:den>
            <m:r>
              <w:rPr>
                <w:rFonts w:ascii="Cambria Math" w:hAnsi="Cambria Math"/>
              </w:rPr>
              <m:t>n</m:t>
            </m:r>
            <m:ctrlPr>
              <w:rPr>
                <w:rFonts w:ascii="Cambria Math" w:hAnsi="Cambria Math"/>
              </w:rPr>
            </m:ctrlPr>
          </m:den>
        </m:f>
        <m:nary>
          <m:naryPr>
            <m:chr m:val="∑"/>
            <m:limLoc m:val="undOvr"/>
            <m:ctrlPr>
              <w:rPr>
                <w:rFonts w:ascii="Cambria Math" w:hAnsi="Cambria Math"/>
                <w:i/>
              </w:rPr>
            </m:ctrlPr>
          </m:naryPr>
          <m:sub>
            <m:r>
              <w:rPr>
                <w:rFonts w:ascii="Cambria Math" w:hAnsi="Cambria Math"/>
              </w:rPr>
              <m:t>i=1</m:t>
            </m:r>
            <m:ctrlPr>
              <w:rPr>
                <w:rFonts w:ascii="Cambria Math" w:hAnsi="Cambria Math"/>
              </w:rPr>
            </m:ctrlPr>
          </m:sub>
          <m:sup>
            <m:r>
              <w:rPr>
                <w:rFonts w:ascii="Cambria Math" w:hAnsi="Cambria Math"/>
              </w:rPr>
              <m:t>n</m:t>
            </m:r>
            <m:ctrlPr>
              <w:rPr>
                <w:rFonts w:ascii="Cambria Math" w:hAnsi="Cambria Math"/>
              </w:rPr>
            </m:ctrlPr>
          </m:sup>
          <m:e>
            <m:r>
              <m:rPr>
                <m:sty m:val="p"/>
              </m:rPr>
              <w:rPr>
                <w:rFonts w:ascii="Cambria Math" w:hAnsi="Cambria Math"/>
              </w:rPr>
              <m:t>∇</m:t>
            </m:r>
            <m:ctrlPr>
              <w:rPr>
                <w:rFonts w:ascii="Cambria Math" w:hAnsi="Cambria Math"/>
              </w:rPr>
            </m:ctrlPr>
          </m:e>
        </m:nary>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T</m:t>
            </m:r>
          </m:sup>
        </m:sSup>
      </m:oMath>
      <w:r>
        <w:t>，其中</w:t>
      </w:r>
      <w:r>
        <w:t xml:space="preserve"> </w:t>
      </w:r>
      <m:oMath>
        <m:r>
          <w:rPr>
            <w:rFonts w:ascii="Cambria Math" w:hAnsi="Cambria Math"/>
          </w:rPr>
          <m:t>S=</m:t>
        </m:r>
        <m:r>
          <m:rPr>
            <m:lit/>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m:rPr>
            <m:lit/>
          </m:rPr>
          <w:rPr>
            <w:rFonts w:ascii="Cambria Math" w:hAnsi="Cambria Math"/>
          </w:rPr>
          <m:t>}</m:t>
        </m:r>
      </m:oMath>
      <w:r>
        <w:t xml:space="preserve"> </w:t>
      </w:r>
      <w:r>
        <w:t>为当前节点的样本集，</w:t>
      </w:r>
      <m:oMath>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t xml:space="preserve"> </w:t>
      </w:r>
      <w:r>
        <w:t>为预测函数关于输入特征的梯度</w:t>
      </w:r>
      <w:r>
        <w:t xml:space="preserve"> </w:t>
      </w:r>
      <w:r>
        <w:t>。利用该矩阵的主特征向量作为划分方向，能够有效捕捉复杂异构变量间的非线性响应，提升在样本稀缺与噪声干扰条件下的分类稳定性</w:t>
      </w:r>
      <w:r>
        <w:t xml:space="preserve"> </w:t>
      </w:r>
      <w:r>
        <w:t>。</w:t>
      </w:r>
    </w:p>
    <w:p w14:paraId="0B49C059" w14:textId="77777777" w:rsidR="0072724D" w:rsidRDefault="00000000">
      <w:pPr>
        <w:pStyle w:val="2"/>
        <w:rPr>
          <w:rFonts w:hint="eastAsia"/>
        </w:rPr>
      </w:pPr>
      <w:r>
        <w:t xml:space="preserve"> </w:t>
      </w:r>
      <w:bookmarkStart w:id="13" w:name="_Toc5826"/>
      <w:r>
        <w:t>国产商业卫星数据特点分析</w:t>
      </w:r>
      <w:bookmarkEnd w:id="13"/>
    </w:p>
    <w:p w14:paraId="2764BC19" w14:textId="77777777" w:rsidR="0072724D" w:rsidRDefault="00000000">
      <w:pPr>
        <w:ind w:firstLine="480"/>
      </w:pPr>
      <w:r>
        <w:t>国产商业卫星数据的广泛应用为边疆地区的大范围监测提供了充足的数据源，但其自身的数据特性也对解译算法提出了特定的要求</w:t>
      </w:r>
      <w:r>
        <w:t xml:space="preserve"> </w:t>
      </w:r>
      <w:r>
        <w:t>。近年来，我国商业航天产业发展迅速，国产商业卫星在空间分辨率、重访周期以及幅宽方面取得了长足进步，能够满足对边疆地区进行高频次、大范围动态监测的数据获取需求</w:t>
      </w:r>
      <w:r>
        <w:t xml:space="preserve"> </w:t>
      </w:r>
      <w:r>
        <w:t>。然而，由于统筹运营的卫星往往来自不同的星座批次或由不同的制造厂商研发，其搭载的光学传感器在光谱响应函数、信噪比以及辐射定标精度上存在客观差异。这种差异导致即使是同一地区在相近时间拍摄的多源影像，在像素的辐射亮度值和色彩分布上也可能表现出不一致性。如果解译模型对输入数据的辐射绝对值过度敏感，将直接导致模型在跨传感器数据推理时精度大幅下降。因此，针对国产商业卫星数据的特点，一方面需要在数据输入端建立稳健的辐射归一化与多源数据配准预处理流程；另一方面，在特征提取层，要求模型减少对绝对辐射值的依赖，转而增强对局部纹理、几何结构以及相对光谱关系（如植被指数、水体指数等比值特征）的特征学习。只有实现这种数据特性与特征提取机制的匹配，才能保证基础模型在处理海量、多源、异构的国产商业卫星影像时，具备实际工程应用所必需的即插即用能力与泛化稳定性</w:t>
      </w:r>
      <w:r>
        <w:t xml:space="preserve"> </w:t>
      </w:r>
      <w:r>
        <w:t>。</w:t>
      </w:r>
    </w:p>
    <w:p w14:paraId="5E90D389" w14:textId="77777777" w:rsidR="0072724D" w:rsidRDefault="00000000">
      <w:pPr>
        <w:pStyle w:val="2"/>
        <w:rPr>
          <w:rFonts w:hint="eastAsia"/>
        </w:rPr>
      </w:pPr>
      <w:r>
        <w:t xml:space="preserve"> </w:t>
      </w:r>
      <w:bookmarkStart w:id="14" w:name="_Toc12255"/>
      <w:r>
        <w:t>用户需求与业务需求分析</w:t>
      </w:r>
      <w:bookmarkEnd w:id="14"/>
    </w:p>
    <w:p w14:paraId="75102168" w14:textId="77777777" w:rsidR="0072724D" w:rsidRDefault="00000000">
      <w:pPr>
        <w:ind w:firstLine="480"/>
      </w:pPr>
      <w:r>
        <w:lastRenderedPageBreak/>
        <w:t>在实际的业务落地中，政府与企业用户对遥感智能解译系统的需求不仅集中在较高的识别精度上，更强调系统的运行鲁棒性、高自动化水平以及较低的运维门槛</w:t>
      </w:r>
      <w:r>
        <w:t xml:space="preserve"> </w:t>
      </w:r>
      <w:r>
        <w:t>。业务端需要处理海量的卫星影像，要求解译模型能够嵌入现有的自动化生产流水线中，实现端到端的快速推理，在尽量减少人工干预和后处理人工复核的情况下，直接输出结构化的统计报表和标准化的专题矢量图件。由于多任务基础模型（如融合了深度网络与</w:t>
      </w:r>
      <w:r>
        <w:t>XRFM</w:t>
      </w:r>
      <w:r>
        <w:t>的复合架构）涉及复杂的超参数空间（包括正则化权重、节点分裂样本阈值、多任务损失配比等），如果在不同任务或不同批次数据切换时需要人工经验调参，将极大降低系统的业务吞吐效率。因此，用户需求客观上要求模型内置一套高效的自适应参数寻优机制</w:t>
      </w:r>
      <w:r>
        <w:t xml:space="preserve"> </w:t>
      </w:r>
      <w:r>
        <w:t>。为此，在模型构建中引入多策略改进的麻雀搜索算法（</w:t>
      </w:r>
      <w:r>
        <w:t>ADR-SSA</w:t>
      </w:r>
      <w:r>
        <w:t>）成为满足此类业务需求的关键路径</w:t>
      </w:r>
      <w:r>
        <w:t xml:space="preserve"> </w:t>
      </w:r>
      <w:r>
        <w:t>。该机制通过在搜索初期利用当前种群分布构建动态边界</w:t>
      </w:r>
      <m:oMath>
        <m:sSubSup>
          <m:sSubSupPr>
            <m:ctrlPr>
              <w:rPr>
                <w:rFonts w:ascii="Cambria Math" w:hAnsi="Cambria Math"/>
              </w:rPr>
            </m:ctrlPr>
          </m:sSubSupPr>
          <m:e>
            <m:r>
              <w:rPr>
                <w:rFonts w:ascii="Cambria Math" w:hAnsi="Cambria Math"/>
              </w:rPr>
              <m:t>L</m:t>
            </m:r>
          </m:e>
          <m:sub>
            <m:r>
              <w:rPr>
                <w:rFonts w:ascii="Cambria Math" w:hAnsi="Cambria Math"/>
              </w:rPr>
              <m:t>j</m:t>
            </m:r>
          </m:sub>
          <m:sup>
            <m:r>
              <w:rPr>
                <w:rFonts w:ascii="Cambria Math" w:hAnsi="Cambria Math"/>
              </w:rPr>
              <m:t>t</m:t>
            </m:r>
          </m:sup>
        </m:sSubSup>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1≤i≤N</m:t>
                </m:r>
              </m:lim>
            </m:limLow>
          </m:fName>
          <m:e>
            <m:sSubSup>
              <m:sSubSupPr>
                <m:ctrlPr>
                  <w:rPr>
                    <w:rFonts w:ascii="Cambria Math" w:hAnsi="Cambria Math"/>
                  </w:rPr>
                </m:ctrlPr>
              </m:sSubSupPr>
              <m:e>
                <m:r>
                  <w:rPr>
                    <w:rFonts w:ascii="Cambria Math" w:hAnsi="Cambria Math"/>
                  </w:rPr>
                  <m:t>x</m:t>
                </m:r>
              </m:e>
              <m:sub>
                <m:r>
                  <w:rPr>
                    <w:rFonts w:ascii="Cambria Math" w:hAnsi="Cambria Math"/>
                  </w:rPr>
                  <m:t>i,j</m:t>
                </m:r>
              </m:sub>
              <m:sup>
                <m:r>
                  <w:rPr>
                    <w:rFonts w:ascii="Cambria Math" w:hAnsi="Cambria Math"/>
                  </w:rPr>
                  <m:t>t</m:t>
                </m:r>
              </m:sup>
            </m:sSubSup>
          </m:e>
        </m:func>
      </m:oMath>
      <w:r>
        <w:t xml:space="preserve"> </w:t>
      </w:r>
      <w:r>
        <w:t>与</w:t>
      </w:r>
      <w:r>
        <w:t xml:space="preserve"> </w:t>
      </w:r>
      <m:oMath>
        <m:sSubSup>
          <m:sSubSupPr>
            <m:ctrlPr>
              <w:rPr>
                <w:rFonts w:ascii="Cambria Math" w:hAnsi="Cambria Math"/>
              </w:rPr>
            </m:ctrlPr>
          </m:sSubSupPr>
          <m:e>
            <m:r>
              <w:rPr>
                <w:rFonts w:ascii="Cambria Math" w:hAnsi="Cambria Math"/>
              </w:rPr>
              <m:t>U</m:t>
            </m:r>
          </m:e>
          <m:sub>
            <m:r>
              <w:rPr>
                <w:rFonts w:ascii="Cambria Math" w:hAnsi="Cambria Math"/>
              </w:rPr>
              <m:t>j</m:t>
            </m:r>
          </m:sub>
          <m:sup>
            <m:r>
              <w:rPr>
                <w:rFonts w:ascii="Cambria Math" w:hAnsi="Cambria Math"/>
              </w:rPr>
              <m:t>t</m:t>
            </m:r>
          </m:sup>
        </m:sSubSup>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1≤i≤N</m:t>
                </m:r>
              </m:lim>
            </m:limLow>
          </m:fName>
          <m:e>
            <m:sSubSup>
              <m:sSubSupPr>
                <m:ctrlPr>
                  <w:rPr>
                    <w:rFonts w:ascii="Cambria Math" w:hAnsi="Cambria Math"/>
                  </w:rPr>
                </m:ctrlPr>
              </m:sSubSupPr>
              <m:e>
                <m:r>
                  <w:rPr>
                    <w:rFonts w:ascii="Cambria Math" w:hAnsi="Cambria Math"/>
                  </w:rPr>
                  <m:t>x</m:t>
                </m:r>
              </m:e>
              <m:sub>
                <m:r>
                  <w:rPr>
                    <w:rFonts w:ascii="Cambria Math" w:hAnsi="Cambria Math"/>
                  </w:rPr>
                  <m:t>i,j</m:t>
                </m:r>
              </m:sub>
              <m:sup>
                <m:r>
                  <w:rPr>
                    <w:rFonts w:ascii="Cambria Math" w:hAnsi="Cambria Math"/>
                  </w:rPr>
                  <m:t>t</m:t>
                </m:r>
              </m:sup>
            </m:sSubSup>
          </m:e>
        </m:func>
      </m:oMath>
      <w:r>
        <w:t xml:space="preserve"> </w:t>
      </w:r>
      <w:r>
        <w:t>，并生成反向候选解，有效改善了初始参数组合的空间覆盖度</w:t>
      </w:r>
      <w:r>
        <w:t xml:space="preserve"> </w:t>
      </w:r>
      <w:r>
        <w:t>；同时在迭代后期，利用自适应</w:t>
      </w:r>
      <w:r>
        <w:t>t</w:t>
      </w:r>
      <w:r>
        <w:t>分布变异策略</w:t>
      </w:r>
      <m:oMath>
        <m:sSubSup>
          <m:sSubSupPr>
            <m:ctrlPr>
              <w:rPr>
                <w:rFonts w:ascii="Cambria Math" w:hAnsi="Cambria Math"/>
              </w:rPr>
            </m:ctrlPr>
          </m:sSubSupPr>
          <m:e>
            <m:r>
              <w:rPr>
                <w:rFonts w:ascii="Cambria Math" w:hAnsi="Cambria Math"/>
              </w:rPr>
              <m:t>x</m:t>
            </m:r>
          </m:e>
          <m:sub>
            <m:r>
              <w:rPr>
                <w:rFonts w:ascii="Cambria Math" w:hAnsi="Cambria Math"/>
              </w:rPr>
              <m:t>best,j</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best,j</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Sup>
          <m:sSubSupPr>
            <m:ctrlPr>
              <w:rPr>
                <w:rFonts w:ascii="Cambria Math" w:hAnsi="Cambria Math"/>
              </w:rPr>
            </m:ctrlPr>
          </m:sSubSupPr>
          <m:e>
            <m:r>
              <w:rPr>
                <w:rFonts w:ascii="Cambria Math" w:hAnsi="Cambria Math"/>
              </w:rPr>
              <m:t>τ</m:t>
            </m:r>
          </m:e>
          <m:sub>
            <m:r>
              <w:rPr>
                <w:rFonts w:ascii="Cambria Math" w:hAnsi="Cambria Math"/>
              </w:rPr>
              <m:t>j</m:t>
            </m:r>
          </m:sub>
          <m:sup>
            <m:r>
              <w:rPr>
                <w:rFonts w:ascii="Cambria Math" w:hAnsi="Cambria Math"/>
              </w:rPr>
              <m:t>t</m:t>
            </m:r>
          </m:sup>
        </m:sSubSup>
      </m:oMath>
      <w:r>
        <w:t>对最优参数组合进行精细扰动</w:t>
      </w:r>
      <w:r>
        <w:t xml:space="preserve"> </w:t>
      </w:r>
      <w:r>
        <w:t>，从而避免模型在复杂的非凸损失空间中陷入局部最优</w:t>
      </w:r>
      <w:r>
        <w:t xml:space="preserve"> </w:t>
      </w:r>
      <w:r>
        <w:t>。这种完全自动化的全局与局部协同寻优机制，确保了业务系统能够在无需人工干预的情况下，针对边疆地区多变的监测任务自适应地锁定最优的模型配置，极大提升了遥感基础模型面向政府和企业的落地可行性与持续服务能力</w:t>
      </w:r>
      <w:r>
        <w:t xml:space="preserve"> </w:t>
      </w:r>
      <w:r>
        <w:t>。</w:t>
      </w:r>
    </w:p>
    <w:p w14:paraId="06DE8F8A" w14:textId="77777777" w:rsidR="0072724D" w:rsidRDefault="00000000">
      <w:pPr>
        <w:pStyle w:val="1"/>
      </w:pPr>
      <w:r>
        <w:t xml:space="preserve"> </w:t>
      </w:r>
      <w:bookmarkStart w:id="15" w:name="_Toc12393"/>
      <w:r>
        <w:t>总体方案设计</w:t>
      </w:r>
      <w:bookmarkEnd w:id="15"/>
    </w:p>
    <w:p w14:paraId="2335653F" w14:textId="77777777" w:rsidR="0072724D" w:rsidRDefault="00000000">
      <w:pPr>
        <w:pStyle w:val="2"/>
        <w:rPr>
          <w:rFonts w:hint="eastAsia"/>
        </w:rPr>
      </w:pPr>
      <w:r>
        <w:t xml:space="preserve"> </w:t>
      </w:r>
      <w:bookmarkStart w:id="16" w:name="_Toc32661"/>
      <w:r>
        <w:t>系统总体架构</w:t>
      </w:r>
      <w:bookmarkEnd w:id="16"/>
    </w:p>
    <w:p w14:paraId="5279D9A2" w14:textId="77777777" w:rsidR="0072724D" w:rsidRDefault="00000000">
      <w:pPr>
        <w:ind w:firstLine="480"/>
      </w:pPr>
      <w:r>
        <w:t>本项目的系统总体架构被设计为四个逻辑层次，以应对边疆地区复杂多变的遥感监测任务与海量多源数据的处理需求。最底层为数据接入与预处理层，该层主要负责对国产商业高分辨率多光谱卫星影像以及辅助的数字高程模型等空间数据进行自动化汇聚，并执行辐射定标、大气校正与几何配准等标准化操作，以消除不同卫星传感器之间的基准差异。第二层为特征提取层，该层突破了传统单一网络架构的局限，采用深度学习与传统机器学习相融合的双分支结构。其中，主干分支利用轻量化视觉</w:t>
      </w:r>
      <w:r>
        <w:t>Transformer</w:t>
      </w:r>
      <w:r>
        <w:t>网络提取遥感影像的高维空间语义特征，而辅助分支则负责计算归一化植被指数、灰度共生矩阵等传统物理与纹理指标，</w:t>
      </w:r>
      <w:r>
        <w:lastRenderedPageBreak/>
        <w:t>并将这些特征输入至极端随机森林模型（</w:t>
      </w:r>
      <w:r>
        <w:t>XRFM</w:t>
      </w:r>
      <w:r>
        <w:t>）中进行非线性映射</w:t>
      </w:r>
      <w:r>
        <w:t xml:space="preserve"> </w:t>
      </w:r>
      <w:r>
        <w:t>。第三层为模型优化与任务融合层，这是整个系统的核心控制中枢。在该层中，系统部署了多策略改进的麻雀搜索算法（</w:t>
      </w:r>
      <w:r>
        <w:t>ADR-SSA</w:t>
      </w:r>
      <w:r>
        <w:t>），用于对</w:t>
      </w:r>
      <w:r>
        <w:t>XRFM</w:t>
      </w:r>
      <w:r>
        <w:t>分类器及多任务网络中庞杂的超参数组合进行全局寻优，确保不同特征分支的权重分配与损失函数比例达到最优状态</w:t>
      </w:r>
      <w:r>
        <w:t xml:space="preserve"> </w:t>
      </w:r>
      <w:r>
        <w:t>。最顶层为业务应用与输出层，该层基于底层传递的优化特征表示，通过并行的任务解码器并发执行土地利用分割、耕地检测、受灾区域制图以及能源设施检测四大核心任务</w:t>
      </w:r>
      <w:r>
        <w:t xml:space="preserve"> </w:t>
      </w:r>
      <w:r>
        <w:t>，并负责将推理结果转化为符合实际工程需求的数据报表与专题图件</w:t>
      </w:r>
    </w:p>
    <w:p w14:paraId="279EFB16" w14:textId="77777777" w:rsidR="0072724D" w:rsidRDefault="00000000">
      <w:pPr>
        <w:pStyle w:val="2"/>
        <w:rPr>
          <w:rFonts w:hint="eastAsia"/>
        </w:rPr>
      </w:pPr>
      <w:r>
        <w:t xml:space="preserve"> </w:t>
      </w:r>
      <w:bookmarkStart w:id="17" w:name="_Toc17000"/>
      <w:r>
        <w:t>技术路线</w:t>
      </w:r>
      <w:bookmarkEnd w:id="17"/>
    </w:p>
    <w:p w14:paraId="19134FAA" w14:textId="77777777" w:rsidR="0072724D" w:rsidRDefault="00000000">
      <w:pPr>
        <w:ind w:firstLine="480"/>
      </w:pPr>
      <w:r>
        <w:t>本项目的技术路线紧密围绕深层语义提取、传统特征学习与启发式全局优化三者的有机结合展开。在初始阶段，预处理后的国产商业卫星影像被同步送入双分支特征提取网络。深度网络通过多尺度特征金字塔捕获不同大小地物的空间形态，而传统分支则提取地物的光谱响应与结构纹理，并利用极端随机森林模型（</w:t>
      </w:r>
      <w:r>
        <w:t>XRFM</w:t>
      </w:r>
      <w:r>
        <w:t>）对拼接后的异构特征进行基于平均梯度外积的自适应空间划分</w:t>
      </w:r>
      <w:r>
        <w:t xml:space="preserve"> </w:t>
      </w:r>
      <w:r>
        <w:t>。为了确保这一复杂模型在边疆异质性场景下能够稳定收敛，技术路线的核心在于引入多策略改进的麻雀搜索算法（</w:t>
      </w:r>
      <w:r>
        <w:t>ADR-SSA</w:t>
      </w:r>
      <w:r>
        <w:t>）来替代传统的人工经验调参。在参数寻优的迭代初期，算法利用当前种群分布构建动态边界，并通过公式</w:t>
      </w:r>
      <w:r>
        <w:t xml:space="preserv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i,j</m:t>
            </m:r>
          </m:sub>
          <m:sup>
            <m:r>
              <w:rPr>
                <w:rFonts w:ascii="Cambria Math" w:hAnsi="Cambria Math"/>
              </w:rPr>
              <m:t>t</m:t>
            </m:r>
          </m:sup>
        </m:sSubSup>
        <m:r>
          <w:rPr>
            <w:rFonts w:ascii="Cambria Math" w:hAnsi="Cambria Math"/>
          </w:rPr>
          <m:t>=(1-</m:t>
        </m:r>
        <m:f>
          <m:fPr>
            <m:ctrlPr>
              <w:rPr>
                <w:rFonts w:ascii="Cambria Math" w:hAnsi="Cambria Math"/>
                <w:i/>
              </w:rPr>
            </m:ctrlPr>
          </m:fPr>
          <m:num>
            <m:r>
              <w:rPr>
                <w:rFonts w:ascii="Cambria Math" w:hAnsi="Cambria Math"/>
              </w:rPr>
              <m:t>t</m:t>
            </m:r>
            <m:ctrlPr>
              <w:rPr>
                <w:rFonts w:ascii="Cambria Math" w:hAnsi="Cambria Math"/>
              </w:rPr>
            </m:ctrlPr>
          </m:num>
          <m:den>
            <m:r>
              <w:rPr>
                <w:rFonts w:ascii="Cambria Math" w:hAnsi="Cambria Math"/>
              </w:rPr>
              <m:t>T</m:t>
            </m:r>
            <m:ctrlPr>
              <w:rPr>
                <w:rFonts w:ascii="Cambria Math" w:hAnsi="Cambria Math"/>
              </w:rPr>
            </m:ctrlPr>
          </m:den>
        </m:f>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j</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j</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i,j</m:t>
            </m:r>
          </m:sub>
          <m:sup>
            <m:r>
              <w:rPr>
                <w:rFonts w:ascii="Cambria Math" w:hAnsi="Cambria Math"/>
              </w:rPr>
              <m:t>t</m:t>
            </m:r>
          </m:sup>
        </m:sSubSup>
        <m:r>
          <w:rPr>
            <w:rFonts w:ascii="Cambria Math" w:hAnsi="Cambria Math"/>
          </w:rPr>
          <m:t>)+</m:t>
        </m:r>
        <m:f>
          <m:fPr>
            <m:ctrlPr>
              <w:rPr>
                <w:rFonts w:ascii="Cambria Math" w:hAnsi="Cambria Math"/>
                <w:i/>
              </w:rPr>
            </m:ctrlPr>
          </m:fPr>
          <m:num>
            <m:r>
              <w:rPr>
                <w:rFonts w:ascii="Cambria Math" w:hAnsi="Cambria Math"/>
              </w:rPr>
              <m:t>t</m:t>
            </m:r>
            <m:ctrlPr>
              <w:rPr>
                <w:rFonts w:ascii="Cambria Math" w:hAnsi="Cambria Math"/>
              </w:rPr>
            </m:ctrlPr>
          </m:num>
          <m:den>
            <m:r>
              <w:rPr>
                <w:rFonts w:ascii="Cambria Math" w:hAnsi="Cambria Math"/>
              </w:rPr>
              <m:t>T</m:t>
            </m:r>
            <m:ctrlPr>
              <w:rPr>
                <w:rFonts w:ascii="Cambria Math" w:hAnsi="Cambria Math"/>
              </w:rPr>
            </m:ctrlPr>
          </m:den>
        </m:f>
        <m:sSubSup>
          <m:sSubSupPr>
            <m:ctrlPr>
              <w:rPr>
                <w:rFonts w:ascii="Cambria Math" w:hAnsi="Cambria Math"/>
              </w:rPr>
            </m:ctrlPr>
          </m:sSubSupPr>
          <m:e>
            <m:r>
              <w:rPr>
                <w:rFonts w:ascii="Cambria Math" w:hAnsi="Cambria Math"/>
              </w:rPr>
              <m:t>x</m:t>
            </m:r>
          </m:e>
          <m:sub>
            <m:r>
              <w:rPr>
                <w:rFonts w:ascii="Cambria Math" w:hAnsi="Cambria Math"/>
              </w:rPr>
              <m:t>best,j</m:t>
            </m:r>
          </m:sub>
          <m:sup>
            <m:r>
              <w:rPr>
                <w:rFonts w:ascii="Cambria Math" w:hAnsi="Cambria Math"/>
              </w:rPr>
              <m:t>t</m:t>
            </m:r>
          </m:sup>
        </m:sSubSup>
      </m:oMath>
      <w:r>
        <w:t>生成反向候选解，以此扩大特征空间的搜索覆盖率，改善初始种群的分布质量</w:t>
      </w:r>
      <w:r>
        <w:t xml:space="preserve"> </w:t>
      </w:r>
      <w:r>
        <w:t>。在模型训练的迭代后期，为了防止寻优过程陷入局部停滞，技术路线采用自适应</w:t>
      </w:r>
      <w:r>
        <w:t>t</w:t>
      </w:r>
      <w:r>
        <w:t>分布变异策略，基于公式</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best,j</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best,j</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Sup>
          <m:sSubSupPr>
            <m:ctrlPr>
              <w:rPr>
                <w:rFonts w:ascii="Cambria Math" w:hAnsi="Cambria Math"/>
              </w:rPr>
            </m:ctrlPr>
          </m:sSubSupPr>
          <m:e>
            <m:r>
              <w:rPr>
                <w:rFonts w:ascii="Cambria Math" w:hAnsi="Cambria Math"/>
              </w:rPr>
              <m:t>τ</m:t>
            </m:r>
          </m:e>
          <m:sub>
            <m:r>
              <w:rPr>
                <w:rFonts w:ascii="Cambria Math" w:hAnsi="Cambria Math"/>
              </w:rPr>
              <m:t>j</m:t>
            </m:r>
          </m:sub>
          <m:sup>
            <m:r>
              <w:rPr>
                <w:rFonts w:ascii="Cambria Math" w:hAnsi="Cambria Math"/>
              </w:rPr>
              <m:t>t</m:t>
            </m:r>
          </m:sup>
        </m:sSubSup>
      </m:oMath>
      <w:r>
        <w:t xml:space="preserve"> </w:t>
      </w:r>
      <w:r>
        <w:t>对当前的精英参数组合施加扰动，从而强化局部区域的精细化开发能力</w:t>
      </w:r>
      <w:r>
        <w:t xml:space="preserve"> </w:t>
      </w:r>
      <w:r>
        <w:t>。这一技术路线使得模型能够在全局探索与局部挖掘之间取得合理的平衡，确保最终输出的多任务解译模型在面对边疆复杂地物时具备较高的识别精度与泛化稳定性</w:t>
      </w:r>
      <w:r>
        <w:t xml:space="preserve"> </w:t>
      </w:r>
    </w:p>
    <w:p w14:paraId="14E3E9FA" w14:textId="77777777" w:rsidR="0072724D" w:rsidRDefault="00000000">
      <w:pPr>
        <w:pStyle w:val="2"/>
        <w:rPr>
          <w:rFonts w:hint="eastAsia"/>
        </w:rPr>
      </w:pPr>
      <w:r>
        <w:t xml:space="preserve"> </w:t>
      </w:r>
      <w:bookmarkStart w:id="18" w:name="_Toc16606"/>
      <w:r>
        <w:t>业务流程设计</w:t>
      </w:r>
      <w:bookmarkEnd w:id="18"/>
    </w:p>
    <w:p w14:paraId="0693DEA9" w14:textId="77777777" w:rsidR="0072724D" w:rsidRDefault="00000000">
      <w:pPr>
        <w:ind w:firstLine="480"/>
      </w:pPr>
      <w:r>
        <w:t>业务流程的设计旨在为政府与企业用户提供一套高度自动化、端到端的遥感解译标准化作业流水线。整个业务流程始于国产商业卫星数据的自动化接入。系统后台定期从卫星数据中心拉取最新覆盖边疆地区的原始影像，并自动触发数据</w:t>
      </w:r>
      <w:r>
        <w:lastRenderedPageBreak/>
        <w:t>清洗与正射校正等预处理脚本，确保所有输入影像在空间坐标与辐射基准上保持一致。随后，标准化后的数据流入多源特征提取模块。在模型部署与定标阶段，业务流程会调用</w:t>
      </w:r>
      <w:r>
        <w:t>ADR-SSA</w:t>
      </w:r>
      <w:r>
        <w:t>模块，以验证集的归一化均方根误差（</w:t>
      </w:r>
      <w:r>
        <w:t>NRMSE</w:t>
      </w:r>
      <w:r>
        <w:t>）等指标作为适应度函数，自主在后台进行成百上千次的迭代搜索，自动锁定最适合当前监测区域与时相的</w:t>
      </w:r>
      <w:r>
        <w:t>XRFM</w:t>
      </w:r>
      <w:r>
        <w:t>及深度网络超参数配置</w:t>
      </w:r>
      <w:r>
        <w:t xml:space="preserve"> </w:t>
      </w:r>
      <w:r>
        <w:t>。这一过程完全无需人工干预，极大地降低了系统的运维门槛。在最优参数配置锁定后，统一的基础模型执行前向推理，将大范围的遥感影像同步解析为土地利用、耕地边界、灾害损毁范围以及能源设施位置四大类结果。流程的最后是标准化输出模块，系统会对多任务结果进行条件随机场平滑等后处理，并直接生成矢量数据文件与统计图表。遵循严格的学术与工程规范，业务流程强制设定所有输出图表的坐标轴、图例名称及数据标签均仅使用英文表述，并统一采用</w:t>
      </w:r>
      <w:r>
        <w:t>Times New Roman</w:t>
      </w:r>
      <w:r>
        <w:t>字体进行排版，以确保最终交付物在国际交流与高标准学术汇报中的专业性与严谨性。</w:t>
      </w:r>
    </w:p>
    <w:p w14:paraId="71D1ADC4" w14:textId="77777777" w:rsidR="0072724D" w:rsidRDefault="00000000">
      <w:pPr>
        <w:pStyle w:val="2"/>
        <w:rPr>
          <w:rFonts w:hint="eastAsia"/>
        </w:rPr>
      </w:pPr>
      <w:r>
        <w:t xml:space="preserve"> </w:t>
      </w:r>
      <w:bookmarkStart w:id="19" w:name="_Toc10460"/>
      <w:r>
        <w:t>基础模型能力边界说明</w:t>
      </w:r>
      <w:bookmarkEnd w:id="19"/>
    </w:p>
    <w:p w14:paraId="14043722" w14:textId="77777777" w:rsidR="0072724D" w:rsidRDefault="00000000">
      <w:pPr>
        <w:ind w:firstLine="480"/>
      </w:pPr>
      <w:r>
        <w:t>在明确本基础模型技术优势的同时，必须客观界定其在实际边疆复杂环境中的能力边界与应用局限。首先，本模型高度依赖于国产商业光学卫星的成像质量，在边疆地区常见的极端气象条件下（如持续的浓密云层覆盖、大范围的暴风雪或严重的沙尘暴天气），地表的光学特征会被严重遮挡或发生剧烈畸变。在这种情况下，仅依靠光学波段的特征提取将导致解译精度明显下降，模型必须依靠外部接入的合成孔径雷达（</w:t>
      </w:r>
      <w:r>
        <w:t>SAR</w:t>
      </w:r>
      <w:r>
        <w:t>）数据来提供穿透性观测补偿，自身无法单方面解决严重遮挡下的地物识别问题。其次，尽管引入</w:t>
      </w:r>
      <w:r>
        <w:t>ADR-SSA</w:t>
      </w:r>
      <w:r>
        <w:t>优化机制显著提升了模型的鲁棒性与参数配置的科学性，但该算法在寻优过程中需要对大量的动态反向解与</w:t>
      </w:r>
      <w:r>
        <w:t>t</w:t>
      </w:r>
      <w:r>
        <w:t>分布变异个体进行适应度评估</w:t>
      </w:r>
      <w:r>
        <w:t xml:space="preserve"> </w:t>
      </w:r>
      <w:r>
        <w:t>。这意味着在模型的初始训练与增量更新阶段，系统需要消耗较常规梯度下降方法更为庞大的计算资源与较长的运算时间，这在算力受限的边缘计算节点上难以实时完成。此外，模型的空间分辨能力受限于输入商业卫星数据的物理分辨率极限，无法有效识别或分割尺寸小于传感器地面采样距离的微小地物构件。在跨区域应用时，虽然模型内部设计了辐射差异适配机制，但若面对光谱响应曲线截然不同的全新卫星载荷数据，模型在初期直接推理时仍可能出现小幅度的精度衰减，需要经过少量的样本微调才能恢复至最佳状态。</w:t>
      </w:r>
    </w:p>
    <w:p w14:paraId="00C3E1CE" w14:textId="77777777" w:rsidR="0072724D" w:rsidRDefault="00000000">
      <w:pPr>
        <w:keepNext/>
        <w:ind w:firstLine="480"/>
        <w:rPr>
          <w:rFonts w:eastAsiaTheme="minorEastAsia"/>
        </w:rPr>
      </w:pPr>
      <w:r>
        <w:rPr>
          <w:rFonts w:eastAsiaTheme="minorEastAsia"/>
          <w:noProof/>
        </w:rPr>
        <w:lastRenderedPageBreak/>
        <w:drawing>
          <wp:inline distT="0" distB="0" distL="0" distR="0" wp14:anchorId="1B841BB5" wp14:editId="3627C1B3">
            <wp:extent cx="5169535" cy="390652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182334" cy="3916465"/>
                    </a:xfrm>
                    <a:prstGeom prst="rect">
                      <a:avLst/>
                    </a:prstGeom>
                    <a:noFill/>
                    <a:ln>
                      <a:noFill/>
                    </a:ln>
                  </pic:spPr>
                </pic:pic>
              </a:graphicData>
            </a:graphic>
          </wp:inline>
        </w:drawing>
      </w:r>
    </w:p>
    <w:p w14:paraId="75BA5621" w14:textId="77777777" w:rsidR="0072724D" w:rsidRDefault="00000000">
      <w:pPr>
        <w:pStyle w:val="a3"/>
        <w:keepNext/>
        <w:ind w:firstLine="480"/>
        <w:rPr>
          <w:rFonts w:hint="eastAsia"/>
        </w:rPr>
      </w:pPr>
      <w:bookmarkStart w:id="20" w:name="_Toc227449331"/>
      <w:r>
        <w:t>图</w:t>
      </w:r>
      <w:r>
        <w:t xml:space="preserve"> </w:t>
      </w:r>
      <w:r w:rsidR="0072724D">
        <w:fldChar w:fldCharType="begin"/>
      </w:r>
      <w:r w:rsidR="0072724D">
        <w:instrText xml:space="preserve"> STYLEREF 2 \s </w:instrText>
      </w:r>
      <w:r w:rsidR="0072724D">
        <w:rPr>
          <w:rFonts w:hint="eastAsia"/>
        </w:rPr>
        <w:fldChar w:fldCharType="separate"/>
      </w:r>
      <w:r w:rsidR="0072724D">
        <w:t>3.4</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1</w:t>
      </w:r>
      <w:r>
        <w:fldChar w:fldCharType="end"/>
      </w:r>
      <w:r>
        <w:rPr>
          <w:rFonts w:hint="eastAsia"/>
        </w:rPr>
        <w:t xml:space="preserve"> </w:t>
      </w:r>
      <w:r>
        <w:rPr>
          <w:rFonts w:hint="eastAsia"/>
        </w:rPr>
        <w:t>斯皮尔曼相关系数矩阵</w:t>
      </w:r>
      <w:bookmarkEnd w:id="20"/>
    </w:p>
    <w:p w14:paraId="088715F8" w14:textId="77777777" w:rsidR="0072724D" w:rsidRDefault="00000000">
      <w:pPr>
        <w:pStyle w:val="2"/>
        <w:rPr>
          <w:rFonts w:hint="eastAsia"/>
        </w:rPr>
      </w:pPr>
      <w:r>
        <w:t xml:space="preserve"> </w:t>
      </w:r>
      <w:bookmarkStart w:id="21" w:name="_Toc24116"/>
      <w:r>
        <w:t>方案创新点概述</w:t>
      </w:r>
      <w:bookmarkEnd w:id="21"/>
    </w:p>
    <w:p w14:paraId="4162925A" w14:textId="77777777" w:rsidR="0072724D" w:rsidRDefault="00000000">
      <w:pPr>
        <w:ind w:firstLine="480"/>
      </w:pPr>
      <w:r>
        <w:t>本方案的创新点主要体现在针对边疆遥感监测特殊需求而进行的算法机制整合与架构革新。首要创新点在于构建了深度语义学习与传统极端随机森林模型（</w:t>
      </w:r>
      <w:r>
        <w:t>XRFM</w:t>
      </w:r>
      <w:r>
        <w:t>）相融合的双分支特征提取网络。该架构摒弃了单纯依赖深层卷积或注意力机制的常规路径，通过在模型末端引入具备强解释性的传统物理与纹理指标，有效克服了在边疆地区因样本稀缺和地物高度异质性而导致的纯深度学习模型易过拟合的问题</w:t>
      </w:r>
      <w:r>
        <w:t xml:space="preserve"> </w:t>
      </w:r>
      <w:r>
        <w:t>。第二项核心创新在于引入了多策略改进的麻雀搜索算法（</w:t>
      </w:r>
      <w:r>
        <w:t>ADR-SSA</w:t>
      </w:r>
      <w:r>
        <w:t>）以替代传统的人工调参过程。通过将动态反向学习的全局视野与自适应</w:t>
      </w:r>
      <w:r>
        <w:t>t</w:t>
      </w:r>
      <w:r>
        <w:t>分布变异的局部寻优能力相耦合，本方案从根本上解决了复杂多任务解译模型在庞大超参数空间中容易陷入局部最优的工程痛点，实现了模型配置的自动化与科学化</w:t>
      </w:r>
      <w:r>
        <w:t xml:space="preserve"> </w:t>
      </w:r>
      <w:r>
        <w:t>。第三个创新点体现在多任务统一架构的业务化设计上，本方案将土地利用、耕地检测、灾害制图及能源设施监测等跨度极大的目标任务整合于单一的特征共享底座之上</w:t>
      </w:r>
      <w:r>
        <w:t xml:space="preserve"> </w:t>
      </w:r>
      <w:r>
        <w:t>。这一设计不仅大幅度降低了部署多套独立专家模型的计算资源冗余，更通过国产商业卫星数据的针对性域自适应处理，形成了一套能</w:t>
      </w:r>
      <w:r>
        <w:lastRenderedPageBreak/>
        <w:t>够直接服务于我国边疆地区资源探查与安全感知的标准化、高效率智能解译工具体系。</w:t>
      </w:r>
    </w:p>
    <w:p w14:paraId="7D955691" w14:textId="77777777" w:rsidR="0072724D" w:rsidRDefault="00000000">
      <w:pPr>
        <w:ind w:firstLine="480"/>
        <w:rPr>
          <w:rFonts w:eastAsiaTheme="minorEastAsia"/>
        </w:rPr>
      </w:pPr>
      <w:r>
        <w:rPr>
          <w:rFonts w:eastAsiaTheme="minorEastAsia"/>
          <w:noProof/>
        </w:rPr>
        <w:drawing>
          <wp:inline distT="0" distB="0" distL="0" distR="0" wp14:anchorId="2E3ECCCA" wp14:editId="3A433647">
            <wp:extent cx="4540250" cy="3025140"/>
            <wp:effectExtent l="0" t="0" r="0" b="3810"/>
            <wp:docPr id="878128113" name="图片 87812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28113" name="图片 8781281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548185" cy="3030385"/>
                    </a:xfrm>
                    <a:prstGeom prst="rect">
                      <a:avLst/>
                    </a:prstGeom>
                    <a:noFill/>
                    <a:ln>
                      <a:noFill/>
                    </a:ln>
                  </pic:spPr>
                </pic:pic>
              </a:graphicData>
            </a:graphic>
          </wp:inline>
        </w:drawing>
      </w:r>
    </w:p>
    <w:p w14:paraId="6526EAA4" w14:textId="77777777" w:rsidR="0072724D" w:rsidRDefault="00000000">
      <w:pPr>
        <w:pStyle w:val="a3"/>
        <w:ind w:firstLine="480"/>
        <w:rPr>
          <w:rFonts w:hint="eastAsia"/>
        </w:rPr>
      </w:pPr>
      <w:bookmarkStart w:id="22" w:name="_Toc227449332"/>
      <w:r>
        <w:t>图</w:t>
      </w:r>
      <w:r>
        <w:t xml:space="preserve"> </w:t>
      </w:r>
      <w:r w:rsidR="0072724D">
        <w:fldChar w:fldCharType="begin"/>
      </w:r>
      <w:r w:rsidR="0072724D">
        <w:instrText xml:space="preserve"> STYLEREF 2 \s </w:instrText>
      </w:r>
      <w:r w:rsidR="0072724D">
        <w:rPr>
          <w:rFonts w:hint="eastAsia"/>
        </w:rPr>
        <w:fldChar w:fldCharType="separate"/>
      </w:r>
      <w:r w:rsidR="0072724D">
        <w:t>3.5</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1</w:t>
      </w:r>
      <w:r>
        <w:fldChar w:fldCharType="end"/>
      </w:r>
      <w:r>
        <w:rPr>
          <w:rFonts w:hint="eastAsia"/>
        </w:rPr>
        <w:t xml:space="preserve"> </w:t>
      </w:r>
      <w:r>
        <w:rPr>
          <w:bCs/>
        </w:rPr>
        <w:t>情景下洪水风险与缓解挑战</w:t>
      </w:r>
      <w:bookmarkEnd w:id="22"/>
    </w:p>
    <w:p w14:paraId="21047A0F" w14:textId="77777777" w:rsidR="0072724D" w:rsidRDefault="00000000">
      <w:pPr>
        <w:pStyle w:val="1"/>
      </w:pPr>
      <w:r>
        <w:t xml:space="preserve"> </w:t>
      </w:r>
      <w:bookmarkStart w:id="23" w:name="_Toc28642"/>
      <w:r>
        <w:t>数据体系设计</w:t>
      </w:r>
      <w:bookmarkEnd w:id="23"/>
    </w:p>
    <w:p w14:paraId="43CB5B2E" w14:textId="77777777" w:rsidR="0072724D" w:rsidRDefault="00000000">
      <w:pPr>
        <w:pStyle w:val="2"/>
        <w:rPr>
          <w:rFonts w:hint="eastAsia"/>
        </w:rPr>
      </w:pPr>
      <w:r>
        <w:t xml:space="preserve"> </w:t>
      </w:r>
      <w:bookmarkStart w:id="24" w:name="_Toc30881"/>
      <w:r>
        <w:t>数据来源与构成</w:t>
      </w:r>
      <w:bookmarkEnd w:id="24"/>
    </w:p>
    <w:p w14:paraId="6B75C35B" w14:textId="77777777" w:rsidR="0072724D" w:rsidRDefault="00000000">
      <w:pPr>
        <w:ind w:firstLine="480"/>
      </w:pPr>
      <w:r>
        <w:t>面向我国边疆地区复杂地理环境的遥感智能解译基础模型，其性能的上限在很大程度上取决于底层数据体系的完备性与代表性。本项目的数据来源以国产商业高分辨率多光谱卫星影像为核心，辅以多源地理空间数据与基础地理信息数据，共同构建一个多维度、多尺度的综合数据体系。边疆地区横跨我国东北、西北及西南等多个气候带，地形地貌涵盖了内蒙古的广袤草原、新疆的干旱荒漠与戈壁、西藏的高寒山地以及西南边陲的复杂林地。这种极端的地理环境跨度导致地表覆盖物在空间分布上呈现出高度的异质性，单一数据源难以满足全要素、全天候的监测需求。因此，在核心的光学遥感影像之外，本项目系统性地引入了数字高程模型数据，以提供地表的三维地形起伏信息，这对于后续的高精度正射校正以及复杂地形下的水流路径与受灾区域分析具有基础性支撑作用。在数据构成方面，核心遥感数据集主要包含多光谱波段数据，通常覆盖蓝、绿、红以及近红外等四个基础波段，部分高级传感器还提供全色波段以支持空间分辨率的提升。为了应</w:t>
      </w:r>
      <w:r>
        <w:lastRenderedPageBreak/>
        <w:t>对边疆地区长时间受云、雾、雨、雪等复杂气象条件遮挡的问题，数据体系中还规划了合成孔径雷达数据的接入端口。合成孔径雷达具备穿透云层的主动微波成像能力，能够与光学数据形成全天候的观测互补，特别是在极端灾害发生后的应急响应场景中，微波数据的加入能够保障地表损毁信息的连续获取。此外，为了辅助模型的先验知识学习与弱监督训练，数据体系还整合了现有的公开土地被覆产品、历史气象降水格点数据以及基础道路网与水系矢量数据。这些多源异构数据在经过严格的时空对齐与格式标准化转换后，共同汇聚形成本项目的底层多源特征数据库，为后续极端随机森林模型及深度视觉特征提取网络提供丰富的高维数据输入</w:t>
      </w:r>
      <w:r>
        <w:rPr>
          <w:rFonts w:hint="eastAsia"/>
        </w:rPr>
        <w:t>。</w:t>
      </w:r>
    </w:p>
    <w:p w14:paraId="1FD47D7C" w14:textId="77777777" w:rsidR="0072724D" w:rsidRDefault="00000000">
      <w:pPr>
        <w:ind w:firstLine="480"/>
        <w:jc w:val="center"/>
      </w:pPr>
      <w:r>
        <w:rPr>
          <w:noProof/>
        </w:rPr>
        <w:drawing>
          <wp:inline distT="0" distB="0" distL="0" distR="0" wp14:anchorId="3F8613EA" wp14:editId="15B6D4D9">
            <wp:extent cx="5274310" cy="3678555"/>
            <wp:effectExtent l="0" t="0" r="254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4310" cy="3678555"/>
                    </a:xfrm>
                    <a:prstGeom prst="rect">
                      <a:avLst/>
                    </a:prstGeom>
                    <a:noFill/>
                    <a:ln>
                      <a:noFill/>
                    </a:ln>
                  </pic:spPr>
                </pic:pic>
              </a:graphicData>
            </a:graphic>
          </wp:inline>
        </w:drawing>
      </w:r>
    </w:p>
    <w:p w14:paraId="35DEC89A" w14:textId="77777777" w:rsidR="0072724D" w:rsidRDefault="00000000">
      <w:pPr>
        <w:pStyle w:val="a3"/>
        <w:ind w:firstLine="480"/>
        <w:rPr>
          <w:rFonts w:hint="eastAsia"/>
        </w:rPr>
      </w:pPr>
      <w:bookmarkStart w:id="25" w:name="_Toc227449333"/>
      <w:r>
        <w:t>图</w:t>
      </w:r>
      <w:r>
        <w:t xml:space="preserve"> </w:t>
      </w:r>
      <w:r w:rsidR="0072724D">
        <w:fldChar w:fldCharType="begin"/>
      </w:r>
      <w:r w:rsidR="0072724D">
        <w:instrText xml:space="preserve"> STYLEREF 2 \s </w:instrText>
      </w:r>
      <w:r w:rsidR="0072724D">
        <w:rPr>
          <w:rFonts w:hint="eastAsia"/>
        </w:rPr>
        <w:fldChar w:fldCharType="separate"/>
      </w:r>
      <w:r w:rsidR="0072724D">
        <w:t>4.1</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1</w:t>
      </w:r>
      <w:r>
        <w:fldChar w:fldCharType="end"/>
      </w:r>
      <w:r>
        <w:rPr>
          <w:rFonts w:hint="eastAsia"/>
        </w:rPr>
        <w:t xml:space="preserve"> </w:t>
      </w:r>
      <w:r>
        <w:rPr>
          <w:rFonts w:hint="eastAsia"/>
        </w:rPr>
        <w:t>上海洪水易发性区位图</w:t>
      </w:r>
      <w:bookmarkEnd w:id="25"/>
    </w:p>
    <w:p w14:paraId="3EC28B85" w14:textId="77777777" w:rsidR="0072724D" w:rsidRDefault="00000000">
      <w:pPr>
        <w:ind w:firstLine="480"/>
        <w:rPr>
          <w:rFonts w:eastAsiaTheme="minorEastAsia"/>
        </w:rPr>
      </w:pPr>
      <w:r>
        <w:rPr>
          <w:rFonts w:eastAsiaTheme="minorEastAsia"/>
          <w:noProof/>
        </w:rPr>
        <w:lastRenderedPageBreak/>
        <w:drawing>
          <wp:inline distT="0" distB="0" distL="0" distR="0" wp14:anchorId="22103E55" wp14:editId="643410E1">
            <wp:extent cx="4645660" cy="408368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4650273" cy="4088206"/>
                    </a:xfrm>
                    <a:prstGeom prst="rect">
                      <a:avLst/>
                    </a:prstGeom>
                    <a:noFill/>
                    <a:ln>
                      <a:noFill/>
                    </a:ln>
                  </pic:spPr>
                </pic:pic>
              </a:graphicData>
            </a:graphic>
          </wp:inline>
        </w:drawing>
      </w:r>
    </w:p>
    <w:p w14:paraId="486F4369" w14:textId="77777777" w:rsidR="0072724D" w:rsidRDefault="00000000">
      <w:pPr>
        <w:pStyle w:val="a3"/>
        <w:ind w:firstLine="480"/>
        <w:rPr>
          <w:rFonts w:hint="eastAsia"/>
        </w:rPr>
      </w:pPr>
      <w:bookmarkStart w:id="26" w:name="_Toc227449334"/>
      <w:r>
        <w:t>图</w:t>
      </w:r>
      <w:r>
        <w:t xml:space="preserve"> </w:t>
      </w:r>
      <w:r w:rsidR="0072724D">
        <w:fldChar w:fldCharType="begin"/>
      </w:r>
      <w:r w:rsidR="0072724D">
        <w:instrText xml:space="preserve"> STYLEREF 2 \s </w:instrText>
      </w:r>
      <w:r w:rsidR="0072724D">
        <w:rPr>
          <w:rFonts w:hint="eastAsia"/>
        </w:rPr>
        <w:fldChar w:fldCharType="separate"/>
      </w:r>
      <w:r w:rsidR="0072724D">
        <w:t>4.1</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2</w:t>
      </w:r>
      <w:r>
        <w:fldChar w:fldCharType="end"/>
      </w:r>
      <w:r>
        <w:rPr>
          <w:rFonts w:hint="eastAsia"/>
        </w:rPr>
        <w:t xml:space="preserve"> </w:t>
      </w:r>
      <w:r>
        <w:rPr>
          <w:rFonts w:hint="eastAsia"/>
        </w:rPr>
        <w:t>京津冀地区洪水易发性区位图</w:t>
      </w:r>
      <w:bookmarkEnd w:id="26"/>
    </w:p>
    <w:p w14:paraId="6F79E1AB" w14:textId="77777777" w:rsidR="0072724D" w:rsidRDefault="00000000">
      <w:pPr>
        <w:pStyle w:val="2"/>
        <w:rPr>
          <w:rFonts w:hint="eastAsia"/>
        </w:rPr>
      </w:pPr>
      <w:r>
        <w:t xml:space="preserve"> </w:t>
      </w:r>
      <w:bookmarkStart w:id="27" w:name="_Toc27709"/>
      <w:r>
        <w:t>国产商业卫星数据选型</w:t>
      </w:r>
      <w:bookmarkEnd w:id="27"/>
    </w:p>
    <w:p w14:paraId="31D344C0" w14:textId="77777777" w:rsidR="0072724D" w:rsidRDefault="00000000">
      <w:pPr>
        <w:ind w:firstLine="480"/>
      </w:pPr>
      <w:r>
        <w:t>在具体的数据选型过程中，本项目紧密结合边疆地区大尺度连续监测与局部区域精细化探查的业务需求，对当前主流的国产商业卫星星座进行了严格的技术参数评估与筛选。国产商业遥感卫星近年来在空间分辨率、光谱分辨率以及轨道重访能力上均取得了长足的进步，为边疆监测提供了坚实的数据保障。本方案优先选用具备亚米级至两米级空间分辨率的光学卫星数据，如航天世景等机构统筹运营的高分系列商业卫星及其他敏捷观测星座。较高的空间分辨率是保障能源设施（如风力发电机单体、光伏板阵列）检测以及不规则耕地边界精确提取的物理前提。在光谱特性方面，所选卫星必须具备稳定且宽动态范围的多光谱成像能力。由于边疆地区生态环境脆弱，植被覆盖度是环境感知与灾害评估的重要指标，近红外波段与红光波段的组合对于计算各类植被指数与水体指数不可或缺。通过这两个波段的反射率，可以计算出归一化植被指数，其基本定义为</w:t>
      </w:r>
      <w:r>
        <w:t xml:space="preserve"> </w:t>
      </w:r>
      <m:oMath>
        <m:r>
          <w:rPr>
            <w:rFonts w:ascii="Cambria Math" w:hAnsi="Cambria Math"/>
          </w:rPr>
          <m:t>NDVI=</m:t>
        </m:r>
        <m:f>
          <m:fPr>
            <m:ctrlPr>
              <w:rPr>
                <w:rFonts w:ascii="Cambria Math" w:hAnsi="Cambria Math"/>
                <w:i/>
              </w:rPr>
            </m:ctrlPr>
          </m:fPr>
          <m:num>
            <m:r>
              <w:rPr>
                <w:rFonts w:ascii="Cambria Math" w:hAnsi="Cambria Math"/>
              </w:rPr>
              <m:t>NIR-R</m:t>
            </m:r>
            <m:ctrlPr>
              <w:rPr>
                <w:rFonts w:ascii="Cambria Math" w:hAnsi="Cambria Math"/>
              </w:rPr>
            </m:ctrlPr>
          </m:num>
          <m:den>
            <m:r>
              <w:rPr>
                <w:rFonts w:ascii="Cambria Math" w:hAnsi="Cambria Math"/>
              </w:rPr>
              <m:t>NIR+R</m:t>
            </m:r>
            <m:ctrlPr>
              <w:rPr>
                <w:rFonts w:ascii="Cambria Math" w:hAnsi="Cambria Math"/>
              </w:rPr>
            </m:ctrlPr>
          </m:den>
        </m:f>
      </m:oMath>
      <w:r>
        <w:t>，该指数在提取极端干旱区稀疏植被以及评估灾后农林受损情况时具有极高的敏</w:t>
      </w:r>
      <w:r>
        <w:lastRenderedPageBreak/>
        <w:t>感度。在时间分辨率方面，边疆地区的突发性地质灾害要求卫星星座具备高频次的重访能力。因此，本方案倾向于选择由多颗同型或异型卫星组网运行的商业星座数据，以确保在接到灾害应急响应指令后，能够在二十四小时内获取受灾区域的最新影像。同时，考虑到不同批次或不同制造厂商的卫星传感器在光谱响应函数与信噪比上存在客观差异，数据选型时还重点评估了各卫星数据产品的辐射定标精度与历史数据质量稳定性。通过建立多传感器数据的协同调用机制，本方案能够在保证数据覆盖连续性的同时，最大程度地降低因传感器物理差异引入的系统性误差，为下游解译模型的域自适应学习与鲁棒性训练奠定高质量的数据基础。</w:t>
      </w:r>
    </w:p>
    <w:p w14:paraId="11013552" w14:textId="77777777" w:rsidR="0072724D" w:rsidRDefault="00000000">
      <w:pPr>
        <w:pStyle w:val="2"/>
        <w:rPr>
          <w:rFonts w:hint="eastAsia"/>
        </w:rPr>
      </w:pPr>
      <w:r>
        <w:t xml:space="preserve"> </w:t>
      </w:r>
      <w:bookmarkStart w:id="28" w:name="_Toc21072"/>
      <w:r>
        <w:t>多源遥感数据预处理方案</w:t>
      </w:r>
      <w:bookmarkEnd w:id="28"/>
    </w:p>
    <w:p w14:paraId="76674DC6" w14:textId="77777777" w:rsidR="0072724D" w:rsidRDefault="00000000">
      <w:pPr>
        <w:ind w:firstLine="480"/>
      </w:pPr>
      <w:r>
        <w:t>多源遥感数据的预处理是消除传感器物理差异、校正环境噪声干扰并提取真实地表反射特性的核心环节，直接决定了特征融合与模型推理的准确性。本项目的预处理方案包含辐射定标、大气校正、正射校正以及影像配准四个主要数学与物理转换过程。首先是辐射定标，该步骤旨在将卫星传感器记录的无量纲数字量化值转换为物理意义明确的传感器入瞳处辐射亮度值。辐射定标依赖于卫星在轨定期标定获取的定标系数，其线性转换方程为</w:t>
      </w:r>
      <m:oMath>
        <m:sSub>
          <m:sSubPr>
            <m:ctrlPr>
              <w:rPr>
                <w:rFonts w:ascii="Cambria Math" w:hAnsi="Cambria Math"/>
              </w:rPr>
            </m:ctrlPr>
          </m:sSubPr>
          <m:e>
            <m:r>
              <w:rPr>
                <w:rFonts w:ascii="Cambria Math" w:hAnsi="Cambria Math"/>
              </w:rPr>
              <m:t>L</m:t>
            </m:r>
          </m:e>
          <m:sub>
            <m:r>
              <w:rPr>
                <w:rFonts w:ascii="Cambria Math" w:hAnsi="Cambria Math"/>
              </w:rPr>
              <m:t>λ</m:t>
            </m:r>
          </m:sub>
        </m:sSub>
        <m:r>
          <w:rPr>
            <w:rFonts w:ascii="Cambria Math" w:hAnsi="Cambria Math"/>
          </w:rPr>
          <m:t>=Gai</m:t>
        </m:r>
        <m:sSub>
          <m:sSubPr>
            <m:ctrlPr>
              <w:rPr>
                <w:rFonts w:ascii="Cambria Math" w:hAnsi="Cambria Math"/>
              </w:rPr>
            </m:ctrlPr>
          </m:sSubPr>
          <m:e>
            <m:r>
              <w:rPr>
                <w:rFonts w:ascii="Cambria Math" w:hAnsi="Cambria Math"/>
              </w:rPr>
              <m:t>n</m:t>
            </m:r>
          </m:e>
          <m:sub>
            <m:r>
              <w:rPr>
                <w:rFonts w:ascii="Cambria Math" w:hAnsi="Cambria Math"/>
              </w:rPr>
              <m:t>λ</m:t>
            </m:r>
          </m:sub>
        </m:sSub>
        <m:r>
          <m:rPr>
            <m:sty m:val="p"/>
          </m:rPr>
          <w:rPr>
            <w:rFonts w:ascii="Cambria Math" w:hAnsi="Cambria Math"/>
          </w:rPr>
          <m:t>×</m:t>
        </m:r>
        <m:r>
          <w:rPr>
            <w:rFonts w:ascii="Cambria Math" w:hAnsi="Cambria Math"/>
          </w:rPr>
          <m:t>DN+Offse</m:t>
        </m:r>
        <m:sSub>
          <m:sSubPr>
            <m:ctrlPr>
              <w:rPr>
                <w:rFonts w:ascii="Cambria Math" w:hAnsi="Cambria Math"/>
              </w:rPr>
            </m:ctrlPr>
          </m:sSubPr>
          <m:e>
            <m:r>
              <w:rPr>
                <w:rFonts w:ascii="Cambria Math" w:hAnsi="Cambria Math"/>
              </w:rPr>
              <m:t>t</m:t>
            </m:r>
          </m:e>
          <m:sub>
            <m:r>
              <w:rPr>
                <w:rFonts w:ascii="Cambria Math" w:hAnsi="Cambria Math"/>
              </w:rPr>
              <m:t>λ</m:t>
            </m:r>
          </m:sub>
        </m:sSub>
      </m:oMath>
      <w:r>
        <w:t>，其中</w:t>
      </w:r>
      <w:r>
        <w:t xml:space="preserve"> </w:t>
      </w:r>
      <m:oMath>
        <m:sSub>
          <m:sSubPr>
            <m:ctrlPr>
              <w:rPr>
                <w:rFonts w:ascii="Cambria Math" w:hAnsi="Cambria Math"/>
              </w:rPr>
            </m:ctrlPr>
          </m:sSubPr>
          <m:e>
            <m:r>
              <w:rPr>
                <w:rFonts w:ascii="Cambria Math" w:hAnsi="Cambria Math"/>
              </w:rPr>
              <m:t>L</m:t>
            </m:r>
          </m:e>
          <m:sub>
            <m:r>
              <w:rPr>
                <w:rFonts w:ascii="Cambria Math" w:hAnsi="Cambria Math"/>
              </w:rPr>
              <m:t>λ</m:t>
            </m:r>
          </m:sub>
        </m:sSub>
      </m:oMath>
      <w:r>
        <w:t xml:space="preserve"> </w:t>
      </w:r>
      <w:r>
        <w:t>为特定波段的辐射亮度，</w:t>
      </w:r>
      <m:oMath>
        <m:r>
          <w:rPr>
            <w:rFonts w:ascii="Cambria Math" w:hAnsi="Cambria Math"/>
          </w:rPr>
          <m:t>DN</m:t>
        </m:r>
      </m:oMath>
      <w:r>
        <w:t>为原始像素值，</w:t>
      </w:r>
      <m:oMath>
        <m:r>
          <w:rPr>
            <w:rFonts w:ascii="Cambria Math" w:hAnsi="Cambria Math"/>
          </w:rPr>
          <m:t>Gai</m:t>
        </m:r>
        <m:sSub>
          <m:sSubPr>
            <m:ctrlPr>
              <w:rPr>
                <w:rFonts w:ascii="Cambria Math" w:hAnsi="Cambria Math"/>
              </w:rPr>
            </m:ctrlPr>
          </m:sSubPr>
          <m:e>
            <m:r>
              <w:rPr>
                <w:rFonts w:ascii="Cambria Math" w:hAnsi="Cambria Math"/>
              </w:rPr>
              <m:t>n</m:t>
            </m:r>
          </m:e>
          <m:sub>
            <m:r>
              <w:rPr>
                <w:rFonts w:ascii="Cambria Math" w:hAnsi="Cambria Math"/>
              </w:rPr>
              <m:t>λ</m:t>
            </m:r>
          </m:sub>
        </m:sSub>
      </m:oMath>
      <w:r>
        <w:t xml:space="preserve">  </w:t>
      </w:r>
      <w:r>
        <w:t>与</w:t>
      </w:r>
      <w:r>
        <w:t xml:space="preserve"> </w:t>
      </w:r>
      <m:oMath>
        <m:r>
          <w:rPr>
            <w:rFonts w:ascii="Cambria Math" w:hAnsi="Cambria Math"/>
          </w:rPr>
          <m:t>Offse</m:t>
        </m:r>
        <m:sSub>
          <m:sSubPr>
            <m:ctrlPr>
              <w:rPr>
                <w:rFonts w:ascii="Cambria Math" w:hAnsi="Cambria Math"/>
              </w:rPr>
            </m:ctrlPr>
          </m:sSubPr>
          <m:e>
            <m:r>
              <w:rPr>
                <w:rFonts w:ascii="Cambria Math" w:hAnsi="Cambria Math"/>
              </w:rPr>
              <m:t>t</m:t>
            </m:r>
          </m:e>
          <m:sub>
            <m:r>
              <w:rPr>
                <w:rFonts w:ascii="Cambria Math" w:hAnsi="Cambria Math"/>
              </w:rPr>
              <m:t>λ</m:t>
            </m:r>
          </m:sub>
        </m:sSub>
      </m:oMath>
      <w:r>
        <w:t xml:space="preserve"> </w:t>
      </w:r>
      <w:r>
        <w:t>分别为该波段的增益和偏移量。随后进行的大气校正是预处理中最为复杂的物理反演过程。由于卫星获取的信号中包含了大气的程辐射以及地表反射辐射被大气吸收和散射后的衰减部分，必须通过大气辐射传输模型（如中等分辨率大气辐射传输模型）将表观辐射亮度转换为真实的地表反射率。该过程需要输入卫星过境时的太阳天顶角、方位角以及实时的大气气溶胶光学厚度与水汽含量等参数，以消除由于边疆地区复杂的大气环境变化带来的光谱畸变。在恢复了真实地表反射率之后，系统将执行严格的正射校正。边疆地区地形起伏剧烈，由于地形高差和传感器投影方式会导致影像产生严重的几何畸变，表现为山体阴影和像素位移。正射校正过程利用高精度的数字高程模型与卫星自带的合理多项式系数模型进行几何重采样。合理多项式系数模型通过多项式比值的形式建立图像像素坐标与地面三维空间坐标之间的严格数学映射关系，从而将透视投影的影像纠正为具有统一地理坐标系的垂直正射投影影像。最后是影像配准环节，针对多时相灾害监测或多源数据融合任务，不同时间或不同传感器获取的影像在空间位置上通常存在平移或旋</w:t>
      </w:r>
      <w:r>
        <w:lastRenderedPageBreak/>
        <w:t>转偏差。本方案采用基于局部尺度不变特征变换的方法提取影像间的同名特征点，并通过最小二乘法拟合仿射变换或多项式变换模型，对目标影像进行重采样与空间重构，确保多源影像在像素级别上实现精确对齐。这一系列严密的物理与几何预处理步骤，使得最终输入到特征提取网络中的数据具备了高度的辐射一致性与空间几何精度。</w:t>
      </w:r>
    </w:p>
    <w:p w14:paraId="741F8D9A" w14:textId="77777777" w:rsidR="0072724D" w:rsidRDefault="00000000">
      <w:pPr>
        <w:ind w:firstLine="480"/>
      </w:pPr>
      <w:r>
        <w:rPr>
          <w:noProof/>
        </w:rPr>
        <w:drawing>
          <wp:inline distT="0" distB="0" distL="0" distR="0" wp14:anchorId="3C7864F3" wp14:editId="71C5969D">
            <wp:extent cx="5274310" cy="1778000"/>
            <wp:effectExtent l="0" t="0" r="254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74310" cy="1778000"/>
                    </a:xfrm>
                    <a:prstGeom prst="rect">
                      <a:avLst/>
                    </a:prstGeom>
                    <a:noFill/>
                    <a:ln>
                      <a:noFill/>
                    </a:ln>
                  </pic:spPr>
                </pic:pic>
              </a:graphicData>
            </a:graphic>
          </wp:inline>
        </w:drawing>
      </w:r>
    </w:p>
    <w:p w14:paraId="798843B4" w14:textId="77777777" w:rsidR="0072724D" w:rsidRDefault="00000000">
      <w:pPr>
        <w:pStyle w:val="a3"/>
        <w:ind w:firstLine="480"/>
        <w:rPr>
          <w:rFonts w:hint="eastAsia"/>
        </w:rPr>
      </w:pPr>
      <w:bookmarkStart w:id="29" w:name="_Toc227449335"/>
      <w:r>
        <w:t>图</w:t>
      </w:r>
      <w:r>
        <w:t xml:space="preserve"> </w:t>
      </w:r>
      <w:r w:rsidR="0072724D">
        <w:fldChar w:fldCharType="begin"/>
      </w:r>
      <w:r w:rsidR="0072724D">
        <w:instrText xml:space="preserve"> STYLEREF 2 \s </w:instrText>
      </w:r>
      <w:r w:rsidR="0072724D">
        <w:rPr>
          <w:rFonts w:hint="eastAsia"/>
        </w:rPr>
        <w:fldChar w:fldCharType="separate"/>
      </w:r>
      <w:r w:rsidR="0072724D">
        <w:t>4.3</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1</w:t>
      </w:r>
      <w:r>
        <w:fldChar w:fldCharType="end"/>
      </w:r>
      <w:r>
        <w:rPr>
          <w:rFonts w:hint="eastAsia"/>
        </w:rPr>
        <w:t xml:space="preserve"> </w:t>
      </w:r>
      <w:r>
        <w:rPr>
          <w:rFonts w:hint="eastAsia"/>
        </w:rPr>
        <w:t>尺度特征建模</w:t>
      </w:r>
      <w:bookmarkEnd w:id="29"/>
    </w:p>
    <w:p w14:paraId="7B9A4CD8" w14:textId="77777777" w:rsidR="0072724D" w:rsidRDefault="00000000">
      <w:pPr>
        <w:pStyle w:val="2"/>
        <w:rPr>
          <w:rFonts w:hint="eastAsia"/>
        </w:rPr>
      </w:pPr>
      <w:r>
        <w:t xml:space="preserve"> </w:t>
      </w:r>
      <w:bookmarkStart w:id="30" w:name="_Toc24078"/>
      <w:r>
        <w:t>样本标注体系设计</w:t>
      </w:r>
      <w:bookmarkEnd w:id="30"/>
    </w:p>
    <w:p w14:paraId="6982EF6E" w14:textId="77777777" w:rsidR="0072724D" w:rsidRDefault="00000000">
      <w:pPr>
        <w:ind w:firstLine="480"/>
      </w:pPr>
      <w:r>
        <w:t>在完成底层数据的标准化处理之后，构建一套科学、严谨且符合业务逻辑的样本标注体系是监督学习模型训练的必要前提。本项目的样本标注体系针对土地利用分割、耕地检测、灾害识别及能源设施监测四大任务，设计了多层级、结构化的语义标签字典。对于土地利用分类任务，标注体系参考了国家现行的土地利用现状分类标准，并结合边疆地区的实际地貌特征，定义了林地、草地、水域、裸地、建设用地及冰川积雪等基础大类，并在大类之下细分了高寒草甸、戈壁荒漠等具有地域特色的子类。这些类别采用多边形矢量闭合区域进行像素级的全景分割标注。对于耕地检测任务，考虑到边疆地区地形制约下的梯田或沿河谷分布的不规则碎部耕地，标注体系要求不仅需标注耕地的内部区域，还需精确勾勒其外部边界轮廓，以此为模型提供边缘感知学习的强监督信号。在受灾区域制图任务中，标注体系引入了双时相对比标注逻辑，标注人员需同时对比灾前与灾后影像，将发生滑坡、泥石流覆盖或洪水淹没的区域标记为变化损毁图层，该图层直接服务于模型的变化检测网络分支。对于能源设施检测任务，诸如风力发电机组与光伏电站等目标通常在广阔背景中占据极小的像素比例，因此采用外接矩形框结合实例分割掩码的标注方式，精确记录每个能源设施单体的空间坐标与形态轮廓。为保证标注数据的客观性与一致性，本方案制定了详尽的标注操作规范手册，</w:t>
      </w:r>
      <w:r>
        <w:lastRenderedPageBreak/>
        <w:t>并采用多人独立标注与交叉盲审的质量控制机制。在一致性评估方面，计算标注人员之间的柯恩卡帕系数，该系数通过公式</w:t>
      </w:r>
      <m:oMath>
        <m:r>
          <w:rPr>
            <w:rFonts w:ascii="Cambria Math" w:hAnsi="Cambria Math"/>
          </w:rPr>
          <m:t>κ=</m:t>
        </m:r>
        <m:f>
          <m:fPr>
            <m:ctrlPr>
              <w:rPr>
                <w:rFonts w:ascii="Cambria Math" w:hAnsi="Cambria Math"/>
                <w:i/>
              </w:rPr>
            </m:ctrlPr>
          </m:fPr>
          <m:num>
            <m:sSub>
              <m:sSubPr>
                <m:ctrlPr>
                  <w:rPr>
                    <w:rFonts w:ascii="Cambria Math" w:hAnsi="Cambria Math"/>
                  </w:rPr>
                </m:ctrlPr>
              </m:sSubPr>
              <m:e>
                <m:r>
                  <w:rPr>
                    <w:rFonts w:ascii="Cambria Math" w:hAnsi="Cambria Math"/>
                  </w:rPr>
                  <m:t>p</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ctrlPr>
              <w:rPr>
                <w:rFonts w:ascii="Cambria Math" w:hAnsi="Cambria Math"/>
              </w:rPr>
            </m:ctrlPr>
          </m:num>
          <m:den>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e</m:t>
                </m:r>
              </m:sub>
            </m:sSub>
            <m:ctrlPr>
              <w:rPr>
                <w:rFonts w:ascii="Cambria Math" w:hAnsi="Cambria Math"/>
              </w:rPr>
            </m:ctrlPr>
          </m:den>
        </m:f>
      </m:oMath>
      <w:r>
        <w:t>进行计算，其中</w:t>
      </w:r>
      <w:r>
        <w:t xml:space="preserve"> </w:t>
      </w:r>
      <m:oMath>
        <m:sSub>
          <m:sSubPr>
            <m:ctrlPr>
              <w:rPr>
                <w:rFonts w:ascii="Cambria Math" w:hAnsi="Cambria Math"/>
              </w:rPr>
            </m:ctrlPr>
          </m:sSubPr>
          <m:e>
            <m:r>
              <w:rPr>
                <w:rFonts w:ascii="Cambria Math" w:hAnsi="Cambria Math"/>
              </w:rPr>
              <m:t>p</m:t>
            </m:r>
          </m:e>
          <m:sub>
            <m:r>
              <w:rPr>
                <w:rFonts w:ascii="Cambria Math" w:hAnsi="Cambria Math"/>
              </w:rPr>
              <m:t>o</m:t>
            </m:r>
          </m:sub>
        </m:sSub>
      </m:oMath>
      <w:r>
        <w:t>为实际一致的观察概率，</w:t>
      </w:r>
      <w:r>
        <w:t xml:space="preserve"> </w:t>
      </w:r>
      <m:oMath>
        <m:sSub>
          <m:sSubPr>
            <m:ctrlPr>
              <w:rPr>
                <w:rFonts w:ascii="Cambria Math" w:hAnsi="Cambria Math"/>
              </w:rPr>
            </m:ctrlPr>
          </m:sSubPr>
          <m:e>
            <m:r>
              <w:rPr>
                <w:rFonts w:ascii="Cambria Math" w:hAnsi="Cambria Math"/>
              </w:rPr>
              <m:t>p</m:t>
            </m:r>
          </m:e>
          <m:sub>
            <m:r>
              <w:rPr>
                <w:rFonts w:ascii="Cambria Math" w:hAnsi="Cambria Math"/>
              </w:rPr>
              <m:t>e</m:t>
            </m:r>
          </m:sub>
        </m:sSub>
      </m:oMath>
      <w:r>
        <w:t>为偶然一致的期望概率。只有当标注批次的卡帕系数达到设定的严格阈值时，该批次数据才会被正式合入核心数据库，从而最大程度地降低了主观认知偏差对底层标注数据质量的负面影响。</w:t>
      </w:r>
    </w:p>
    <w:p w14:paraId="5F283DA1" w14:textId="77777777" w:rsidR="0072724D" w:rsidRDefault="00000000">
      <w:pPr>
        <w:pStyle w:val="2"/>
        <w:rPr>
          <w:rFonts w:hint="eastAsia"/>
        </w:rPr>
      </w:pPr>
      <w:r>
        <w:t xml:space="preserve"> </w:t>
      </w:r>
      <w:bookmarkStart w:id="31" w:name="_Toc16098"/>
      <w:r>
        <w:t>数据集构建策略</w:t>
      </w:r>
      <w:bookmarkEnd w:id="31"/>
    </w:p>
    <w:p w14:paraId="25D12E32" w14:textId="77777777" w:rsidR="0072724D" w:rsidRDefault="00000000">
      <w:pPr>
        <w:ind w:firstLine="480"/>
      </w:pPr>
      <w:r>
        <w:t>高质量的数据集构建策略需要充分考虑地理空间数据的分布特性，尤其是空间自相关性与区域异质性对模型泛化能力评估的影响。在常规的计算机视觉任务中，数据集通常按照随机抽样的方式划分为训练集、验证集与测试集。然而，遥感影像中相邻的地理图斑在光谱和纹理上存在强烈的空间连续性，如果采用简单的随机划分，训练集和测试集中的样本在地理空间上将高度重叠，导致模型在测试集上表现出虚假的高精度，而在面对全新区域时则性能骤降。为此，本项目的数据集构建策略采用了空间分块交叉验证的方法。具体而言，系统首先根据边疆地区的经纬度格网，将整个研究区域划分为若干个互不重叠的独立地理区块。在进行数据集划分时，以地理区块为最小抽样单元，按照设定的比例（例如将其划分为用于反向传播参数更新的训练集、用于超参数寻优与早停控制的验证集，以及用于最终模型客观评估的测试集）进行严格隔离。此外，为了确保数据集在地理与气候维度上的代表性均衡，构建策略引入了空间分层抽样机制。该机制根据高程、降水分布及地貌类型等辅助变量进行分层，确保训练集内包含充足的新疆干旱区、西藏高海拔冰雪区以及内蒙古草原区等不同特征类型的样本。这种基于地理空间隔离与环境要素分层的数据集构建策略，从根本上阻断了空间自相关性导致的信息泄露，迫使深度网络与极端随机森林分类器学习到更加本质和通用的地物特征，从而客观、真实地反映出基础模型在面对未知边疆复杂场景时的泛化与迁移能力。</w:t>
      </w:r>
    </w:p>
    <w:p w14:paraId="64E5EC6F" w14:textId="77777777" w:rsidR="0072724D" w:rsidRDefault="00000000">
      <w:pPr>
        <w:pStyle w:val="2"/>
        <w:rPr>
          <w:rFonts w:hint="eastAsia"/>
        </w:rPr>
      </w:pPr>
      <w:r>
        <w:t xml:space="preserve"> </w:t>
      </w:r>
      <w:bookmarkStart w:id="32" w:name="_Toc5745"/>
      <w:r>
        <w:t>数据增强与小样本扩展方法</w:t>
      </w:r>
      <w:bookmarkEnd w:id="32"/>
    </w:p>
    <w:p w14:paraId="63AC47F9" w14:textId="77777777" w:rsidR="0072724D" w:rsidRDefault="00000000">
      <w:pPr>
        <w:ind w:firstLineChars="0" w:firstLine="0"/>
        <w:jc w:val="center"/>
      </w:pPr>
      <w:r>
        <w:rPr>
          <w:noProof/>
        </w:rPr>
        <w:lastRenderedPageBreak/>
        <w:drawing>
          <wp:inline distT="0" distB="0" distL="0" distR="0" wp14:anchorId="44300B28" wp14:editId="616296F1">
            <wp:extent cx="5274310" cy="2440940"/>
            <wp:effectExtent l="0" t="0" r="2540" b="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274310" cy="2440940"/>
                    </a:xfrm>
                    <a:prstGeom prst="rect">
                      <a:avLst/>
                    </a:prstGeom>
                    <a:noFill/>
                    <a:ln>
                      <a:noFill/>
                    </a:ln>
                  </pic:spPr>
                </pic:pic>
              </a:graphicData>
            </a:graphic>
          </wp:inline>
        </w:drawing>
      </w:r>
    </w:p>
    <w:p w14:paraId="6351F9A4" w14:textId="77777777" w:rsidR="0072724D" w:rsidRDefault="00000000">
      <w:pPr>
        <w:pStyle w:val="a3"/>
        <w:rPr>
          <w:rFonts w:hint="eastAsia"/>
        </w:rPr>
      </w:pPr>
      <w:bookmarkStart w:id="33" w:name="_Toc227449336"/>
      <w:r>
        <w:t>图</w:t>
      </w:r>
      <w:r>
        <w:t xml:space="preserve"> </w:t>
      </w:r>
      <w:r w:rsidR="0072724D">
        <w:fldChar w:fldCharType="begin"/>
      </w:r>
      <w:r w:rsidR="0072724D">
        <w:instrText xml:space="preserve"> STYLEREF 2 \s </w:instrText>
      </w:r>
      <w:r w:rsidR="0072724D">
        <w:rPr>
          <w:rFonts w:hint="eastAsia"/>
        </w:rPr>
        <w:fldChar w:fldCharType="separate"/>
      </w:r>
      <w:r w:rsidR="0072724D">
        <w:t>4.6</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1</w:t>
      </w:r>
      <w:r>
        <w:fldChar w:fldCharType="end"/>
      </w:r>
      <w:r>
        <w:rPr>
          <w:rFonts w:hint="eastAsia"/>
        </w:rPr>
        <w:t xml:space="preserve"> </w:t>
      </w:r>
      <w:r>
        <w:rPr>
          <w:rFonts w:hint="eastAsia"/>
        </w:rPr>
        <w:t>数据增强与小样本扩展方法</w:t>
      </w:r>
      <w:bookmarkEnd w:id="33"/>
    </w:p>
    <w:p w14:paraId="5AE2EEC7" w14:textId="77777777" w:rsidR="0072724D" w:rsidRDefault="00000000">
      <w:pPr>
        <w:ind w:firstLine="480"/>
      </w:pPr>
      <w:r>
        <w:t>在边疆地区遥感解译任务中，数据分布的极端长尾效应是一个不可回避的工程难题。例如，广袤的荒漠背景数据极易获取，但特定类型的能源设施故障样本、特定的地质灾害发生区域等高价值目标样本却极其稀缺。如果直接使用这种类别严重不平衡的数据集进行模型训练，分类界面将被多数类主导，导致模型对少数关键目标的漏检率大幅上升。为了平衡样本分布空间，本项目设计了多层次的数据增强与小样本扩展方法。在基础的数据增强层面，系统在训练过程中在线对输入张量执行几何与光度变换。几何变换包括对影像块进行随机的翻转、不同角度的旋转以及尺度缩放，这赋予了模型对遥感影像中地物方向与尺寸变化的旋转不变性与尺度不变性。光度变换则通过在色彩空间内对亮度、对比度以及饱和度进行随机扰动，模拟国产商业卫星在不同光照条件与不同大气透过率下的成像差异，从而提升模型对辐射波动的容忍度。此外，方案还引入了基于特征混合的先进增强策略，通过将不同样本的像素或特征图按特定的比例进行线性插值混合，促使模型在决策边界附近学习到更加平滑的过渡特征。针对极端稀缺的小样本类别，本项目进一步探索了基于深度生成对抗网络的虚拟样本合成方法。生成对抗网络由生成器与判别器构成，二者在训练过程中进行零和博弈。生成器试图从随机噪声中映射出逼真的稀缺目标（如风力发电机）影像，而判别器则致力于区分合成图像与真实遥感影像。其核心极小极大博弈目标函数定义为</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G</m:t>
                </m:r>
              </m:lim>
            </m:limLow>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D</m:t>
                    </m:r>
                  </m:lim>
                </m:limLow>
              </m:fName>
              <m:e>
                <m:r>
                  <w:rPr>
                    <w:rFonts w:ascii="Cambria Math" w:hAnsi="Cambria Math"/>
                  </w:rPr>
                  <m:t>V</m:t>
                </m:r>
              </m:e>
            </m:func>
          </m:e>
        </m:func>
        <m:r>
          <w:rPr>
            <w:rFonts w:ascii="Cambria Math" w:hAnsi="Cambria Math"/>
          </w:rPr>
          <m:t>(D,G)=</m:t>
        </m:r>
        <m:sSub>
          <m:sSubPr>
            <m:ctrlPr>
              <w:rPr>
                <w:rFonts w:ascii="Cambria Math" w:hAnsi="Cambria Math"/>
              </w:rPr>
            </m:ctrlPr>
          </m:sSubPr>
          <m:e>
            <m:r>
              <m:rPr>
                <m:scr m:val="double-struck"/>
              </m:rPr>
              <w:rPr>
                <w:rFonts w:ascii="Cambria Math" w:eastAsia="MS Mincho" w:hAnsi="Cambria Math"/>
              </w:rPr>
              <m:t>E</m:t>
            </m:r>
          </m:e>
          <m:sub>
            <m:r>
              <w:rPr>
                <w:rFonts w:ascii="Cambria Math" w:hAnsi="Cambria Math"/>
              </w:rPr>
              <m:t>x∼</m:t>
            </m:r>
            <m:sSub>
              <m:sSubPr>
                <m:ctrlPr>
                  <w:rPr>
                    <w:rFonts w:ascii="Cambria Math" w:hAnsi="Cambria Math"/>
                  </w:rPr>
                </m:ctrlPr>
              </m:sSubPr>
              <m:e>
                <m:r>
                  <w:rPr>
                    <w:rFonts w:ascii="Cambria Math" w:hAnsi="Cambria Math"/>
                  </w:rPr>
                  <m:t>p</m:t>
                </m:r>
              </m:e>
              <m:sub>
                <m:r>
                  <w:rPr>
                    <w:rFonts w:ascii="Cambria Math" w:hAnsi="Cambria Math"/>
                  </w:rPr>
                  <m:t>data</m:t>
                </m:r>
              </m:sub>
            </m:sSub>
            <m:r>
              <w:rPr>
                <w:rFonts w:ascii="Cambria Math" w:hAnsi="Cambria Math"/>
              </w:rPr>
              <m:t>(x)</m:t>
            </m:r>
          </m:sub>
        </m:sSub>
        <m: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D</m:t>
            </m:r>
          </m:e>
        </m:func>
        <m:r>
          <w:rPr>
            <w:rFonts w:ascii="Cambria Math" w:hAnsi="Cambria Math"/>
          </w:rPr>
          <m:t>(x)]+</m:t>
        </m:r>
        <m:sSub>
          <m:sSubPr>
            <m:ctrlPr>
              <w:rPr>
                <w:rFonts w:ascii="Cambria Math" w:hAnsi="Cambria Math"/>
              </w:rPr>
            </m:ctrlPr>
          </m:sSubPr>
          <m:e>
            <m:r>
              <m:rPr>
                <m:scr m:val="double-struck"/>
              </m:rPr>
              <w:rPr>
                <w:rFonts w:ascii="Cambria Math" w:eastAsia="MS Mincho" w:hAnsi="Cambria Math"/>
              </w:rPr>
              <m:t>E</m:t>
            </m:r>
          </m:e>
          <m:sub>
            <m:r>
              <w:rPr>
                <w:rFonts w:ascii="Cambria Math" w:hAnsi="Cambria Math"/>
              </w:rPr>
              <m:t>z∼</m:t>
            </m:r>
            <m:sSub>
              <m:sSubPr>
                <m:ctrlPr>
                  <w:rPr>
                    <w:rFonts w:ascii="Cambria Math" w:hAnsi="Cambria Math"/>
                  </w:rPr>
                </m:ctrlPr>
              </m:sSubPr>
              <m:e>
                <m:r>
                  <w:rPr>
                    <w:rFonts w:ascii="Cambria Math" w:hAnsi="Cambria Math"/>
                  </w:rPr>
                  <m:t>p</m:t>
                </m:r>
              </m:e>
              <m:sub>
                <m:r>
                  <w:rPr>
                    <w:rFonts w:ascii="Cambria Math" w:hAnsi="Cambria Math"/>
                  </w:rPr>
                  <m:t>z</m:t>
                </m:r>
              </m:sub>
            </m:sSub>
            <m:r>
              <w:rPr>
                <w:rFonts w:ascii="Cambria Math" w:hAnsi="Cambria Math"/>
              </w:rPr>
              <m:t>(z)</m:t>
            </m:r>
          </m:sub>
        </m:sSub>
        <m: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m:t>
            </m:r>
          </m:e>
        </m:func>
        <m:r>
          <w:rPr>
            <w:rFonts w:ascii="Cambria Math" w:hAnsi="Cambria Math"/>
          </w:rPr>
          <m:t>1-D(G(z)))]</m:t>
        </m:r>
      </m:oMath>
      <w:r>
        <w:t>。通过在条件生成对抗网络中引入地形背景与光照先验作为约束条件，系统能够源源不断地合成出与边疆真实</w:t>
      </w:r>
      <w:r>
        <w:lastRenderedPageBreak/>
        <w:t>环境高度融合的虚拟灾害或设施样本。这些高质量的合成样本被补充至训练集中，有效扩充了少数类的决策空间，显著提升了模型对边疆稀有监测目标的检出率。</w:t>
      </w:r>
    </w:p>
    <w:p w14:paraId="4EEF3F34" w14:textId="77777777" w:rsidR="0072724D" w:rsidRDefault="00000000">
      <w:pPr>
        <w:pStyle w:val="2"/>
        <w:rPr>
          <w:rFonts w:hint="eastAsia"/>
        </w:rPr>
      </w:pPr>
      <w:r>
        <w:t xml:space="preserve"> </w:t>
      </w:r>
      <w:bookmarkStart w:id="34" w:name="_Toc20238"/>
      <w:r>
        <w:t>数据质量控制与偏差分析</w:t>
      </w:r>
      <w:bookmarkEnd w:id="34"/>
    </w:p>
    <w:p w14:paraId="4B5891D8" w14:textId="77777777" w:rsidR="0072724D" w:rsidRDefault="00000000">
      <w:pPr>
        <w:ind w:firstLine="480"/>
      </w:pPr>
      <w:r>
        <w:t>在整个数据体系设计的末端，建立持续、严密的数据质量控制闭环与系统性的偏差分析机制，是保障解译模型可靠运行的最后一道防线。数据质量控制主要聚焦于识别并清洗在标注、传输与处理过程中引入的标签噪声。由于遥感影像边界模糊与人工解译的主观性，标签数据中不可避免地存在错标或漏标现象。本方案采用基于模型预测损失的样本筛选策略进行自动化清洗。在训练的早期阶段，网络通常会优先拟合那些特征清晰、标签干净的简单样本，而对具有噪声标签的样本产生较高的预测损失。通过对所有训练样本的前向传播损失进行统计排序，系统设定动态的损失阈值，将持续表现出异常高损失的样本隔离至疑似噪声池中，随后交由高级专家进行二次复核与修正，以此不断提升底层训练数据的纯净度。在偏差分析方面，本方案重点关注模型在跨区域或跨传感器应用时可能产生的协变量偏移问题。由于新疆与西藏等不同边疆省份在土壤背景、植被季相上差异巨大，训练数据分布与测试数据分布之间往往存在客观的偏移。为了量化这种数据分布的偏差程度，本方案在特征空间中引入最大均值差异指标进行度量。该指标通过将不同分布的样本映射至再生核希尔伯特空间中，计算其均值特征向量之间的距离。其数学表达为</w:t>
      </w:r>
      <m:oMath>
        <m:r>
          <w:rPr>
            <w:rFonts w:ascii="Cambria Math" w:hAnsi="Cambria Math"/>
          </w:rPr>
          <m:t>MM</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(P,Q)=||</m:t>
        </m:r>
        <m:sSub>
          <m:sSubPr>
            <m:ctrlPr>
              <w:rPr>
                <w:rFonts w:ascii="Cambria Math" w:hAnsi="Cambria Math"/>
              </w:rPr>
            </m:ctrlPr>
          </m:sSubPr>
          <m:e>
            <m:r>
              <m:rPr>
                <m:scr m:val="double-struck"/>
              </m:rPr>
              <w:rPr>
                <w:rFonts w:ascii="Cambria Math" w:eastAsia="MS Mincho" w:hAnsi="Cambria Math"/>
              </w:rPr>
              <m:t>E</m:t>
            </m:r>
          </m:e>
          <m:sub>
            <m:r>
              <w:rPr>
                <w:rFonts w:ascii="Cambria Math" w:hAnsi="Cambria Math"/>
              </w:rPr>
              <m:t>X∼P</m:t>
            </m:r>
          </m:sub>
        </m:sSub>
        <m:r>
          <w:rPr>
            <w:rFonts w:ascii="Cambria Math" w:hAnsi="Cambria Math"/>
          </w:rPr>
          <m:t>[</m:t>
        </m:r>
        <m:r>
          <m:rPr>
            <m:sty m:val="p"/>
          </m:rPr>
          <w:rPr>
            <w:rFonts w:ascii="Cambria Math" w:hAnsi="Cambria Math"/>
          </w:rPr>
          <m:t>ϕ</m:t>
        </m:r>
        <m:r>
          <w:rPr>
            <w:rFonts w:ascii="Cambria Math" w:hAnsi="Cambria Math"/>
          </w:rPr>
          <m:t>(X)]-</m:t>
        </m:r>
        <m:sSub>
          <m:sSubPr>
            <m:ctrlPr>
              <w:rPr>
                <w:rFonts w:ascii="Cambria Math" w:hAnsi="Cambria Math"/>
              </w:rPr>
            </m:ctrlPr>
          </m:sSubPr>
          <m:e>
            <m:r>
              <m:rPr>
                <m:scr m:val="double-struck"/>
              </m:rPr>
              <w:rPr>
                <w:rFonts w:ascii="Cambria Math" w:eastAsia="MS Mincho" w:hAnsi="Cambria Math"/>
              </w:rPr>
              <m:t>E</m:t>
            </m:r>
          </m:e>
          <m:sub>
            <m:r>
              <w:rPr>
                <w:rFonts w:ascii="Cambria Math" w:hAnsi="Cambria Math"/>
              </w:rPr>
              <m:t>Y∼Q</m:t>
            </m:r>
          </m:sub>
        </m:sSub>
        <m:r>
          <w:rPr>
            <w:rFonts w:ascii="Cambria Math" w:hAnsi="Cambria Math"/>
          </w:rPr>
          <m:t>[</m:t>
        </m:r>
        <m:r>
          <m:rPr>
            <m:sty m:val="p"/>
          </m:rPr>
          <w:rPr>
            <w:rFonts w:ascii="Cambria Math" w:hAnsi="Cambria Math"/>
          </w:rPr>
          <m:t>ϕ</m:t>
        </m:r>
        <m:r>
          <w:rPr>
            <w:rFonts w:ascii="Cambria Math" w:hAnsi="Cambria Math"/>
          </w:rPr>
          <m:t>(Y)]|</m:t>
        </m:r>
        <m:sSubSup>
          <m:sSubSupPr>
            <m:ctrlPr>
              <w:rPr>
                <w:rFonts w:ascii="Cambria Math" w:hAnsi="Cambria Math"/>
              </w:rPr>
            </m:ctrlPr>
          </m:sSubSupPr>
          <m:e>
            <m:r>
              <w:rPr>
                <w:rFonts w:ascii="Cambria Math" w:hAnsi="Cambria Math"/>
              </w:rPr>
              <m:t>|</m:t>
            </m:r>
          </m:e>
          <m:sub>
            <m:r>
              <m:rPr>
                <m:scr m:val="script"/>
              </m:rPr>
              <w:rPr>
                <w:rFonts w:ascii="Cambria Math" w:eastAsia="MS Mincho" w:hAnsi="Cambria Math"/>
              </w:rPr>
              <m:t>H</m:t>
            </m:r>
          </m:sub>
          <m:sup>
            <m:r>
              <w:rPr>
                <w:rFonts w:ascii="Cambria Math" w:hAnsi="Cambria Math"/>
              </w:rPr>
              <m:t>2</m:t>
            </m:r>
          </m:sup>
        </m:sSubSup>
      </m:oMath>
      <w:r>
        <w:t xml:space="preserve"> </w:t>
      </w:r>
      <w:r>
        <w:t>，其中</w:t>
      </w:r>
      <m:oMath>
        <m:r>
          <w:rPr>
            <w:rFonts w:ascii="Cambria Math" w:hAnsi="Cambria Math"/>
          </w:rPr>
          <m:t>P</m:t>
        </m:r>
      </m:oMath>
      <w:r>
        <w:t xml:space="preserve">  </w:t>
      </w:r>
      <w:r>
        <w:t>与</w:t>
      </w:r>
      <w:r>
        <w:t xml:space="preserve"> </w:t>
      </w:r>
      <m:oMath>
        <m:r>
          <w:rPr>
            <w:rFonts w:ascii="Cambria Math" w:hAnsi="Cambria Math"/>
          </w:rPr>
          <m:t>Q</m:t>
        </m:r>
      </m:oMath>
      <w:r>
        <w:t>分别代表源域（如训练集省份）与目标域（如测试集省份）的特征分布，</w:t>
      </w:r>
      <w:r>
        <w:t xml:space="preserve"> </w:t>
      </w:r>
      <m:oMath>
        <m:r>
          <m:rPr>
            <m:sty m:val="p"/>
          </m:rPr>
          <w:rPr>
            <w:rFonts w:ascii="Cambria Math" w:hAnsi="Cambria Math"/>
          </w:rPr>
          <m:t>ϕ</m:t>
        </m:r>
        <m:r>
          <w:rPr>
            <w:rFonts w:ascii="Cambria Math" w:hAnsi="Cambria Math"/>
          </w:rPr>
          <m:t>(⋅)</m:t>
        </m:r>
      </m:oMath>
      <w:r>
        <w:t>为非线性特征映射函数。通过定期计算特征层面与结果层面的最大均值差异，系统能够实时监控当前模型在特定边疆区域的适用性状态。一旦检测到分布偏差超出安全阈值，系统将自动触发域自适应对齐模块或提示进行局部增量数据的重采样与微调。这种贯穿数据全生命周期的质量监控与偏差度量机制，确保了国产商业卫星遥感智能解译基础模型在面对我国复杂多变的边疆地理环境时，始终能够输出客观、稳健且符合物理现实的监测结果。</w:t>
      </w:r>
    </w:p>
    <w:p w14:paraId="1FDFF126" w14:textId="77777777" w:rsidR="0072724D" w:rsidRDefault="00000000">
      <w:pPr>
        <w:pStyle w:val="1"/>
      </w:pPr>
      <w:r>
        <w:t xml:space="preserve"> </w:t>
      </w:r>
      <w:bookmarkStart w:id="35" w:name="_Toc7945"/>
      <w:r>
        <w:t>遥感智能解译基础模型设计</w:t>
      </w:r>
      <w:bookmarkEnd w:id="35"/>
    </w:p>
    <w:p w14:paraId="6D3304EF" w14:textId="77777777" w:rsidR="0072724D" w:rsidRDefault="00000000">
      <w:pPr>
        <w:pStyle w:val="2"/>
        <w:rPr>
          <w:rFonts w:hint="eastAsia"/>
        </w:rPr>
      </w:pPr>
      <w:r>
        <w:t xml:space="preserve"> </w:t>
      </w:r>
      <w:bookmarkStart w:id="36" w:name="_Toc23188"/>
      <w:r>
        <w:t>模型建设目标</w:t>
      </w:r>
      <w:bookmarkEnd w:id="36"/>
    </w:p>
    <w:p w14:paraId="595145A0" w14:textId="77777777" w:rsidR="0072724D" w:rsidRDefault="00000000">
      <w:pPr>
        <w:ind w:firstLine="480"/>
      </w:pPr>
      <w:r>
        <w:lastRenderedPageBreak/>
        <w:t>面向我国边疆地区复杂地理环境与国产商业卫星数据特性的遥感智能解译基础模型，其核心建设目标是构建一个具备高泛化性、强鲁棒性以及自适应参数寻优能力的统一视觉特征表示计算框架。边疆地区地物表现出极强的空间异质性与尺度多变性，传统依赖单一特征空间的分类算法难以在复杂的决策边界上取得最优划分。因此，本模型的建设目标首先在于通过严格的数学映射，确立深层高维语义特征与浅层物理纹理特征的联合分布空间，从而构建一个从输入图像空间到多任务语义空间的连续且可微的映射函数。在理论层面上，该映射函数致力于在结构风险最小化原则的指导下，寻找能够同时最小化各类监测任务（如土地利用分割、目标检测等）经验误差并有效控制模型复杂度的最优解。此外，考虑到实际业务在海量多源数据处理中的高自动化需求，本模型进一步将参数寻优过程内生化，旨在建立一套基于群智能算法的全局超参数自适应调节机制，彻底摆脱人工经验调参的局限性，确保模型在面对未知的边疆区域影像时，能够自主收敛至误差曲面的全局最优或次优解区域。</w:t>
      </w:r>
    </w:p>
    <w:p w14:paraId="1DE8EE42" w14:textId="77777777" w:rsidR="0072724D" w:rsidRDefault="00000000">
      <w:pPr>
        <w:ind w:firstLine="480"/>
        <w:rPr>
          <w:rFonts w:eastAsiaTheme="minorEastAsia"/>
        </w:rPr>
      </w:pPr>
      <w:r>
        <w:rPr>
          <w:rFonts w:eastAsiaTheme="minorEastAsia"/>
          <w:noProof/>
        </w:rPr>
        <w:drawing>
          <wp:inline distT="0" distB="0" distL="0" distR="0" wp14:anchorId="74AA1FDF" wp14:editId="3D959198">
            <wp:extent cx="4864735" cy="440245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870766" cy="4407931"/>
                    </a:xfrm>
                    <a:prstGeom prst="rect">
                      <a:avLst/>
                    </a:prstGeom>
                    <a:noFill/>
                    <a:ln>
                      <a:noFill/>
                    </a:ln>
                  </pic:spPr>
                </pic:pic>
              </a:graphicData>
            </a:graphic>
          </wp:inline>
        </w:drawing>
      </w:r>
    </w:p>
    <w:p w14:paraId="0C09195F" w14:textId="77777777" w:rsidR="0072724D" w:rsidRDefault="00000000">
      <w:pPr>
        <w:pStyle w:val="a3"/>
        <w:ind w:firstLine="480"/>
        <w:rPr>
          <w:rFonts w:hint="eastAsia"/>
        </w:rPr>
      </w:pPr>
      <w:bookmarkStart w:id="37" w:name="_Toc227449337"/>
      <w:r>
        <w:t>图</w:t>
      </w:r>
      <w:r>
        <w:t xml:space="preserve"> </w:t>
      </w:r>
      <w:r w:rsidR="0072724D">
        <w:fldChar w:fldCharType="begin"/>
      </w:r>
      <w:r w:rsidR="0072724D">
        <w:instrText xml:space="preserve"> STYLEREF 2 \s </w:instrText>
      </w:r>
      <w:r w:rsidR="0072724D">
        <w:rPr>
          <w:rFonts w:hint="eastAsia"/>
        </w:rPr>
        <w:fldChar w:fldCharType="separate"/>
      </w:r>
      <w:r w:rsidR="0072724D">
        <w:t>5.1</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1</w:t>
      </w:r>
      <w:r>
        <w:fldChar w:fldCharType="end"/>
      </w:r>
      <w:r>
        <w:rPr>
          <w:rFonts w:hint="eastAsia"/>
        </w:rPr>
        <w:t xml:space="preserve"> </w:t>
      </w:r>
      <w:r>
        <w:rPr>
          <w:rFonts w:hint="eastAsia"/>
        </w:rPr>
        <w:t>语义空间</w:t>
      </w:r>
      <w:bookmarkEnd w:id="37"/>
    </w:p>
    <w:p w14:paraId="541EF840" w14:textId="77777777" w:rsidR="0072724D" w:rsidRDefault="00000000">
      <w:pPr>
        <w:ind w:firstLine="480"/>
        <w:jc w:val="center"/>
        <w:rPr>
          <w:rFonts w:eastAsiaTheme="minorEastAsia"/>
        </w:rPr>
      </w:pPr>
      <w:r>
        <w:rPr>
          <w:rFonts w:eastAsiaTheme="minorEastAsia"/>
          <w:noProof/>
        </w:rPr>
        <w:lastRenderedPageBreak/>
        <w:drawing>
          <wp:inline distT="0" distB="0" distL="0" distR="0" wp14:anchorId="2DFF4E0F" wp14:editId="3662671F">
            <wp:extent cx="2822575" cy="3888740"/>
            <wp:effectExtent l="0" t="0" r="12065" b="1270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826246" cy="3893730"/>
                    </a:xfrm>
                    <a:prstGeom prst="rect">
                      <a:avLst/>
                    </a:prstGeom>
                    <a:noFill/>
                    <a:ln>
                      <a:noFill/>
                    </a:ln>
                  </pic:spPr>
                </pic:pic>
              </a:graphicData>
            </a:graphic>
          </wp:inline>
        </w:drawing>
      </w:r>
    </w:p>
    <w:p w14:paraId="43268591" w14:textId="77777777" w:rsidR="0072724D" w:rsidRDefault="00000000">
      <w:pPr>
        <w:pStyle w:val="a3"/>
        <w:ind w:firstLine="480"/>
        <w:rPr>
          <w:rFonts w:hint="eastAsia"/>
        </w:rPr>
      </w:pPr>
      <w:bookmarkStart w:id="38" w:name="_Toc227449338"/>
      <w:r>
        <w:t>图</w:t>
      </w:r>
      <w:r>
        <w:t xml:space="preserve"> </w:t>
      </w:r>
      <w:r w:rsidR="0072724D">
        <w:fldChar w:fldCharType="begin"/>
      </w:r>
      <w:r w:rsidR="0072724D">
        <w:instrText xml:space="preserve"> STYLEREF 2 \s </w:instrText>
      </w:r>
      <w:r w:rsidR="0072724D">
        <w:rPr>
          <w:rFonts w:hint="eastAsia"/>
        </w:rPr>
        <w:fldChar w:fldCharType="separate"/>
      </w:r>
      <w:r w:rsidR="0072724D">
        <w:t>5.1</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2</w:t>
      </w:r>
      <w:r>
        <w:fldChar w:fldCharType="end"/>
      </w:r>
      <w:r>
        <w:rPr>
          <w:rFonts w:hint="eastAsia"/>
        </w:rPr>
        <w:t xml:space="preserve"> </w:t>
      </w:r>
      <w:r>
        <w:rPr>
          <w:rFonts w:hint="eastAsia"/>
        </w:rPr>
        <w:t>图像空间</w:t>
      </w:r>
      <w:bookmarkEnd w:id="38"/>
    </w:p>
    <w:p w14:paraId="37DEEF1B" w14:textId="77777777" w:rsidR="0072724D" w:rsidRDefault="00000000">
      <w:pPr>
        <w:pStyle w:val="2"/>
        <w:rPr>
          <w:rFonts w:hint="eastAsia"/>
        </w:rPr>
      </w:pPr>
      <w:r>
        <w:t xml:space="preserve"> </w:t>
      </w:r>
      <w:bookmarkStart w:id="39" w:name="_Toc6831"/>
      <w:r>
        <w:t>模型总体框架</w:t>
      </w:r>
      <w:bookmarkEnd w:id="39"/>
    </w:p>
    <w:p w14:paraId="7E87BA11" w14:textId="77777777" w:rsidR="0072724D" w:rsidRDefault="00000000">
      <w:pPr>
        <w:ind w:firstLine="480"/>
      </w:pPr>
      <w:r>
        <w:t>为了实现上述建设目标，本项目的遥感智能解译基础模型采用了一种深度耦合的双分支特征提取与协同决策框架。整个模型架构在数据输入端接收经过严格辐射定标与正射校正的国产商业高分辨率多光谱卫星影像。随后，数据流被引导至并行的两个计算分支：第一个分支为基于轻量化视觉转换器（</w:t>
      </w:r>
      <w:r>
        <w:t>Vision Transformer</w:t>
      </w:r>
      <w:r>
        <w:t>）的深度特征编码网络，专门负责提取影像中隐含的高维空间几何与上下文语义特征；第二个分支为传统图像处理特征提取器，通过设定的物理与数学算子，直接计算影像的归一化植被指数、水体指数以及灰度共生矩阵等能够反映地表物理属性与空间纹理特性的指标。这两个分支输出的异构特征向量在特征融合层进行通道维度的拼接重组，形成一个高维的联合特征矩阵。该联合特征矩阵随后被输入至本模型的核心决策组件</w:t>
      </w:r>
      <w:r>
        <w:t>——</w:t>
      </w:r>
      <w:r>
        <w:t>极端随机森林模型（</w:t>
      </w:r>
      <w:r>
        <w:t>XRFM</w:t>
      </w:r>
      <w:r>
        <w:t>）中。</w:t>
      </w:r>
      <w:r>
        <w:t>XRFM</w:t>
      </w:r>
      <w:r>
        <w:t>通过递归计算平均梯度外积来定位最具信息量的特征投影方向，从而在复杂的异构特征空间中执行高精度的非线性划分。在整个模型的训练与参数配置环节，系统部署了多策略改进的麻雀搜索算法（</w:t>
      </w:r>
      <w:r>
        <w:t>ADR-SSA</w:t>
      </w:r>
      <w:r>
        <w:t>），将</w:t>
      </w:r>
      <w:r>
        <w:t>XRFM</w:t>
      </w:r>
      <w:r>
        <w:t>分类器</w:t>
      </w:r>
      <w:r>
        <w:lastRenderedPageBreak/>
        <w:t>的结构参数以及多任务网络的损失权重作为搜索变量，以验证集上的归一化均方根误差作为适应度评估标准，进行自动化的迭代寻优。最终，经过优化的联合特征与分类决策被传递至多任务解码头，并发输出土地分割、目标检测与边界提取等结构化结果。</w:t>
      </w:r>
    </w:p>
    <w:p w14:paraId="37FA2785" w14:textId="77777777" w:rsidR="0072724D" w:rsidRDefault="00000000">
      <w:pPr>
        <w:pStyle w:val="2"/>
        <w:rPr>
          <w:rFonts w:hint="eastAsia"/>
        </w:rPr>
      </w:pPr>
      <w:r>
        <w:t xml:space="preserve"> </w:t>
      </w:r>
      <w:bookmarkStart w:id="40" w:name="_Toc25238"/>
      <w:r>
        <w:t>主干网络与特征提取模块</w:t>
      </w:r>
      <w:bookmarkEnd w:id="40"/>
    </w:p>
    <w:p w14:paraId="12CAF136" w14:textId="77777777" w:rsidR="0072724D" w:rsidRDefault="00000000">
      <w:pPr>
        <w:ind w:firstLine="480"/>
        <w:rPr>
          <w:rFonts w:eastAsiaTheme="minorEastAsia"/>
        </w:rPr>
      </w:pPr>
      <w:r>
        <w:rPr>
          <w:rFonts w:eastAsiaTheme="minorEastAsia"/>
          <w:noProof/>
        </w:rPr>
        <w:drawing>
          <wp:inline distT="0" distB="0" distL="0" distR="0" wp14:anchorId="781AE9A6" wp14:editId="3B8279E5">
            <wp:extent cx="4741545" cy="3649980"/>
            <wp:effectExtent l="0" t="0" r="1905" b="7620"/>
            <wp:docPr id="559275536" name="图片 55927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75536" name="图片 559275536"/>
                    <pic:cNvPicPr>
                      <a:picLocks noChangeAspect="1" noChangeArrowheads="1"/>
                    </pic:cNvPicPr>
                  </pic:nvPicPr>
                  <pic:blipFill>
                    <a:blip r:embed="rId27" cstate="print">
                      <a:extLst>
                        <a:ext uri="{28A0092B-C50C-407E-A947-70E740481C1C}">
                          <a14:useLocalDpi xmlns:a14="http://schemas.microsoft.com/office/drawing/2010/main" val="0"/>
                        </a:ext>
                      </a:extLst>
                    </a:blip>
                    <a:srcRect t="5477"/>
                    <a:stretch>
                      <a:fillRect/>
                    </a:stretch>
                  </pic:blipFill>
                  <pic:spPr>
                    <a:xfrm>
                      <a:off x="0" y="0"/>
                      <a:ext cx="4750186" cy="3656612"/>
                    </a:xfrm>
                    <a:prstGeom prst="rect">
                      <a:avLst/>
                    </a:prstGeom>
                    <a:noFill/>
                    <a:ln>
                      <a:noFill/>
                    </a:ln>
                  </pic:spPr>
                </pic:pic>
              </a:graphicData>
            </a:graphic>
          </wp:inline>
        </w:drawing>
      </w:r>
    </w:p>
    <w:p w14:paraId="0E945A92" w14:textId="77777777" w:rsidR="0072724D" w:rsidRDefault="00000000">
      <w:pPr>
        <w:pStyle w:val="a3"/>
        <w:ind w:firstLine="480"/>
        <w:rPr>
          <w:rFonts w:hint="eastAsia"/>
        </w:rPr>
      </w:pPr>
      <w:bookmarkStart w:id="41" w:name="_Toc227449339"/>
      <w:r>
        <w:t>图</w:t>
      </w:r>
      <w:r>
        <w:t xml:space="preserve"> </w:t>
      </w:r>
      <w:r w:rsidR="0072724D">
        <w:fldChar w:fldCharType="begin"/>
      </w:r>
      <w:r w:rsidR="0072724D">
        <w:instrText xml:space="preserve"> STYLEREF 2 \s </w:instrText>
      </w:r>
      <w:r w:rsidR="0072724D">
        <w:rPr>
          <w:rFonts w:hint="eastAsia"/>
        </w:rPr>
        <w:fldChar w:fldCharType="separate"/>
      </w:r>
      <w:r w:rsidR="0072724D">
        <w:t>5.3</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1</w:t>
      </w:r>
      <w:r>
        <w:fldChar w:fldCharType="end"/>
      </w:r>
      <w:r>
        <w:rPr>
          <w:rFonts w:hint="eastAsia"/>
        </w:rPr>
        <w:t xml:space="preserve"> SHAP value1</w:t>
      </w:r>
      <w:bookmarkEnd w:id="41"/>
    </w:p>
    <w:p w14:paraId="6C633E1F" w14:textId="77777777" w:rsidR="0072724D" w:rsidRDefault="00000000">
      <w:pPr>
        <w:ind w:firstLine="480"/>
      </w:pPr>
      <w:r>
        <w:t>本模型深度特征提取分支的主干网络采用了改进的视觉转换器架构，该架构摒弃了传统卷积神经网络在处理长距离空间依赖关系时的局限，通过引入自注意力机制来实现遥感影像全局上下文信息的有效捕获。在具体实现中，输入的遥感影像首先被切割为一系列固定尺寸且互不重叠的图像块（</w:t>
      </w:r>
      <w:r>
        <w:t>Patch</w:t>
      </w:r>
      <w:r>
        <w:t>），每个图像块经过线性投影映射为一个低维的特征向量，并嵌入可学习的位置编码以保留地理空间位置信息。自注意力机制的数学本质是对输入序列的内部相关性进行加权求和，其计算过程依赖于查询矩阵</w:t>
      </w:r>
      <m:oMath>
        <m:r>
          <w:rPr>
            <w:rFonts w:ascii="Cambria Math" w:hAnsi="Cambria Math"/>
          </w:rPr>
          <m:t>Q</m:t>
        </m:r>
      </m:oMath>
      <w:r>
        <w:t>、键矩阵</w:t>
      </w:r>
      <m:oMath>
        <m:r>
          <w:rPr>
            <w:rFonts w:ascii="Cambria Math" w:hAnsi="Cambria Math"/>
          </w:rPr>
          <m:t>K</m:t>
        </m:r>
      </m:oMath>
      <w:r>
        <w:t>以及值矩阵</w:t>
      </w:r>
      <m:oMath>
        <m:r>
          <w:rPr>
            <w:rFonts w:ascii="Cambria Math" w:hAnsi="Cambria Math"/>
          </w:rPr>
          <m:t>V</m:t>
        </m:r>
      </m:oMath>
      <w:r>
        <w:t>。单个注意力头的输出计算公式定义为</w:t>
      </w:r>
      <m:oMath>
        <m:r>
          <w:rPr>
            <w:rFonts w:ascii="Cambria Math" w:hAnsi="Cambria Math"/>
          </w:rPr>
          <m:t>Attention(Q,K,V)=softmax(</m:t>
        </m:r>
        <m:f>
          <m:fPr>
            <m:ctrlPr>
              <w:rPr>
                <w:rFonts w:ascii="Cambria Math" w:hAnsi="Cambria Math"/>
                <w:i/>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ctrlPr>
              <w:rPr>
                <w:rFonts w:ascii="Cambria Math" w:hAnsi="Cambria Math"/>
              </w:rPr>
            </m:ctrlPr>
          </m:num>
          <m:den>
            <m:rad>
              <m:radPr>
                <m:degHide m:val="1"/>
                <m:ctrlPr>
                  <w:rPr>
                    <w:rFonts w:ascii="Cambria Math" w:hAnsi="Cambria Math"/>
                    <w:i/>
                  </w:rPr>
                </m:ctrlPr>
              </m:radPr>
              <m:deg>
                <m:ctrlPr>
                  <w:rPr>
                    <w:rFonts w:ascii="Cambria Math" w:hAnsi="Cambria Math"/>
                  </w:rPr>
                </m:ctrlPr>
              </m:deg>
              <m:e>
                <m:sSub>
                  <m:sSubPr>
                    <m:ctrlPr>
                      <w:rPr>
                        <w:rFonts w:ascii="Cambria Math" w:hAnsi="Cambria Math"/>
                      </w:rPr>
                    </m:ctrlPr>
                  </m:sSubPr>
                  <m:e>
                    <m:r>
                      <w:rPr>
                        <w:rFonts w:ascii="Cambria Math" w:hAnsi="Cambria Math"/>
                      </w:rPr>
                      <m:t>d</m:t>
                    </m:r>
                  </m:e>
                  <m:sub>
                    <m:r>
                      <w:rPr>
                        <w:rFonts w:ascii="Cambria Math" w:hAnsi="Cambria Math"/>
                      </w:rPr>
                      <m:t>k</m:t>
                    </m:r>
                  </m:sub>
                </m:sSub>
                <m:ctrlPr>
                  <w:rPr>
                    <w:rFonts w:ascii="Cambria Math" w:hAnsi="Cambria Math"/>
                  </w:rPr>
                </m:ctrlPr>
              </m:e>
            </m:rad>
          </m:den>
        </m:f>
        <m:r>
          <w:rPr>
            <w:rFonts w:ascii="Cambria Math" w:hAnsi="Cambria Math"/>
          </w:rPr>
          <m:t>)V</m:t>
        </m:r>
      </m:oMath>
      <w:r>
        <w:t>，其中</w:t>
      </w:r>
      <m:oMath>
        <m:sSub>
          <m:sSubPr>
            <m:ctrlPr>
              <w:rPr>
                <w:rFonts w:ascii="Cambria Math" w:hAnsi="Cambria Math"/>
                <w:i/>
              </w:rPr>
            </m:ctrlPr>
          </m:sSubPr>
          <m:e>
            <m:r>
              <w:rPr>
                <w:rFonts w:ascii="Cambria Math" w:hAnsi="Cambria Math"/>
              </w:rPr>
              <m:t>d</m:t>
            </m:r>
          </m:e>
          <m:sub>
            <m:r>
              <w:rPr>
                <w:rFonts w:ascii="Cambria Math" w:hAnsi="Cambria Math"/>
              </w:rPr>
              <m:t>k</m:t>
            </m:r>
          </m:sub>
        </m:sSub>
      </m:oMath>
      <w:r>
        <w:t>代表键向量的维度尺寸，除以</w:t>
      </w:r>
      <m:oMath>
        <m:rad>
          <m:radPr>
            <m:degHide m:val="1"/>
            <m:ctrlPr>
              <w:rPr>
                <w:rFonts w:ascii="Cambria Math" w:hAnsi="Cambria Math"/>
                <w:i/>
              </w:rPr>
            </m:ctrlPr>
          </m:radPr>
          <m:deg>
            <m:ctrlPr>
              <w:rPr>
                <w:rFonts w:ascii="Cambria Math" w:hAnsi="Cambria Math"/>
              </w:rPr>
            </m:ctrlPr>
          </m:deg>
          <m:e>
            <m:sSub>
              <m:sSubPr>
                <m:ctrlPr>
                  <w:rPr>
                    <w:rFonts w:ascii="Cambria Math" w:hAnsi="Cambria Math"/>
                  </w:rPr>
                </m:ctrlPr>
              </m:sSubPr>
              <m:e>
                <m:r>
                  <w:rPr>
                    <w:rFonts w:ascii="Cambria Math" w:hAnsi="Cambria Math"/>
                  </w:rPr>
                  <m:t>d</m:t>
                </m:r>
              </m:e>
              <m:sub>
                <m:r>
                  <w:rPr>
                    <w:rFonts w:ascii="Cambria Math" w:hAnsi="Cambria Math"/>
                  </w:rPr>
                  <m:t>k</m:t>
                </m:r>
              </m:sub>
            </m:sSub>
            <m:ctrlPr>
              <w:rPr>
                <w:rFonts w:ascii="Cambria Math" w:hAnsi="Cambria Math"/>
              </w:rPr>
            </m:ctrlPr>
          </m:e>
        </m:rad>
      </m:oMath>
      <w:r>
        <w:t>的操作是为了防止内积结果过大导致</w:t>
      </w:r>
      <w:r>
        <w:t>softmax</w:t>
      </w:r>
      <w:r>
        <w:t>函数的梯度消失。为</w:t>
      </w:r>
      <w:r>
        <w:lastRenderedPageBreak/>
        <w:t>了捕获边疆地区不同尺度地物（如广袤的森林与微小的风力发电机）的特征表达，主干网络在视觉转换器的后端接入了多尺度特征金字塔网络（</w:t>
      </w:r>
      <w:r>
        <w:t>Feature Pyramid Network</w:t>
      </w:r>
      <w:r>
        <w:t>）。该网络通过自顶向下的路径与横向连接操作，将高层具有丰富语义信息的低分辨率特征图与底层具有精确空间定位信息的高分辨率特征图进行逐元素相加融合，从而构建出一个包含多尺度层级的深层语义特征集合，为后续的精细化解译任务提供了坚实的高维数据基础。</w:t>
      </w:r>
    </w:p>
    <w:p w14:paraId="3653161C" w14:textId="77777777" w:rsidR="0072724D" w:rsidRDefault="00000000">
      <w:pPr>
        <w:ind w:firstLine="480"/>
        <w:rPr>
          <w:rFonts w:eastAsiaTheme="minorEastAsia"/>
        </w:rPr>
      </w:pPr>
      <w:r>
        <w:rPr>
          <w:rFonts w:eastAsiaTheme="minorEastAsia"/>
          <w:noProof/>
        </w:rPr>
        <w:drawing>
          <wp:inline distT="0" distB="0" distL="0" distR="0" wp14:anchorId="178B11F2" wp14:editId="4D3C3CE4">
            <wp:extent cx="4884420" cy="2604770"/>
            <wp:effectExtent l="0" t="0" r="0" b="5080"/>
            <wp:docPr id="1284325434" name="图片 1284325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25434" name="图片 128432543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887235" cy="2606525"/>
                    </a:xfrm>
                    <a:prstGeom prst="rect">
                      <a:avLst/>
                    </a:prstGeom>
                    <a:noFill/>
                    <a:ln>
                      <a:noFill/>
                    </a:ln>
                  </pic:spPr>
                </pic:pic>
              </a:graphicData>
            </a:graphic>
          </wp:inline>
        </w:drawing>
      </w:r>
    </w:p>
    <w:p w14:paraId="2C840AE9" w14:textId="77777777" w:rsidR="0072724D" w:rsidRDefault="00000000">
      <w:pPr>
        <w:pStyle w:val="a3"/>
        <w:ind w:firstLine="480"/>
        <w:rPr>
          <w:rFonts w:hint="eastAsia"/>
        </w:rPr>
      </w:pPr>
      <w:bookmarkStart w:id="42" w:name="_Toc227449340"/>
      <w:r>
        <w:t>图</w:t>
      </w:r>
      <w:r>
        <w:t xml:space="preserve"> </w:t>
      </w:r>
      <w:r w:rsidR="0072724D">
        <w:fldChar w:fldCharType="begin"/>
      </w:r>
      <w:r w:rsidR="0072724D">
        <w:instrText xml:space="preserve"> STYLEREF 2 \s </w:instrText>
      </w:r>
      <w:r w:rsidR="0072724D">
        <w:rPr>
          <w:rFonts w:hint="eastAsia"/>
        </w:rPr>
        <w:fldChar w:fldCharType="separate"/>
      </w:r>
      <w:r w:rsidR="0072724D">
        <w:t>5.3</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2</w:t>
      </w:r>
      <w:r>
        <w:fldChar w:fldCharType="end"/>
      </w:r>
      <w:r>
        <w:rPr>
          <w:rFonts w:hint="eastAsia"/>
        </w:rPr>
        <w:t xml:space="preserve"> SHAP value2</w:t>
      </w:r>
      <w:bookmarkEnd w:id="42"/>
    </w:p>
    <w:p w14:paraId="60A36535" w14:textId="77777777" w:rsidR="0072724D" w:rsidRDefault="00000000">
      <w:pPr>
        <w:pStyle w:val="2"/>
        <w:rPr>
          <w:rFonts w:hint="eastAsia"/>
        </w:rPr>
      </w:pPr>
      <w:r>
        <w:t xml:space="preserve"> </w:t>
      </w:r>
      <w:bookmarkStart w:id="43" w:name="_Toc4329"/>
      <w:r>
        <w:t>多任务学习设计</w:t>
      </w:r>
      <w:bookmarkEnd w:id="43"/>
    </w:p>
    <w:p w14:paraId="776E96EA" w14:textId="77777777" w:rsidR="0072724D" w:rsidRDefault="00000000">
      <w:pPr>
        <w:ind w:firstLine="480"/>
      </w:pPr>
      <w:r>
        <w:t>本项目的业务需求要求基础模型能够同时执行像素级的土地利用分割、实例级的能源设施检测以及受灾区域的不规则边界提取。为了提高计算效率并促使模型学习到更具泛化性的通用特征，系统采用了基于硬参数共享的多任务学习设计。在这一机制下，不同的解译任务共享上述双分支特征提取网络输出的联合特征表示，而在网络的末端，针对每一个具体任务部署了结构独立的任务解码头（</w:t>
      </w:r>
      <w:r>
        <w:t>Task Heads</w:t>
      </w:r>
      <w:r>
        <w:t>）。多任务学习的核心挑战在于如何平衡不同任务之间在收敛速度与损失量级上的差异，避免出现某个任务的梯度主导整个网络参数更新的现象。因此，模型定义了一个加权的多任务联合损失函数，其数学表达式为</w:t>
      </w:r>
      <m:oMath>
        <m:r>
          <m:rPr>
            <m:scr m:val="script"/>
          </m:rPr>
          <w:rPr>
            <w:rFonts w:ascii="Cambria Math" w:eastAsia="MS Mincho" w:hAnsi="Cambria Math"/>
          </w:rPr>
          <m:t>L</m:t>
        </m:r>
        <m:r>
          <w:rPr>
            <w:rFonts w:ascii="Cambria Math" w:hAnsi="Cambria Math"/>
          </w:rPr>
          <m:t>total=</m:t>
        </m:r>
        <m:sSup>
          <m:sSupPr>
            <m:ctrlPr>
              <w:rPr>
                <w:rFonts w:ascii="Cambria Math" w:hAnsi="Cambria Math"/>
              </w:rPr>
            </m:ctrlPr>
          </m:sSupPr>
          <m:e>
            <m:nary>
              <m:naryPr>
                <m:chr m:val="∑"/>
                <m:limLoc m:val="undOvr"/>
                <m:subHide m:val="1"/>
                <m:supHide m:val="1"/>
                <m:ctrlPr>
                  <w:rPr>
                    <w:rFonts w:ascii="Cambria Math" w:hAnsi="Cambria Math"/>
                    <w:i/>
                  </w:rPr>
                </m:ctrlPr>
              </m:naryPr>
              <m:sub>
                <m:ctrlPr>
                  <w:rPr>
                    <w:rFonts w:ascii="Cambria Math" w:hAnsi="Cambria Math"/>
                  </w:rPr>
                </m:ctrlPr>
              </m:sub>
              <m:sup>
                <m:ctrlPr>
                  <w:rPr>
                    <w:rFonts w:ascii="Cambria Math" w:hAnsi="Cambria Math"/>
                  </w:rPr>
                </m:ctrlPr>
              </m:sup>
              <m:e>
                <m:r>
                  <w:rPr>
                    <w:rFonts w:ascii="Cambria Math" w:hAnsi="Cambria Math"/>
                  </w:rPr>
                  <m:t>i=1</m:t>
                </m:r>
                <m:ctrlPr>
                  <w:rPr>
                    <w:rFonts w:ascii="Cambria Math" w:hAnsi="Cambria Math"/>
                  </w:rPr>
                </m:ctrlPr>
              </m:e>
            </m:nary>
            <m:ctrlPr>
              <w:rPr>
                <w:rFonts w:ascii="Cambria Math" w:hAnsi="Cambria Math"/>
                <w:i/>
              </w:rPr>
            </m:ctrlPr>
          </m:e>
          <m:sup>
            <m:r>
              <w:rPr>
                <w:rFonts w:ascii="Cambria Math" w:hAnsi="Cambria Math"/>
              </w:rPr>
              <m:t>T</m:t>
            </m:r>
            <m:ctrlPr>
              <w:rPr>
                <w:rFonts w:ascii="Cambria Math" w:hAnsi="Cambria Math"/>
                <w:i/>
              </w:rPr>
            </m:ctrlPr>
          </m:sup>
        </m:sSup>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i</m:t>
            </m:r>
            <m:ctrlPr>
              <w:rPr>
                <w:rFonts w:ascii="Cambria Math" w:hAnsi="Cambria Math"/>
                <w:i/>
              </w:rPr>
            </m:ctrlPr>
          </m:sub>
        </m:sSub>
        <m:sSub>
          <m:sSubPr>
            <m:ctrlPr>
              <w:rPr>
                <w:rFonts w:ascii="Cambria Math" w:hAnsi="Cambria Math"/>
              </w:rPr>
            </m:ctrlPr>
          </m:sSubPr>
          <m:e>
            <m:r>
              <m:rPr>
                <m:scr m:val="script"/>
              </m:rPr>
              <w:rPr>
                <w:rFonts w:ascii="Cambria Math" w:eastAsia="MS Mincho" w:hAnsi="Cambria Math"/>
              </w:rPr>
              <m:t>L</m:t>
            </m:r>
            <m:ctrlPr>
              <w:rPr>
                <w:rFonts w:ascii="Cambria Math" w:hAnsi="Cambria Math"/>
                <w:i/>
              </w:rPr>
            </m:ctrlPr>
          </m:e>
          <m:sub>
            <m:r>
              <w:rPr>
                <w:rFonts w:ascii="Cambria Math" w:hAnsi="Cambria Math"/>
              </w:rPr>
              <m:t>i</m:t>
            </m:r>
            <m:ctrlPr>
              <w:rPr>
                <w:rFonts w:ascii="Cambria Math" w:hAnsi="Cambria Math"/>
                <w:i/>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m:t>
            </m:r>
            <m:ctrlPr>
              <w:rPr>
                <w:rFonts w:ascii="Cambria Math" w:hAnsi="Cambria Math"/>
                <w:i/>
              </w:rPr>
            </m:ctrlP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oMath>
      <w:r>
        <w:t>，其中</w:t>
      </w:r>
      <m:oMath>
        <m:r>
          <w:rPr>
            <w:rFonts w:ascii="Cambria Math" w:hAnsi="Cambria Math"/>
          </w:rPr>
          <m:t>T</m:t>
        </m:r>
      </m:oMath>
      <w:r>
        <w:t>为总任务数量，</w:t>
      </w:r>
      <m:oMath>
        <m:sSub>
          <m:sSubPr>
            <m:ctrlPr>
              <w:rPr>
                <w:rFonts w:ascii="Cambria Math" w:hAnsi="Cambria Math"/>
              </w:rPr>
            </m:ctrlPr>
          </m:sSubPr>
          <m:e>
            <m:r>
              <w:rPr>
                <w:rFonts w:ascii="Cambria Math" w:hAnsi="Cambria Math"/>
              </w:rPr>
              <m:t>w</m:t>
            </m:r>
          </m:e>
          <m:sub>
            <m:r>
              <w:rPr>
                <w:rFonts w:ascii="Cambria Math" w:hAnsi="Cambria Math"/>
              </w:rPr>
              <m:t>i</m:t>
            </m:r>
          </m:sub>
        </m:sSub>
      </m:oMath>
      <w:r>
        <w:t>为分配给第</w:t>
      </w:r>
      <m:oMath>
        <m:r>
          <w:rPr>
            <w:rFonts w:ascii="Cambria Math" w:hAnsi="Cambria Math"/>
          </w:rPr>
          <m:t>i</m:t>
        </m:r>
      </m:oMath>
      <w:r>
        <w:t>个任务的权重系数，</w:t>
      </w:r>
      <m:oMath>
        <m:sSub>
          <m:sSubPr>
            <m:ctrlPr>
              <w:rPr>
                <w:rFonts w:ascii="Cambria Math" w:hAnsi="Cambria Math"/>
              </w:rPr>
            </m:ctrlPr>
          </m:sSubPr>
          <m:e>
            <m:r>
              <m:rPr>
                <m:scr m:val="script"/>
              </m:rPr>
              <w:rPr>
                <w:rFonts w:ascii="Cambria Math" w:eastAsia="MS Mincho"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oMath>
      <w:r>
        <w:t>代表第</w:t>
      </w:r>
      <m:oMath>
        <m:r>
          <w:rPr>
            <w:rFonts w:ascii="Cambria Math" w:hAnsi="Cambria Math"/>
          </w:rPr>
          <m:t>i</m:t>
        </m:r>
      </m:oMath>
      <w:r>
        <w:t>个任务的特定经验误差（例如分割任务的交叉熵损失或检测任务的边界框回归损失）。在传统的模型构建中，</w:t>
      </w:r>
      <m:oMath>
        <m:sSub>
          <m:sSubPr>
            <m:ctrlPr>
              <w:rPr>
                <w:rFonts w:ascii="Cambria Math" w:hAnsi="Cambria Math"/>
              </w:rPr>
            </m:ctrlPr>
          </m:sSubPr>
          <m:e>
            <m:r>
              <w:rPr>
                <w:rFonts w:ascii="Cambria Math" w:hAnsi="Cambria Math"/>
              </w:rPr>
              <m:t>w</m:t>
            </m:r>
          </m:e>
          <m:sub>
            <m:r>
              <w:rPr>
                <w:rFonts w:ascii="Cambria Math" w:hAnsi="Cambria Math"/>
              </w:rPr>
              <m:t>i</m:t>
            </m:r>
          </m:sub>
        </m:sSub>
      </m:oMath>
      <w:r>
        <w:t>通常作为固定经验值输入，但在本方案</w:t>
      </w:r>
      <w:r>
        <w:lastRenderedPageBreak/>
        <w:t>中，所有任务的权重系数</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均被设定为可学习的超参数变量，并统一纳入后文所述的</w:t>
      </w:r>
      <w:r>
        <w:t>ADR-SSA</w:t>
      </w:r>
      <w:r>
        <w:t>群智能算法的搜索空间中。通过这种方式，算法能够根据训练过程中各个任务在验证集上的动态表现，自适应地调整损失函数的权重分配比例，确保模型在应对边疆复杂遥感解译需求时，各项监测任务的精度均能达到整体最优协同状态。</w:t>
      </w:r>
    </w:p>
    <w:p w14:paraId="68A08817" w14:textId="77777777" w:rsidR="0072724D" w:rsidRDefault="00000000">
      <w:pPr>
        <w:ind w:firstLine="480"/>
      </w:pPr>
      <w:r>
        <w:rPr>
          <w:noProof/>
        </w:rPr>
        <w:drawing>
          <wp:inline distT="0" distB="0" distL="0" distR="0" wp14:anchorId="1AF8D7B7" wp14:editId="577835A3">
            <wp:extent cx="4686300" cy="3244850"/>
            <wp:effectExtent l="0" t="0" r="0" b="0"/>
            <wp:docPr id="1" name="图片 1" descr="7ed70eaac27109c7ca1389cff70c3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ed70eaac27109c7ca1389cff70c3c25"/>
                    <pic:cNvPicPr>
                      <a:picLocks noChangeAspect="1"/>
                    </pic:cNvPicPr>
                  </pic:nvPicPr>
                  <pic:blipFill>
                    <a:blip r:embed="rId29"/>
                    <a:stretch>
                      <a:fillRect/>
                    </a:stretch>
                  </pic:blipFill>
                  <pic:spPr>
                    <a:xfrm>
                      <a:off x="0" y="0"/>
                      <a:ext cx="4686300" cy="3244850"/>
                    </a:xfrm>
                    <a:prstGeom prst="rect">
                      <a:avLst/>
                    </a:prstGeom>
                  </pic:spPr>
                </pic:pic>
              </a:graphicData>
            </a:graphic>
          </wp:inline>
        </w:drawing>
      </w:r>
    </w:p>
    <w:p w14:paraId="7191C893" w14:textId="77777777" w:rsidR="0072724D" w:rsidRDefault="00000000">
      <w:pPr>
        <w:pStyle w:val="a3"/>
        <w:ind w:firstLine="480"/>
        <w:rPr>
          <w:rFonts w:hint="eastAsia"/>
        </w:rPr>
      </w:pPr>
      <w:bookmarkStart w:id="44" w:name="_Toc227449341"/>
      <w:r>
        <w:t>图</w:t>
      </w:r>
      <w:r>
        <w:t xml:space="preserve"> </w:t>
      </w:r>
      <w:r w:rsidR="0072724D">
        <w:fldChar w:fldCharType="begin"/>
      </w:r>
      <w:r w:rsidR="0072724D">
        <w:instrText xml:space="preserve"> STYLEREF 2 \s </w:instrText>
      </w:r>
      <w:r w:rsidR="0072724D">
        <w:rPr>
          <w:rFonts w:hint="eastAsia"/>
        </w:rPr>
        <w:fldChar w:fldCharType="separate"/>
      </w:r>
      <w:r w:rsidR="0072724D">
        <w:t>5.4</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1</w:t>
      </w:r>
      <w:r>
        <w:fldChar w:fldCharType="end"/>
      </w:r>
      <w:r>
        <w:rPr>
          <w:rFonts w:hint="eastAsia"/>
        </w:rPr>
        <w:t xml:space="preserve"> </w:t>
      </w:r>
      <w:r>
        <w:t>麻雀搜索算法框架</w:t>
      </w:r>
      <w:bookmarkEnd w:id="44"/>
    </w:p>
    <w:p w14:paraId="00C890AA" w14:textId="77777777" w:rsidR="0072724D" w:rsidRDefault="00000000">
      <w:pPr>
        <w:pStyle w:val="2"/>
        <w:rPr>
          <w:rFonts w:hint="eastAsia"/>
        </w:rPr>
      </w:pPr>
      <w:r>
        <w:t xml:space="preserve"> </w:t>
      </w:r>
      <w:bookmarkStart w:id="45" w:name="_Toc22471"/>
      <w:r>
        <w:t>面向边疆复杂场景的域适配设计</w:t>
      </w:r>
      <w:bookmarkEnd w:id="45"/>
    </w:p>
    <w:p w14:paraId="2962748B" w14:textId="77777777" w:rsidR="0072724D" w:rsidRDefault="00000000">
      <w:pPr>
        <w:ind w:firstLine="480"/>
      </w:pPr>
      <w:r>
        <w:t>国产商业卫星影像在边疆不同地理区域以及不同成像时相之间存在客观的辐射响应差异与环境背景噪声，这导致训练数据与测试数据在特征空间中往往不满足独立同分布假设。为了消除这种协变量偏移对模型泛化性能的不利影响，本模型在特征融合层之后引入了基于对抗学习的域适配机制。该机制包含一个特征提取器</w:t>
      </w:r>
      <m:oMath>
        <m:r>
          <w:rPr>
            <w:rFonts w:ascii="Cambria Math" w:hAnsi="Cambria Math"/>
          </w:rPr>
          <m:t>E</m:t>
        </m:r>
      </m:oMath>
      <w:r>
        <w:t>、一个任务分类器</w:t>
      </w:r>
      <m:oMath>
        <m:r>
          <w:rPr>
            <w:rFonts w:ascii="Cambria Math" w:hAnsi="Cambria Math"/>
          </w:rPr>
          <m:t>C</m:t>
        </m:r>
      </m:oMath>
      <w:r>
        <w:t>以及一个域判别器</w:t>
      </w:r>
      <m:oMath>
        <m:r>
          <w:rPr>
            <w:rFonts w:ascii="Cambria Math" w:hAnsi="Cambria Math"/>
          </w:rPr>
          <m:t>D</m:t>
        </m:r>
      </m:oMath>
      <w:r>
        <w:t>。特征提取器旨在从输入的源域（如具有完备标签的基准测试区）与目标域（如缺乏标签的边疆偏远测试区）影像中提取具有强表征能力的联合特征。域判别器</w:t>
      </w:r>
      <m:oMath>
        <m:r>
          <w:rPr>
            <w:rFonts w:ascii="Cambria Math" w:hAnsi="Cambria Math"/>
          </w:rPr>
          <m:t>D</m:t>
        </m:r>
      </m:oMath>
      <w:r>
        <w:t>的唯一目的是尽可能准确地区分输入的特征向量是来自于源域还是目标域。而特征提取器</w:t>
      </w:r>
      <m:oMath>
        <m:r>
          <w:rPr>
            <w:rFonts w:ascii="Cambria Math" w:hAnsi="Cambria Math"/>
          </w:rPr>
          <m:t>E</m:t>
        </m:r>
      </m:oMath>
      <w:r>
        <w:t>的目标则是通过混淆域判别器，使得其提取的特征在不同数据域之间保持分布一致性。这一对抗过程通过一个极小极大博弈的优化目标来实现，其数学表达式定义为</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E,C</m:t>
                </m:r>
              </m:lim>
            </m:limLow>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D</m:t>
                    </m:r>
                  </m:lim>
                </m:limLow>
              </m:fName>
              <m:e>
                <m:r>
                  <m:rPr>
                    <m:scr m:val="script"/>
                  </m:rPr>
                  <w:rPr>
                    <w:rFonts w:ascii="Cambria Math" w:eastAsia="MS Mincho" w:hAnsi="Cambria Math"/>
                  </w:rPr>
                  <m:t>L</m:t>
                </m:r>
              </m:e>
            </m:func>
          </m:e>
        </m:func>
        <m:r>
          <w:rPr>
            <w:rFonts w:ascii="Cambria Math" w:hAnsi="Cambria Math"/>
          </w:rPr>
          <m:t>cls(E,C)-λ</m:t>
        </m:r>
        <m:r>
          <m:rPr>
            <m:scr m:val="script"/>
          </m:rPr>
          <w:rPr>
            <w:rFonts w:ascii="Cambria Math" w:eastAsia="MS Mincho" w:hAnsi="Cambria Math"/>
          </w:rPr>
          <m:t>L</m:t>
        </m:r>
        <m:r>
          <w:rPr>
            <w:rFonts w:ascii="Cambria Math" w:hAnsi="Cambria Math"/>
          </w:rPr>
          <m:t>adv(E,D)</m:t>
        </m:r>
      </m:oMath>
      <w:r>
        <w:t>，其中</w:t>
      </w:r>
      <m:oMath>
        <m:r>
          <m:rPr>
            <m:scr m:val="script"/>
          </m:rPr>
          <w:rPr>
            <w:rFonts w:ascii="Cambria Math" w:eastAsia="MS Mincho" w:hAnsi="Cambria Math"/>
          </w:rPr>
          <m:t>L</m:t>
        </m:r>
        <m:r>
          <w:rPr>
            <w:rFonts w:ascii="Cambria Math" w:hAnsi="Cambria Math"/>
          </w:rPr>
          <m:t>cls</m:t>
        </m:r>
      </m:oMath>
      <w:r>
        <w:rPr>
          <w:i/>
          <w:iCs/>
        </w:rPr>
        <w:t>表示源域数据在解译任务上的监督分类损失，</w:t>
      </w:r>
      <m:oMath>
        <m:r>
          <m:rPr>
            <m:scr m:val="script"/>
          </m:rPr>
          <w:rPr>
            <w:rFonts w:ascii="Cambria Math" w:eastAsia="MS Mincho" w:hAnsi="Cambria Math"/>
          </w:rPr>
          <m:t>L</m:t>
        </m:r>
        <m:r>
          <w:rPr>
            <w:rFonts w:ascii="Cambria Math" w:hAnsi="Cambria Math"/>
          </w:rPr>
          <m:t>adv</m:t>
        </m:r>
      </m:oMath>
      <w:r>
        <w:t>表示域判别器产生的对抗损失，</w:t>
      </w:r>
      <m:oMath>
        <m:r>
          <w:rPr>
            <w:rFonts w:ascii="Cambria Math" w:hAnsi="Cambria Math"/>
          </w:rPr>
          <m:t>λ</m:t>
        </m:r>
      </m:oMath>
      <w:r>
        <w:t>为控制域混淆程度的惩罚系数。在反向传播过程中，对抗损失的梯度在经过梯度反转层时会自动取反并传递给特征提取器，迫使特征提取网络在不断优化解译精度的同时，逐渐丢弃与特定卫星传感器或特定区域环境相关的噪声特征，从而提取出真正反映地表物理本质的跨域不变特征表示。</w:t>
      </w:r>
    </w:p>
    <w:p w14:paraId="411DC779" w14:textId="77777777" w:rsidR="0072724D" w:rsidRDefault="00000000">
      <w:pPr>
        <w:pStyle w:val="2"/>
        <w:rPr>
          <w:rFonts w:hint="eastAsia"/>
        </w:rPr>
      </w:pPr>
      <w:r>
        <w:t xml:space="preserve"> </w:t>
      </w:r>
      <w:bookmarkStart w:id="46" w:name="_Toc8663"/>
      <w:r>
        <w:t>深度学习与传统图像处理融合方案</w:t>
      </w:r>
      <w:bookmarkEnd w:id="46"/>
    </w:p>
    <w:p w14:paraId="2E7A3D2B" w14:textId="77777777" w:rsidR="0072724D" w:rsidRDefault="00000000">
      <w:pPr>
        <w:ind w:firstLine="480"/>
      </w:pPr>
      <w:r>
        <w:t>为了突破单一深度学习模型在边疆异质性小样本场景下的性能瓶颈，本方案采用了极端随机森林模型（</w:t>
      </w:r>
      <w:r>
        <w:t>XRFM</w:t>
      </w:r>
      <w:r>
        <w:t>）作为核心计算组件，以实现深度语义特征与传统图像处理特征的高效非线性融合。经过双分支网络提取的高维语义特征与计算得到的归一化植被指数、纹理矩阵等物理特征，在通道维度被展平并拼接为一个联合特征向量</w:t>
      </w:r>
      <m:oMath>
        <m:r>
          <w:rPr>
            <w:rFonts w:ascii="Cambria Math" w:hAnsi="Cambria Math"/>
          </w:rPr>
          <m:t>x∈</m:t>
        </m:r>
        <m:sSup>
          <m:sSupPr>
            <m:ctrlPr>
              <w:rPr>
                <w:rFonts w:ascii="Cambria Math" w:hAnsi="Cambria Math"/>
              </w:rPr>
            </m:ctrlPr>
          </m:sSupPr>
          <m:e>
            <m:r>
              <m:rPr>
                <m:scr m:val="double-struck"/>
              </m:rPr>
              <w:rPr>
                <w:rFonts w:ascii="Cambria Math" w:eastAsia="MS Mincho" w:hAnsi="Cambria Math"/>
              </w:rPr>
              <m:t>R</m:t>
            </m:r>
          </m:e>
          <m:sup>
            <m:r>
              <w:rPr>
                <w:rFonts w:ascii="Cambria Math" w:hAnsi="Cambria Math"/>
              </w:rPr>
              <m:t>d</m:t>
            </m:r>
          </m:sup>
        </m:sSup>
      </m:oMath>
      <w:r>
        <w:t>。该联合向量作为</w:t>
      </w:r>
      <w:r>
        <w:t>XRFM</w:t>
      </w:r>
      <w:r>
        <w:t>的基础输入预测变量，其目标是建立一个精确的预测函数</w:t>
      </w:r>
      <m:oMath>
        <m:r>
          <w:rPr>
            <w:rFonts w:ascii="Cambria Math" w:hAnsi="Cambria Math"/>
          </w:rPr>
          <m:t>f(x)=</m:t>
        </m:r>
        <m:nary>
          <m:naryPr>
            <m:chr m:val="∑"/>
            <m:limLoc m:val="undOvr"/>
            <m:ctrlPr>
              <w:rPr>
                <w:rFonts w:ascii="Cambria Math" w:hAnsi="Cambria Math"/>
                <w:i/>
              </w:rPr>
            </m:ctrlPr>
          </m:naryPr>
          <m:sub>
            <m:r>
              <w:rPr>
                <w:rFonts w:ascii="Cambria Math" w:hAnsi="Cambria Math"/>
              </w:rPr>
              <m:t>i=1</m:t>
            </m:r>
            <m:ctrlPr>
              <w:rPr>
                <w:rFonts w:ascii="Cambria Math" w:hAnsi="Cambria Math"/>
              </w:rPr>
            </m:ctrlPr>
          </m:sub>
          <m:sup>
            <m:r>
              <w:rPr>
                <w:rFonts w:ascii="Cambria Math" w:hAnsi="Cambria Math"/>
              </w:rPr>
              <m:t>n</m:t>
            </m:r>
            <m:ctrlPr>
              <w:rPr>
                <w:rFonts w:ascii="Cambria Math" w:hAnsi="Cambria Math"/>
              </w:rPr>
            </m:ctrlPr>
          </m:sup>
          <m:e>
            <m:sSub>
              <m:sSubPr>
                <m:ctrlPr>
                  <w:rPr>
                    <w:rFonts w:ascii="Cambria Math" w:hAnsi="Cambria Math"/>
                  </w:rPr>
                </m:ctrlPr>
              </m:sSubPr>
              <m:e>
                <m:r>
                  <w:rPr>
                    <w:rFonts w:ascii="Cambria Math" w:hAnsi="Cambria Math"/>
                  </w:rPr>
                  <m:t>c</m:t>
                </m:r>
              </m:e>
              <m:sub>
                <m:r>
                  <w:rPr>
                    <w:rFonts w:ascii="Cambria Math" w:hAnsi="Cambria Math"/>
                  </w:rPr>
                  <m:t>i</m:t>
                </m:r>
              </m:sub>
            </m:sSub>
            <m:ctrlPr>
              <w:rPr>
                <w:rFonts w:ascii="Cambria Math" w:hAnsi="Cambria Math"/>
              </w:rPr>
            </m:ctrlPr>
          </m:e>
        </m:nary>
        <m:r>
          <w:rPr>
            <w:rFonts w:ascii="Cambria Math" w:hAnsi="Cambria Math"/>
          </w:rPr>
          <m:t>K(x,</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t>为核函数，其中</w:t>
      </w:r>
      <m:oMath>
        <m:r>
          <w:rPr>
            <w:rFonts w:ascii="Cambria Math" w:hAnsi="Cambria Math"/>
          </w:rPr>
          <m:t>K(⋅,⋅)</m:t>
        </m:r>
      </m:oMath>
      <w:r>
        <w:t>为核函数，</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为学习系数。</w:t>
      </w:r>
      <w:r>
        <w:t>XRFM</w:t>
      </w:r>
      <w:r>
        <w:t>在此基础上引入了递归特征学习与自适应空间划分机制。为了在复杂的异构特征空间中定位最具区分度的投影方向，模型在每个决策节点上计算平均梯度外积（</w:t>
      </w:r>
      <w:r>
        <w:t>AGOP</w:t>
      </w:r>
      <w:r>
        <w:t>）矩阵，其数学定义为</w:t>
      </w:r>
      <m:oMath>
        <m:r>
          <m:rPr>
            <m:sty m:val="p"/>
          </m:rPr>
          <w:rPr>
            <w:rFonts w:ascii="Cambria Math" w:hAnsi="Cambria Math"/>
          </w:rPr>
          <m:t>Σ</m:t>
        </m:r>
        <m:r>
          <w:rPr>
            <w:rFonts w:ascii="Cambria Math" w:hAnsi="Cambria Math"/>
          </w:rPr>
          <m:t>=</m:t>
        </m:r>
        <m:f>
          <m:fPr>
            <m:ctrlPr>
              <w:rPr>
                <w:rFonts w:ascii="Cambria Math" w:hAnsi="Cambria Math"/>
                <w:i/>
              </w:rPr>
            </m:ctrlPr>
          </m:fPr>
          <m:num>
            <m:r>
              <w:rPr>
                <w:rFonts w:ascii="Cambria Math" w:hAnsi="Cambria Math"/>
              </w:rPr>
              <m:t>1</m:t>
            </m:r>
            <m:ctrlPr>
              <w:rPr>
                <w:rFonts w:ascii="Cambria Math" w:hAnsi="Cambria Math"/>
              </w:rPr>
            </m:ctrlPr>
          </m:num>
          <m:den>
            <m:r>
              <w:rPr>
                <w:rFonts w:ascii="Cambria Math" w:hAnsi="Cambria Math"/>
              </w:rPr>
              <m:t>n</m:t>
            </m:r>
            <m:ctrlPr>
              <w:rPr>
                <w:rFonts w:ascii="Cambria Math" w:hAnsi="Cambria Math"/>
              </w:rPr>
            </m:ctrlPr>
          </m:den>
        </m:f>
        <m:nary>
          <m:naryPr>
            <m:chr m:val="∑"/>
            <m:limLoc m:val="undOvr"/>
            <m:ctrlPr>
              <w:rPr>
                <w:rFonts w:ascii="Cambria Math" w:hAnsi="Cambria Math"/>
                <w:i/>
              </w:rPr>
            </m:ctrlPr>
          </m:naryPr>
          <m:sub>
            <m:r>
              <w:rPr>
                <w:rFonts w:ascii="Cambria Math" w:hAnsi="Cambria Math"/>
              </w:rPr>
              <m:t>i=1</m:t>
            </m:r>
            <m:ctrlPr>
              <w:rPr>
                <w:rFonts w:ascii="Cambria Math" w:hAnsi="Cambria Math"/>
              </w:rPr>
            </m:ctrlPr>
          </m:sub>
          <m:sup>
            <m:r>
              <w:rPr>
                <w:rFonts w:ascii="Cambria Math" w:hAnsi="Cambria Math"/>
              </w:rPr>
              <m:t>n</m:t>
            </m:r>
            <m:ctrlPr>
              <w:rPr>
                <w:rFonts w:ascii="Cambria Math" w:hAnsi="Cambria Math"/>
              </w:rPr>
            </m:ctrlPr>
          </m:sup>
          <m:e>
            <m:r>
              <m:rPr>
                <m:sty m:val="p"/>
              </m:rPr>
              <w:rPr>
                <w:rFonts w:ascii="Cambria Math" w:hAnsi="Cambria Math"/>
              </w:rPr>
              <m:t>∇</m:t>
            </m:r>
            <m:ctrlPr>
              <w:rPr>
                <w:rFonts w:ascii="Cambria Math" w:hAnsi="Cambria Math"/>
              </w:rPr>
            </m:ctrlPr>
          </m:e>
        </m:nary>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T</m:t>
            </m:r>
          </m:sup>
        </m:sSup>
      </m:oMath>
      <w:r>
        <w:t>，其中</w:t>
      </w:r>
      <m:oMath>
        <m:r>
          <w:rPr>
            <w:rFonts w:ascii="Cambria Math" w:hAnsi="Cambria Math"/>
          </w:rPr>
          <m:t>S=</m:t>
        </m:r>
        <m:r>
          <m:rPr>
            <m:lit/>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m:rPr>
            <m:lit/>
          </m:rPr>
          <w:rPr>
            <w:rFonts w:ascii="Cambria Math" w:hAnsi="Cambria Math"/>
          </w:rPr>
          <m:t>}</m:t>
        </m:r>
      </m:oMath>
      <w:r>
        <w:t>代表当前节点的局部样本集。矩阵</w:t>
      </w:r>
      <m:oMath>
        <m:r>
          <m:rPr>
            <m:sty m:val="p"/>
          </m:rPr>
          <w:rPr>
            <w:rFonts w:ascii="Cambria Math" w:hAnsi="Cambria Math"/>
          </w:rPr>
          <m:t>Σ</m:t>
        </m:r>
      </m:oMath>
      <w:r>
        <w:t>捕获了特征空间中预测函数变化最为剧烈的方向信息。随后，模型提取矩阵</w:t>
      </w:r>
      <m:oMath>
        <m:r>
          <m:rPr>
            <m:sty m:val="p"/>
          </m:rPr>
          <w:rPr>
            <w:rFonts w:ascii="Cambria Math" w:hAnsi="Cambria Math"/>
          </w:rPr>
          <m:t>Σ</m:t>
        </m:r>
      </m:oMath>
      <w:r>
        <w:t>的主特征向量</w:t>
      </w:r>
      <m:oMath>
        <m:r>
          <w:rPr>
            <w:rFonts w:ascii="Cambria Math" w:hAnsi="Cambria Math"/>
          </w:rPr>
          <m:t>v</m:t>
        </m:r>
      </m:oMath>
      <w:r>
        <w:t>作为空间划分的指导向量。对于局部样本集</w:t>
      </w:r>
      <m:oMath>
        <m:r>
          <w:rPr>
            <w:rFonts w:ascii="Cambria Math" w:hAnsi="Cambria Math"/>
          </w:rPr>
          <m:t>S</m:t>
        </m:r>
      </m:oMath>
      <w:r>
        <w:t>中的任意样本</w:t>
      </w:r>
      <m:oMath>
        <m:r>
          <w:rPr>
            <w:rFonts w:ascii="Cambria Math" w:hAnsi="Cambria Math"/>
          </w:rPr>
          <m:t>x</m:t>
        </m:r>
      </m:oMath>
      <w:r>
        <w:t>，将其向主特征向量</w:t>
      </w:r>
      <m:oMath>
        <m:r>
          <w:rPr>
            <w:rFonts w:ascii="Cambria Math" w:hAnsi="Cambria Math"/>
          </w:rPr>
          <m:t>v</m:t>
        </m:r>
      </m:oMath>
      <w:r>
        <w:t>上进行投影，并计算所有投影值的中位数</w:t>
      </w:r>
      <m:oMath>
        <m:r>
          <w:rPr>
            <w:rFonts w:ascii="Cambria Math" w:hAnsi="Cambria Math"/>
          </w:rPr>
          <m:t>c</m:t>
        </m:r>
      </m:oMath>
      <w:r>
        <w:t>作为分裂阈值。据此，样本空间被严格地切分为两个子集：</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={x∈S∣x⋅v&lt;c}</m:t>
        </m:r>
      </m:oMath>
      <w:r>
        <w:t>与</w:t>
      </w:r>
      <m:oMath>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={x∈S∣x⋅v&gt;c}</m:t>
        </m:r>
      </m:oMath>
      <w:r>
        <w:t>。这一基于</w:t>
      </w:r>
      <w:r>
        <w:t>AGOP</w:t>
      </w:r>
      <w:r>
        <w:t>的分裂过程递归执行，直至子集内的样本数量低于设定的最小阈值</w:t>
      </w:r>
      <m:oMath>
        <m:r>
          <w:rPr>
            <w:rFonts w:ascii="Cambria Math" w:hAnsi="Cambria Math"/>
          </w:rPr>
          <m:t>C</m:t>
        </m:r>
      </m:oMath>
      <w:r>
        <w:t>。在最终生成的叶子节点处，模型会拟合一个局部预测器。当接收到全新的测试特征向量</w:t>
      </w:r>
      <m:oMath>
        <m:r>
          <w:rPr>
            <w:rFonts w:ascii="Cambria Math" w:hAnsi="Cambria Math"/>
          </w:rPr>
          <m:t>z</m:t>
        </m:r>
      </m:oMath>
      <w:r>
        <w:t>时，该向量将沿着上述决策路径被路由至特定的叶子节点</w:t>
      </w:r>
      <m:oMath>
        <m:r>
          <w:rPr>
            <w:rFonts w:ascii="Cambria Math" w:hAnsi="Cambria Math"/>
          </w:rPr>
          <m:t>l</m:t>
        </m:r>
        <m:d>
          <m:dPr>
            <m:ctrlPr>
              <w:rPr>
                <w:rFonts w:ascii="Cambria Math" w:hAnsi="Cambria Math"/>
                <w:i/>
              </w:rPr>
            </m:ctrlPr>
          </m:dPr>
          <m:e>
            <m:r>
              <w:rPr>
                <w:rFonts w:ascii="Cambria Math" w:hAnsi="Cambria Math"/>
              </w:rPr>
              <m:t>z</m:t>
            </m:r>
          </m:e>
        </m:d>
      </m:oMath>
      <w:r>
        <w:t>，并由该节点内的局部预测器</w:t>
      </w:r>
      <m:oMath>
        <m:sSub>
          <m:sSubPr>
            <m:ctrlPr>
              <w:rPr>
                <w:rFonts w:ascii="Cambria Math" w:hAnsi="Cambria Math"/>
                <w:i/>
              </w:rPr>
            </m:ctrlPr>
          </m:sSubPr>
          <m:e>
            <m:r>
              <w:rPr>
                <w:rFonts w:ascii="Cambria Math" w:hAnsi="Cambria Math"/>
              </w:rPr>
              <m:t>f</m:t>
            </m:r>
          </m:e>
          <m:sub>
            <m:r>
              <w:rPr>
                <w:rFonts w:ascii="Cambria Math" w:hAnsi="Cambria Math"/>
              </w:rPr>
              <m:t>l</m:t>
            </m:r>
            <m:d>
              <m:dPr>
                <m:ctrlPr>
                  <w:rPr>
                    <w:rFonts w:ascii="Cambria Math" w:hAnsi="Cambria Math"/>
                    <w:i/>
                  </w:rPr>
                </m:ctrlPr>
              </m:dPr>
              <m:e>
                <m:r>
                  <w:rPr>
                    <w:rFonts w:ascii="Cambria Math" w:hAnsi="Cambria Math"/>
                  </w:rPr>
                  <m:t>z</m:t>
                </m:r>
              </m:e>
            </m:d>
          </m:sub>
        </m:sSub>
        <m:d>
          <m:dPr>
            <m:ctrlPr>
              <w:rPr>
                <w:rFonts w:ascii="Cambria Math" w:hAnsi="Cambria Math"/>
                <w:i/>
              </w:rPr>
            </m:ctrlPr>
          </m:dPr>
          <m:e>
            <m:r>
              <w:rPr>
                <w:rFonts w:ascii="Cambria Math" w:hAnsi="Cambria Math"/>
              </w:rPr>
              <m:t>z</m:t>
            </m:r>
          </m:e>
        </m:d>
      </m:oMath>
      <w:r>
        <w:t>输出最终的融合决策结果。通过严格的数学推导与空间投影，该融合方案能够自适应地捕获气象、地形与多源光谱特征之间的复杂非线性耦合关系，显著提升了边疆复杂场景下的解译稳定性。</w:t>
      </w:r>
    </w:p>
    <w:p w14:paraId="22897270" w14:textId="77777777" w:rsidR="0072724D" w:rsidRDefault="00000000">
      <w:pPr>
        <w:pStyle w:val="2"/>
        <w:rPr>
          <w:rFonts w:hint="eastAsia"/>
        </w:rPr>
      </w:pPr>
      <w:r>
        <w:lastRenderedPageBreak/>
        <w:t xml:space="preserve"> </w:t>
      </w:r>
      <w:bookmarkStart w:id="47" w:name="_Toc27417"/>
      <w:r>
        <w:t>模型训练策略与参数设置</w:t>
      </w:r>
      <w:bookmarkEnd w:id="47"/>
    </w:p>
    <w:p w14:paraId="0DF80809" w14:textId="77777777" w:rsidR="0072724D" w:rsidRDefault="00000000">
      <w:pPr>
        <w:ind w:firstLine="480"/>
      </w:pPr>
      <w:r>
        <w:t>上述复杂架构中包含了诸如</w:t>
      </w:r>
      <w:r>
        <w:t>XRFM</w:t>
      </w:r>
      <w:r>
        <w:t>的正则化参数</w:t>
      </w:r>
      <m:oMath>
        <m:r>
          <w:rPr>
            <w:rFonts w:ascii="Cambria Math" w:hAnsi="Cambria Math"/>
          </w:rPr>
          <m:t>λ</m:t>
        </m:r>
      </m:oMath>
      <w:r>
        <w:t>、叶节点样本阈值</w:t>
      </w:r>
      <m:oMath>
        <m:r>
          <w:rPr>
            <w:rFonts w:ascii="Cambria Math" w:hAnsi="Cambria Math"/>
          </w:rPr>
          <m:t>C</m:t>
        </m:r>
      </m:oMath>
      <w:r>
        <w:t>以及多任务损失权重</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等大量关键超参数，这些参数构成了高维、非凸的搜索空间。为了在此空间中稳健寻优，本方案引入了结合动态反向学习与自适应</w:t>
      </w:r>
      <w:r>
        <w:t>t</w:t>
      </w:r>
      <w:r>
        <w:t>分布变异的多策略改进麻雀搜索算法（</w:t>
      </w:r>
      <w:r>
        <w:t>ADR-SSA</w:t>
      </w:r>
      <w:r>
        <w:t>）。在</w:t>
      </w:r>
      <w:r>
        <w:t>ADR-SSA</w:t>
      </w:r>
      <w:r>
        <w:t>的运行机制中，每一个麻雀个体代表一组候选的模型超参数组合。设当前迭代次数为</w:t>
      </w:r>
      <m:oMath>
        <m:r>
          <w:rPr>
            <w:rFonts w:ascii="Cambria Math" w:hAnsi="Cambria Math"/>
          </w:rPr>
          <m:t>t</m:t>
        </m:r>
      </m:oMath>
      <w:r>
        <w:t>，种群规模为</w:t>
      </w:r>
      <m:oMath>
        <m:r>
          <w:rPr>
            <w:rFonts w:ascii="Cambria Math" w:hAnsi="Cambria Math"/>
          </w:rPr>
          <m:t>N</m:t>
        </m:r>
      </m:oMath>
      <w:r>
        <w:t>，则第</w:t>
      </w:r>
      <m:oMath>
        <m:r>
          <w:rPr>
            <w:rFonts w:ascii="Cambria Math" w:hAnsi="Cambria Math"/>
          </w:rPr>
          <m:t>i</m:t>
        </m:r>
      </m:oMath>
      <w:r>
        <w:t>个个体在第</w:t>
      </w:r>
      <m:oMath>
        <m:r>
          <w:rPr>
            <w:rFonts w:ascii="Cambria Math" w:hAnsi="Cambria Math"/>
          </w:rPr>
          <m:t>j</m:t>
        </m:r>
      </m:oMath>
      <w:r>
        <w:t>个维度上的超参数取值记为</w:t>
      </w:r>
      <m:oMath>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t</m:t>
            </m:r>
          </m:sup>
        </m:sSubSup>
      </m:oMath>
      <w:r>
        <w:t>。为了提升算法初期的空间探索广度，系统在评估初始适应度后，根据当前种群的分布状态动态提取每一维度的上下界：</w:t>
      </w:r>
      <m:oMath>
        <m:sSubSup>
          <m:sSubSupPr>
            <m:ctrlPr>
              <w:rPr>
                <w:rFonts w:ascii="Cambria Math" w:hAnsi="Cambria Math"/>
              </w:rPr>
            </m:ctrlPr>
          </m:sSubSupPr>
          <m:e>
            <m:r>
              <w:rPr>
                <w:rFonts w:ascii="Cambria Math" w:hAnsi="Cambria Math"/>
              </w:rPr>
              <m:t>L</m:t>
            </m:r>
          </m:e>
          <m:sub>
            <m:r>
              <w:rPr>
                <w:rFonts w:ascii="Cambria Math" w:hAnsi="Cambria Math"/>
              </w:rPr>
              <m:t>j</m:t>
            </m:r>
          </m:sub>
          <m:sup>
            <m:r>
              <w:rPr>
                <w:rFonts w:ascii="Cambria Math" w:hAnsi="Cambria Math"/>
              </w:rPr>
              <m:t>t</m:t>
            </m:r>
          </m:sup>
        </m:sSubSup>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1≤i≤N</m:t>
                </m:r>
              </m:lim>
            </m:limLow>
          </m:fName>
          <m:e>
            <m:sSubSup>
              <m:sSubSupPr>
                <m:ctrlPr>
                  <w:rPr>
                    <w:rFonts w:ascii="Cambria Math" w:hAnsi="Cambria Math"/>
                  </w:rPr>
                </m:ctrlPr>
              </m:sSubSupPr>
              <m:e>
                <m:r>
                  <w:rPr>
                    <w:rFonts w:ascii="Cambria Math" w:hAnsi="Cambria Math"/>
                  </w:rPr>
                  <m:t>x</m:t>
                </m:r>
              </m:e>
              <m:sub>
                <m:r>
                  <w:rPr>
                    <w:rFonts w:ascii="Cambria Math" w:hAnsi="Cambria Math"/>
                  </w:rPr>
                  <m:t>i,j</m:t>
                </m:r>
              </m:sub>
              <m:sup>
                <m:r>
                  <w:rPr>
                    <w:rFonts w:ascii="Cambria Math" w:hAnsi="Cambria Math"/>
                  </w:rPr>
                  <m:t>t</m:t>
                </m:r>
              </m:sup>
            </m:sSubSup>
          </m:e>
        </m:func>
      </m:oMath>
      <w:r>
        <w:t>以及</w:t>
      </w:r>
      <m:oMath>
        <m:sSubSup>
          <m:sSubSupPr>
            <m:ctrlPr>
              <w:rPr>
                <w:rFonts w:ascii="Cambria Math" w:hAnsi="Cambria Math"/>
              </w:rPr>
            </m:ctrlPr>
          </m:sSubSupPr>
          <m:e>
            <m:r>
              <w:rPr>
                <w:rFonts w:ascii="Cambria Math" w:hAnsi="Cambria Math"/>
              </w:rPr>
              <m:t>U</m:t>
            </m:r>
          </m:e>
          <m:sub>
            <m:r>
              <w:rPr>
                <w:rFonts w:ascii="Cambria Math" w:hAnsi="Cambria Math"/>
              </w:rPr>
              <m:t>j</m:t>
            </m:r>
          </m:sub>
          <m:sup>
            <m:r>
              <w:rPr>
                <w:rFonts w:ascii="Cambria Math" w:hAnsi="Cambria Math"/>
              </w:rPr>
              <m:t>t</m:t>
            </m:r>
          </m:sup>
        </m:sSubSup>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1≤i≤N</m:t>
                </m:r>
              </m:lim>
            </m:limLow>
          </m:fName>
          <m:e>
            <m:sSubSup>
              <m:sSubSupPr>
                <m:ctrlPr>
                  <w:rPr>
                    <w:rFonts w:ascii="Cambria Math" w:hAnsi="Cambria Math"/>
                  </w:rPr>
                </m:ctrlPr>
              </m:sSubSupPr>
              <m:e>
                <m:r>
                  <w:rPr>
                    <w:rFonts w:ascii="Cambria Math" w:hAnsi="Cambria Math"/>
                  </w:rPr>
                  <m:t>x</m:t>
                </m:r>
              </m:e>
              <m:sub>
                <m:r>
                  <w:rPr>
                    <w:rFonts w:ascii="Cambria Math" w:hAnsi="Cambria Math"/>
                  </w:rPr>
                  <m:t>i,j</m:t>
                </m:r>
              </m:sub>
              <m:sup>
                <m:r>
                  <w:rPr>
                    <w:rFonts w:ascii="Cambria Math" w:hAnsi="Cambria Math"/>
                  </w:rPr>
                  <m:t>t</m:t>
                </m:r>
              </m:sup>
            </m:sSubSup>
          </m:e>
        </m:func>
      </m:oMath>
      <w:r>
        <w:t>。基于此动态边界，系统生成反向候选参数解，其计算公式为</w:t>
      </w:r>
      <m:oMath>
        <m:acc>
          <m:accPr>
            <m:chr m:val="̃"/>
            <m:ctrlPr>
              <w:rPr>
                <w:rFonts w:ascii="Cambria Math" w:hAnsi="Cambria Math"/>
              </w:rPr>
            </m:ctrlPr>
          </m:accPr>
          <m:e>
            <m:r>
              <w:rPr>
                <w:rFonts w:ascii="Cambria Math" w:hAnsi="Cambria Math"/>
              </w:rPr>
              <m:t>x</m:t>
            </m:r>
          </m:e>
        </m:acc>
        <m:sSup>
          <m:sSupPr>
            <m:ctrlPr>
              <w:rPr>
                <w:rFonts w:ascii="Cambria Math" w:hAnsi="Cambria Math"/>
              </w:rPr>
            </m:ctrlPr>
          </m:sSupPr>
          <m:e>
            <m:r>
              <w:rPr>
                <w:rFonts w:ascii="Cambria Math" w:hAnsi="Cambria Math"/>
              </w:rPr>
              <m:t>i,j</m:t>
            </m:r>
          </m:e>
          <m:sup>
            <m:r>
              <w:rPr>
                <w:rFonts w:ascii="Cambria Math" w:hAnsi="Cambria Math"/>
              </w:rPr>
              <m:t>t</m:t>
            </m:r>
          </m:sup>
        </m:sSup>
        <m:r>
          <w:rPr>
            <w:rFonts w:ascii="Cambria Math" w:hAnsi="Cambria Math"/>
          </w:rPr>
          <m:t>=(1-</m:t>
        </m:r>
        <m:f>
          <m:fPr>
            <m:ctrlPr>
              <w:rPr>
                <w:rFonts w:ascii="Cambria Math" w:hAnsi="Cambria Math"/>
                <w:i/>
              </w:rPr>
            </m:ctrlPr>
          </m:fPr>
          <m:num>
            <m:r>
              <w:rPr>
                <w:rFonts w:ascii="Cambria Math" w:hAnsi="Cambria Math"/>
              </w:rPr>
              <m:t>t</m:t>
            </m:r>
            <m:ctrlPr>
              <w:rPr>
                <w:rFonts w:ascii="Cambria Math" w:hAnsi="Cambria Math"/>
              </w:rPr>
            </m:ctrlPr>
          </m:num>
          <m:den>
            <m:r>
              <w:rPr>
                <w:rFonts w:ascii="Cambria Math" w:hAnsi="Cambria Math"/>
              </w:rPr>
              <m:t>T</m:t>
            </m:r>
            <m:ctrlPr>
              <w:rPr>
                <w:rFonts w:ascii="Cambria Math" w:hAnsi="Cambria Math"/>
              </w:rPr>
            </m:ctrlPr>
          </m:den>
        </m:f>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j</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j</m:t>
            </m:r>
          </m:sub>
          <m:sup>
            <m:r>
              <w:rPr>
                <w:rFonts w:ascii="Cambria Math" w:hAnsi="Cambria Math"/>
              </w:rPr>
              <m:t>t</m:t>
            </m:r>
          </m:sup>
        </m:sSubSup>
        <m:r>
          <w:rPr>
            <w:rFonts w:ascii="Cambria Math" w:hAnsi="Cambria Math"/>
          </w:rPr>
          <m:t>-x</m:t>
        </m:r>
        <m:sSup>
          <m:sSupPr>
            <m:ctrlPr>
              <w:rPr>
                <w:rFonts w:ascii="Cambria Math" w:hAnsi="Cambria Math"/>
              </w:rPr>
            </m:ctrlPr>
          </m:sSupPr>
          <m:e>
            <m:r>
              <w:rPr>
                <w:rFonts w:ascii="Cambria Math" w:hAnsi="Cambria Math"/>
              </w:rPr>
              <m:t>i,j</m:t>
            </m:r>
          </m:e>
          <m:sup>
            <m:r>
              <w:rPr>
                <w:rFonts w:ascii="Cambria Math" w:hAnsi="Cambria Math"/>
              </w:rPr>
              <m:t>t</m:t>
            </m:r>
          </m:sup>
        </m:sSup>
        <m:r>
          <w:rPr>
            <w:rFonts w:ascii="Cambria Math" w:hAnsi="Cambria Math"/>
          </w:rPr>
          <m:t>)+</m:t>
        </m:r>
        <m:f>
          <m:fPr>
            <m:ctrlPr>
              <w:rPr>
                <w:rFonts w:ascii="Cambria Math" w:hAnsi="Cambria Math"/>
                <w:i/>
              </w:rPr>
            </m:ctrlPr>
          </m:fPr>
          <m:num>
            <m:r>
              <w:rPr>
                <w:rFonts w:ascii="Cambria Math" w:hAnsi="Cambria Math"/>
              </w:rPr>
              <m:t>t</m:t>
            </m:r>
            <m:ctrlPr>
              <w:rPr>
                <w:rFonts w:ascii="Cambria Math" w:hAnsi="Cambria Math"/>
              </w:rPr>
            </m:ctrlPr>
          </m:num>
          <m:den>
            <m:r>
              <w:rPr>
                <w:rFonts w:ascii="Cambria Math" w:hAnsi="Cambria Math"/>
              </w:rPr>
              <m:t>T</m:t>
            </m:r>
            <m:ctrlPr>
              <w:rPr>
                <w:rFonts w:ascii="Cambria Math" w:hAnsi="Cambria Math"/>
              </w:rPr>
            </m:ctrlPr>
          </m:den>
        </m:f>
        <m:sSubSup>
          <m:sSubSupPr>
            <m:ctrlPr>
              <w:rPr>
                <w:rFonts w:ascii="Cambria Math" w:hAnsi="Cambria Math"/>
              </w:rPr>
            </m:ctrlPr>
          </m:sSubSupPr>
          <m:e>
            <m:r>
              <w:rPr>
                <w:rFonts w:ascii="Cambria Math" w:hAnsi="Cambria Math"/>
              </w:rPr>
              <m:t>x</m:t>
            </m:r>
          </m:e>
          <m:sub>
            <m:r>
              <w:rPr>
                <w:rFonts w:ascii="Cambria Math" w:hAnsi="Cambria Math"/>
              </w:rPr>
              <m:t>best,j</m:t>
            </m:r>
          </m:sub>
          <m:sup>
            <m:r>
              <w:rPr>
                <w:rFonts w:ascii="Cambria Math" w:hAnsi="Cambria Math"/>
              </w:rPr>
              <m:t>t</m:t>
            </m:r>
          </m:sup>
        </m:sSubSup>
      </m:oMath>
      <w:r>
        <w:t>，其中</w:t>
      </w:r>
      <m:oMath>
        <m:r>
          <w:rPr>
            <w:rFonts w:ascii="Cambria Math" w:hAnsi="Cambria Math"/>
          </w:rPr>
          <m:t>T</m:t>
        </m:r>
      </m:oMath>
      <w:r>
        <w:t>为最大迭代次数，</w:t>
      </w:r>
      <m:oMath>
        <m:sSubSup>
          <m:sSubSupPr>
            <m:ctrlPr>
              <w:rPr>
                <w:rFonts w:ascii="Cambria Math" w:hAnsi="Cambria Math"/>
                <w:i/>
              </w:rPr>
            </m:ctrlPr>
          </m:sSubSupPr>
          <m:e>
            <m:r>
              <w:rPr>
                <w:rFonts w:ascii="Cambria Math" w:hAnsi="Cambria Math"/>
              </w:rPr>
              <m:t>x</m:t>
            </m:r>
          </m:e>
          <m:sub>
            <m:r>
              <w:rPr>
                <w:rFonts w:ascii="Cambria Math" w:hAnsi="Cambria Math"/>
              </w:rPr>
              <m:t>best,j</m:t>
            </m:r>
          </m:sub>
          <m:sup>
            <m:r>
              <w:rPr>
                <w:rFonts w:ascii="Cambria Math" w:hAnsi="Cambria Math"/>
              </w:rPr>
              <m:t>t</m:t>
            </m:r>
          </m:sup>
        </m:sSubSup>
      </m:oMath>
      <w:r>
        <w:t>为当前最优参数值。随后，种群根据标准的麻雀搜索机制（发现者、跟随者与警戒者位置更新规则）执行主循环更新。在每次标准更新结束之后，为了防止种群向局部极值点过早收敛，算法对当前表现最优的参数组合</w:t>
      </w:r>
      <m:oMath>
        <m:sSubSup>
          <m:sSubSupPr>
            <m:ctrlPr>
              <w:rPr>
                <w:rFonts w:ascii="Cambria Math" w:hAnsi="Cambria Math"/>
                <w:i/>
              </w:rPr>
            </m:ctrlPr>
          </m:sSubSupPr>
          <m:e>
            <m:r>
              <w:rPr>
                <w:rFonts w:ascii="Cambria Math" w:hAnsi="Cambria Math"/>
              </w:rPr>
              <m:t>x</m:t>
            </m:r>
          </m:e>
          <m:sub>
            <m:r>
              <w:rPr>
                <w:rFonts w:ascii="Cambria Math" w:hAnsi="Cambria Math"/>
              </w:rPr>
              <m:t>best</m:t>
            </m:r>
          </m:sub>
          <m:sup>
            <m:r>
              <w:rPr>
                <w:rFonts w:ascii="Cambria Math" w:hAnsi="Cambria Math"/>
              </w:rPr>
              <m:t>t</m:t>
            </m:r>
          </m:sup>
        </m:sSubSup>
      </m:oMath>
      <w:r>
        <w:t>实施自适应</w:t>
      </w:r>
      <w:r>
        <w:t>t</w:t>
      </w:r>
      <w:r>
        <w:t>分布变异扰动，生成变异候选解：</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best,j</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best,j</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Sup>
          <m:sSubSupPr>
            <m:ctrlPr>
              <w:rPr>
                <w:rFonts w:ascii="Cambria Math" w:hAnsi="Cambria Math"/>
              </w:rPr>
            </m:ctrlPr>
          </m:sSubSupPr>
          <m:e>
            <m:r>
              <w:rPr>
                <w:rFonts w:ascii="Cambria Math" w:hAnsi="Cambria Math"/>
              </w:rPr>
              <m:t>τ</m:t>
            </m:r>
          </m:e>
          <m:sub>
            <m:r>
              <w:rPr>
                <w:rFonts w:ascii="Cambria Math" w:hAnsi="Cambria Math"/>
              </w:rPr>
              <m:t>j</m:t>
            </m:r>
          </m:sub>
          <m:sup>
            <m:r>
              <w:rPr>
                <w:rFonts w:ascii="Cambria Math" w:hAnsi="Cambria Math"/>
              </w:rPr>
              <m:t>t</m:t>
            </m:r>
          </m:sup>
        </m:sSubSup>
      </m:oMath>
      <w:r>
        <w:t>。其中</w:t>
      </w:r>
      <m:oMath>
        <m:sSubSup>
          <m:sSubSupPr>
            <m:ctrlPr>
              <w:rPr>
                <w:rFonts w:ascii="Cambria Math" w:hAnsi="Cambria Math"/>
              </w:rPr>
            </m:ctrlPr>
          </m:sSubSupPr>
          <m:e>
            <m:r>
              <w:rPr>
                <w:rFonts w:ascii="Cambria Math" w:hAnsi="Cambria Math"/>
              </w:rPr>
              <m:t>τ</m:t>
            </m:r>
          </m:e>
          <m:sub>
            <m:r>
              <w:rPr>
                <w:rFonts w:ascii="Cambria Math" w:hAnsi="Cambria Math"/>
              </w:rPr>
              <m:t>j</m:t>
            </m:r>
          </m:sub>
          <m:sup>
            <m:r>
              <w:rPr>
                <w:rFonts w:ascii="Cambria Math" w:hAnsi="Cambria Math"/>
              </w:rPr>
              <m:t>t</m:t>
            </m:r>
          </m:sup>
        </m:sSubSup>
      </m:oMath>
      <w:r>
        <w:t>为从自由度为</w:t>
      </w:r>
      <m:oMath>
        <m:r>
          <w:rPr>
            <w:rFonts w:ascii="Cambria Math" w:hAnsi="Cambria Math"/>
          </w:rPr>
          <m:t>\n</m:t>
        </m:r>
        <m:sSub>
          <m:sSubPr>
            <m:ctrlPr>
              <w:rPr>
                <w:rFonts w:ascii="Cambria Math" w:hAnsi="Cambria Math"/>
                <w:i/>
              </w:rPr>
            </m:ctrlPr>
          </m:sSubPr>
          <m:e>
            <m:r>
              <w:rPr>
                <w:rFonts w:ascii="Cambria Math" w:hAnsi="Cambria Math"/>
              </w:rPr>
              <m:t>u</m:t>
            </m:r>
          </m:e>
          <m:sub>
            <m:r>
              <w:rPr>
                <w:rFonts w:ascii="Cambria Math" w:hAnsi="Cambria Math"/>
              </w:rPr>
              <m:t>t</m:t>
            </m:r>
          </m:sub>
        </m:sSub>
      </m:oMath>
      <w:r>
        <w:t>的</w:t>
      </w:r>
      <w:r>
        <w:t>t</w:t>
      </w:r>
      <w:r>
        <w:t>分布中采样的随机变量，其自由度随迭代过程动态调整：</w:t>
      </w:r>
      <m:oMath>
        <m:sSub>
          <m:sSubPr>
            <m:ctrlPr>
              <w:rPr>
                <w:rFonts w:ascii="Cambria Math" w:hAnsi="Cambria Math"/>
              </w:rPr>
            </m:ctrlPr>
          </m:sSubPr>
          <m:e>
            <m:r>
              <w:rPr>
                <w:rFonts w:ascii="Cambria Math" w:hAnsi="Cambria Math"/>
              </w:rPr>
              <m:t>ν</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ν</m:t>
            </m:r>
          </m:e>
          <m:sub>
            <m:r>
              <m:rPr>
                <m:sty m:val="p"/>
              </m:rP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t</m:t>
            </m:r>
            <m:ctrlPr>
              <w:rPr>
                <w:rFonts w:ascii="Cambria Math" w:hAnsi="Cambria Math"/>
              </w:rPr>
            </m:ctrlPr>
          </m:num>
          <m:den>
            <m:r>
              <w:rPr>
                <w:rFonts w:ascii="Cambria Math" w:hAnsi="Cambria Math"/>
              </w:rPr>
              <m:t>T</m:t>
            </m:r>
            <m:ctrlPr>
              <w:rPr>
                <w:rFonts w:ascii="Cambria Math" w:hAnsi="Cambria Math"/>
              </w:rPr>
            </m:ctrlPr>
          </m:den>
        </m:f>
      </m:oMath>
      <w:r>
        <w:t>。同时，变异幅度系数设定为线性衰减</w:t>
      </w:r>
      <m:oMath>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w:rPr>
            <w:rFonts w:ascii="Cambria Math" w:hAnsi="Cambria Math"/>
          </w:rPr>
          <m:t>(1-</m:t>
        </m:r>
        <m:f>
          <m:fPr>
            <m:ctrlPr>
              <w:rPr>
                <w:rFonts w:ascii="Cambria Math" w:hAnsi="Cambria Math"/>
                <w:i/>
              </w:rPr>
            </m:ctrlPr>
          </m:fPr>
          <m:num>
            <m:r>
              <w:rPr>
                <w:rFonts w:ascii="Cambria Math" w:hAnsi="Cambria Math"/>
              </w:rPr>
              <m:t>t</m:t>
            </m:r>
            <m:ctrlPr>
              <w:rPr>
                <w:rFonts w:ascii="Cambria Math" w:hAnsi="Cambria Math"/>
              </w:rPr>
            </m:ctrlPr>
          </m:num>
          <m:den>
            <m:r>
              <w:rPr>
                <w:rFonts w:ascii="Cambria Math" w:hAnsi="Cambria Math"/>
              </w:rPr>
              <m:t>T</m:t>
            </m:r>
            <m:ctrlPr>
              <w:rPr>
                <w:rFonts w:ascii="Cambria Math" w:hAnsi="Cambria Math"/>
              </w:rPr>
            </m:ctrlPr>
          </m:den>
        </m:f>
        <m:r>
          <w:rPr>
            <w:rFonts w:ascii="Cambria Math" w:hAnsi="Cambria Math"/>
          </w:rPr>
          <m:t>)</m:t>
        </m:r>
      </m:oMath>
      <w:r>
        <w:t>。这种设计使得算法在搜索初期具有较强的重尾特性，能够产生大步长的跳跃以逃离局部最优陷阱，而在迭代后期随着自由度趋向高斯分布且扰动幅度衰减，算法则转入更为精细的局部参数微调阶段。经过</w:t>
      </w:r>
      <w:r>
        <w:t>ADR-SSA</w:t>
      </w:r>
      <w:r>
        <w:t>的自动化寻优，基础模型能够在验证集上持续锁定具有最小归一化均方根误差（</w:t>
      </w:r>
      <w:r>
        <w:t>NRMSE</w:t>
      </w:r>
      <w:r>
        <w:t>）的全局超参数组合，从而确保了遥感智能解译网络在复杂业务环境下的最佳运行状态。</w:t>
      </w:r>
    </w:p>
    <w:p w14:paraId="7F58F079" w14:textId="77777777" w:rsidR="0072724D" w:rsidRDefault="00000000">
      <w:pPr>
        <w:pStyle w:val="2"/>
        <w:rPr>
          <w:rFonts w:hint="eastAsia"/>
        </w:rPr>
      </w:pPr>
      <w:r>
        <w:t xml:space="preserve"> </w:t>
      </w:r>
      <w:bookmarkStart w:id="48" w:name="_Toc20143"/>
      <w:r>
        <w:t>模型轻量化与部署优化方案</w:t>
      </w:r>
      <w:bookmarkEnd w:id="48"/>
    </w:p>
    <w:p w14:paraId="120E3C6F" w14:textId="77777777" w:rsidR="0072724D" w:rsidRDefault="00000000">
      <w:pPr>
        <w:ind w:firstLine="480"/>
      </w:pPr>
      <w:r>
        <w:t>在获取具备高精度与自适应寻优能力的基础解译模型之后，针对边疆地区部分计算资源受限的边缘推理节点以及卫星地面站的实时处理需求，本方案进一步设计了严密的模型轻量化与部署优化流程。首选的优化策略是结构化模型剪枝，该策略通过计算深度视觉编码器中各个通道或注意力头的激活幅度及其对应的</w:t>
      </w:r>
      <w:r>
        <w:lastRenderedPageBreak/>
        <w:t>梯度贡献，利用</w:t>
      </w:r>
      <w:r>
        <w:t>L1</w:t>
      </w:r>
      <w:r>
        <w:t>范数或泰勒展开一阶近似对那些对最终决策输出影响微弱的冗余神经元连接进行系统性剔除。在剪枝操作显著降低了模型参数量与浮点运算次数之后，系统引入知识蒸馏技术以恢复或逼近原始未剪枝模型的精度表现。知识蒸馏过程将庞大且精度高的原始</w:t>
      </w:r>
      <w:r>
        <w:t>SSA-XRFM</w:t>
      </w:r>
      <w:r>
        <w:t>网络视为教师模型，将剪枝后的轻量化网络视为学生模型。在训练过程中，学生模型不仅需要学习真实的地物标注标签，还需要模仿教师模型输出的软标签分布（</w:t>
      </w:r>
      <w:r>
        <w:t>Soft Labels</w:t>
      </w:r>
      <w:r>
        <w:t>）。蒸馏过程的核心在于优化一个综合损失函数，其数学表达式为</w:t>
      </w:r>
      <m:oMath>
        <m:r>
          <m:rPr>
            <m:scr m:val="script"/>
          </m:rPr>
          <w:rPr>
            <w:rFonts w:ascii="Cambria Math" w:eastAsia="MS Mincho" w:hAnsi="Cambria Math"/>
          </w:rPr>
          <m:t>L</m:t>
        </m:r>
        <m:r>
          <w:rPr>
            <w:rFonts w:ascii="Cambria Math" w:hAnsi="Cambria Math"/>
          </w:rPr>
          <m:t>KD=α</m:t>
        </m:r>
        <m:r>
          <m:rPr>
            <m:scr m:val="script"/>
          </m:rPr>
          <w:rPr>
            <w:rFonts w:ascii="Cambria Math" w:eastAsia="MS Mincho" w:hAnsi="Cambria Math"/>
          </w:rPr>
          <m:t>L</m:t>
        </m:r>
        <m:r>
          <w:rPr>
            <w:rFonts w:ascii="Cambria Math" w:hAnsi="Cambria Math"/>
          </w:rPr>
          <m:t>CE(y,</m:t>
        </m:r>
        <m:acc>
          <m:accPr>
            <m:ctrlPr>
              <w:rPr>
                <w:rFonts w:ascii="Cambria Math" w:hAnsi="Cambria Math"/>
              </w:rPr>
            </m:ctrlPr>
          </m:accPr>
          <m:e>
            <m:r>
              <w:rPr>
                <w:rFonts w:ascii="Cambria Math" w:hAnsi="Cambria Math"/>
              </w:rPr>
              <m:t>y</m:t>
            </m:r>
          </m:e>
        </m:acc>
        <m:r>
          <w:rPr>
            <w:rFonts w:ascii="Cambria Math" w:hAnsi="Cambria Math"/>
          </w:rPr>
          <m:t>student)+(1-α)T</m:t>
        </m:r>
        <m:sSup>
          <m:sSupPr>
            <m:ctrlPr>
              <w:rPr>
                <w:rFonts w:ascii="Cambria Math" w:hAnsi="Cambria Math"/>
              </w:rPr>
            </m:ctrlPr>
          </m:sSupPr>
          <m:e>
            <m:r>
              <w:rPr>
                <w:rFonts w:ascii="Cambria Math" w:hAnsi="Cambria Math"/>
              </w:rPr>
              <m:t>temp</m:t>
            </m:r>
          </m:e>
          <m:sup>
            <m:r>
              <w:rPr>
                <w:rFonts w:ascii="Cambria Math" w:hAnsi="Cambria Math"/>
              </w:rPr>
              <m:t>2</m:t>
            </m:r>
          </m:sup>
        </m:sSup>
        <m:r>
          <m:rPr>
            <m:scr m:val="script"/>
          </m:rPr>
          <w:rPr>
            <w:rFonts w:ascii="Cambria Math" w:eastAsia="MS Mincho" w:hAnsi="Cambria Math"/>
          </w:rPr>
          <m:t>KL</m:t>
        </m:r>
        <m:r>
          <w:rPr>
            <w:rFonts w:ascii="Cambria Math" w:hAnsi="Cambria Math"/>
          </w:rPr>
          <m:t>(σ(</m:t>
        </m:r>
        <m:f>
          <m:fPr>
            <m:ctrlPr>
              <w:rPr>
                <w:rFonts w:ascii="Cambria Math" w:hAnsi="Cambria Math"/>
                <w:i/>
              </w:rPr>
            </m:ctrlPr>
          </m:fPr>
          <m:num>
            <m:sSub>
              <m:sSubPr>
                <m:ctrlPr>
                  <w:rPr>
                    <w:rFonts w:ascii="Cambria Math" w:hAnsi="Cambria Math"/>
                  </w:rPr>
                </m:ctrlPr>
              </m:sSubPr>
              <m:e>
                <m:r>
                  <w:rPr>
                    <w:rFonts w:ascii="Cambria Math" w:hAnsi="Cambria Math"/>
                  </w:rPr>
                  <m:t>z</m:t>
                </m:r>
              </m:e>
              <m:sub>
                <m:r>
                  <w:rPr>
                    <w:rFonts w:ascii="Cambria Math" w:hAnsi="Cambria Math"/>
                  </w:rPr>
                  <m:t>teacher</m:t>
                </m:r>
              </m:sub>
            </m:sSub>
            <m:ctrlPr>
              <w:rPr>
                <w:rFonts w:ascii="Cambria Math" w:hAnsi="Cambria Math"/>
              </w:rPr>
            </m:ctrlPr>
          </m:num>
          <m:den>
            <m:sSub>
              <m:sSubPr>
                <m:ctrlPr>
                  <w:rPr>
                    <w:rFonts w:ascii="Cambria Math" w:hAnsi="Cambria Math"/>
                  </w:rPr>
                </m:ctrlPr>
              </m:sSubPr>
              <m:e>
                <m:r>
                  <w:rPr>
                    <w:rFonts w:ascii="Cambria Math" w:hAnsi="Cambria Math"/>
                  </w:rPr>
                  <m:t>T</m:t>
                </m:r>
              </m:e>
              <m:sub>
                <m:r>
                  <w:rPr>
                    <w:rFonts w:ascii="Cambria Math" w:hAnsi="Cambria Math"/>
                  </w:rPr>
                  <m:t>temp</m:t>
                </m:r>
              </m:sub>
            </m:sSub>
            <m:ctrlPr>
              <w:rPr>
                <w:rFonts w:ascii="Cambria Math" w:hAnsi="Cambria Math"/>
              </w:rPr>
            </m:ctrlPr>
          </m:den>
        </m:f>
        <m:r>
          <w:rPr>
            <w:rFonts w:ascii="Cambria Math" w:hAnsi="Cambria Math"/>
          </w:rPr>
          <m:t>)</m:t>
        </m:r>
      </m:oMath>
      <w:r>
        <w:t>，</w:t>
      </w:r>
      <w:r>
        <w:t xml:space="preserve"> </w:t>
      </w:r>
      <m:oMath>
        <m:r>
          <w:rPr>
            <w:rFonts w:ascii="Cambria Math" w:hAnsi="Cambria Math"/>
          </w:rPr>
          <m:t>σ(</m:t>
        </m:r>
        <m:f>
          <m:fPr>
            <m:ctrlPr>
              <w:rPr>
                <w:rFonts w:ascii="Cambria Math" w:hAnsi="Cambria Math"/>
                <w:i/>
              </w:rPr>
            </m:ctrlPr>
          </m:fPr>
          <m:num>
            <m:sSub>
              <m:sSubPr>
                <m:ctrlPr>
                  <w:rPr>
                    <w:rFonts w:ascii="Cambria Math" w:hAnsi="Cambria Math"/>
                  </w:rPr>
                </m:ctrlPr>
              </m:sSubPr>
              <m:e>
                <m:r>
                  <w:rPr>
                    <w:rFonts w:ascii="Cambria Math" w:hAnsi="Cambria Math"/>
                  </w:rPr>
                  <m:t>z</m:t>
                </m:r>
              </m:e>
              <m:sub>
                <m:r>
                  <w:rPr>
                    <w:rFonts w:ascii="Cambria Math" w:hAnsi="Cambria Math"/>
                  </w:rPr>
                  <m:t>student</m:t>
                </m:r>
              </m:sub>
            </m:sSub>
            <m:ctrlPr>
              <w:rPr>
                <w:rFonts w:ascii="Cambria Math" w:hAnsi="Cambria Math"/>
              </w:rPr>
            </m:ctrlPr>
          </m:num>
          <m:den>
            <m:sSub>
              <m:sSubPr>
                <m:ctrlPr>
                  <w:rPr>
                    <w:rFonts w:ascii="Cambria Math" w:hAnsi="Cambria Math"/>
                  </w:rPr>
                </m:ctrlPr>
              </m:sSubPr>
              <m:e>
                <m:r>
                  <w:rPr>
                    <w:rFonts w:ascii="Cambria Math" w:hAnsi="Cambria Math"/>
                  </w:rPr>
                  <m:t>T</m:t>
                </m:r>
              </m:e>
              <m:sub>
                <m:r>
                  <w:rPr>
                    <w:rFonts w:ascii="Cambria Math" w:hAnsi="Cambria Math"/>
                  </w:rPr>
                  <m:t>temp</m:t>
                </m:r>
              </m:sub>
            </m:sSub>
            <m:ctrlPr>
              <w:rPr>
                <w:rFonts w:ascii="Cambria Math" w:hAnsi="Cambria Math"/>
              </w:rPr>
            </m:ctrlPr>
          </m:den>
        </m:f>
        <m:r>
          <w:rPr>
            <w:rFonts w:ascii="Cambria Math" w:hAnsi="Cambria Math"/>
          </w:rPr>
          <m:t>))</m:t>
        </m:r>
      </m:oMath>
      <w:r>
        <w:rPr>
          <w:rFonts w:hAnsi="Cambria Math" w:hint="eastAsia"/>
        </w:rPr>
        <w:t>，</w:t>
      </w:r>
      <w:r>
        <w:t>其中</w:t>
      </w:r>
      <m:oMath>
        <m:r>
          <m:rPr>
            <m:scr m:val="script"/>
          </m:rPr>
          <w:rPr>
            <w:rFonts w:ascii="Cambria Math" w:eastAsia="MS Mincho" w:hAnsi="Cambria Math"/>
          </w:rPr>
          <m:t>L</m:t>
        </m:r>
        <m:r>
          <w:rPr>
            <w:rFonts w:ascii="Cambria Math" w:hAnsi="Cambria Math"/>
          </w:rPr>
          <m:t>CE</m:t>
        </m:r>
        <m:r>
          <m:rPr>
            <m:sty m:val="p"/>
          </m:rPr>
          <w:rPr>
            <w:rFonts w:ascii="Cambria Math" w:hAnsi="Cambria Math"/>
          </w:rPr>
          <m:t>为真实标签</m:t>
        </m:r>
        <m:r>
          <w:rPr>
            <w:rFonts w:ascii="Cambria Math" w:hAnsi="Cambria Math"/>
          </w:rPr>
          <m:t>y</m:t>
        </m:r>
        <m:r>
          <m:rPr>
            <m:sty m:val="p"/>
          </m:rPr>
          <w:rPr>
            <w:rFonts w:ascii="Cambria Math" w:hAnsi="Cambria Math"/>
          </w:rPr>
          <m:t>与学生模型硬预测</m:t>
        </m:r>
        <m:acc>
          <m:accPr>
            <m:ctrlPr>
              <w:rPr>
                <w:rFonts w:ascii="Cambria Math" w:hAnsi="Cambria Math"/>
              </w:rPr>
            </m:ctrlPr>
          </m:accPr>
          <m:e>
            <m:r>
              <w:rPr>
                <w:rFonts w:ascii="Cambria Math" w:hAnsi="Cambria Math"/>
              </w:rPr>
              <m:t>y</m:t>
            </m:r>
          </m:e>
        </m:acc>
        <m:r>
          <w:rPr>
            <w:rFonts w:ascii="Cambria Math" w:hAnsi="Cambria Math"/>
          </w:rPr>
          <m:t>student</m:t>
        </m:r>
      </m:oMath>
      <w:r>
        <w:t>之间的交叉熵损失，</w:t>
      </w:r>
      <m:oMath>
        <m:r>
          <m:rPr>
            <m:scr m:val="script"/>
          </m:rPr>
          <w:rPr>
            <w:rFonts w:ascii="Cambria Math" w:eastAsia="MS Mincho" w:hAnsi="Cambria Math"/>
          </w:rPr>
          <m:t>KL</m:t>
        </m:r>
      </m:oMath>
      <w:r>
        <w:t>代表教师与学生网络输出特征向量（经过温度标量</w:t>
      </w:r>
      <m:oMath>
        <m:sSub>
          <m:sSubPr>
            <m:ctrlPr>
              <w:rPr>
                <w:rFonts w:ascii="Cambria Math" w:hAnsi="Cambria Math"/>
                <w:i/>
              </w:rPr>
            </m:ctrlPr>
          </m:sSubPr>
          <m:e>
            <m:r>
              <w:rPr>
                <w:rFonts w:ascii="Cambria Math" w:hAnsi="Cambria Math"/>
              </w:rPr>
              <m:t>T</m:t>
            </m:r>
          </m:e>
          <m:sub>
            <m:r>
              <w:rPr>
                <w:rFonts w:ascii="Cambria Math" w:hAnsi="Cambria Math"/>
              </w:rPr>
              <m:t>temp</m:t>
            </m:r>
          </m:sub>
        </m:sSub>
      </m:oMath>
      <w:r>
        <w:t>平滑处理后的</w:t>
      </w:r>
      <w:r>
        <w:t>Softmax</w:t>
      </w:r>
      <w:r>
        <w:t>分布）之间的</w:t>
      </w:r>
      <w:r>
        <w:t>Kullback-Leibler</w:t>
      </w:r>
      <w:r>
        <w:t>散度，</w:t>
      </w:r>
      <m:oMath>
        <m:r>
          <w:rPr>
            <w:rFonts w:ascii="Cambria Math" w:hAnsi="Cambria Math"/>
          </w:rPr>
          <m:t>α</m:t>
        </m:r>
      </m:oMath>
      <w:r>
        <w:t>为权衡两项损失的平衡系数。通过极小化该蒸馏损失，轻量化后的学生模型能够有效吸收包含在教师模型软标签中的暗知识（</w:t>
      </w:r>
      <w:r>
        <w:t>Dark Knowledge</w:t>
      </w:r>
      <w:r>
        <w:t>）与类间相关性信息。最终，经过剪枝与蒸馏双重优化的轻量级解译网络会被进一步转换为支持并行计算优化的中间表示格式（如</w:t>
      </w:r>
      <w:r>
        <w:t>ONNX</w:t>
      </w:r>
      <w:r>
        <w:t>或</w:t>
      </w:r>
      <w:r>
        <w:t>TensorRT</w:t>
      </w:r>
      <w:r>
        <w:t>），以极低的显存占用与极高的吞吐延迟指标，无缝部署至边疆一线的软硬件计算平台中。</w:t>
      </w:r>
    </w:p>
    <w:p w14:paraId="47312625" w14:textId="77777777" w:rsidR="0072724D" w:rsidRDefault="00000000">
      <w:pPr>
        <w:pStyle w:val="1"/>
      </w:pPr>
      <w:r>
        <w:t xml:space="preserve"> </w:t>
      </w:r>
      <w:bookmarkStart w:id="49" w:name="_Toc1229"/>
      <w:r>
        <w:t>关键任务模块设计</w:t>
      </w:r>
      <w:bookmarkEnd w:id="49"/>
    </w:p>
    <w:p w14:paraId="43913FA5" w14:textId="77777777" w:rsidR="0072724D" w:rsidRDefault="00000000">
      <w:pPr>
        <w:pStyle w:val="2"/>
        <w:rPr>
          <w:rFonts w:hint="eastAsia"/>
        </w:rPr>
      </w:pPr>
      <w:r>
        <w:t xml:space="preserve"> </w:t>
      </w:r>
      <w:bookmarkStart w:id="50" w:name="_Toc8966"/>
      <w:r>
        <w:t>土地利用</w:t>
      </w:r>
      <w:r>
        <w:t>/</w:t>
      </w:r>
      <w:r>
        <w:t>覆盖分类模块</w:t>
      </w:r>
      <w:bookmarkEnd w:id="50"/>
    </w:p>
    <w:p w14:paraId="36436D7E" w14:textId="77777777" w:rsidR="0072724D" w:rsidRDefault="00000000">
      <w:pPr>
        <w:ind w:firstLine="480"/>
      </w:pPr>
      <w:r>
        <w:t>土地利用与覆盖分类是认知边疆地区地表基底状态的基础性任务。该模块旨在将输入的多光谱遥感影像逐像素地映射为预定义的类别标签（如水体、林地、草地、裸地及建设用地等）。由于边疆地区地貌类型的极端复杂性，传统分类器在处理同物异谱和异物同谱现象时往往存在瓶颈。为此，本模块的核心设计依托于前述构建的双分支特征融合网络与极端随机森林（</w:t>
      </w:r>
      <w:r>
        <w:t>XRFM</w:t>
      </w:r>
      <w:r>
        <w:t>）模型。深度视觉网络通过捕获长距离的上下文信息，提取反映地物宏观分布模式的高维空间特征；同时，传统图像处理分支则利用红光与近红外波段计算归一化植被指数（</w:t>
      </w:r>
      <w:r>
        <w:t>NDVI</w:t>
      </w:r>
      <w:r>
        <w:t>）等物理指数，以增强对特定地被（如稀疏植被与高寒草甸）的细粒度判别力。这两种异构特征经过特征拼接后，送入由多策略改进的麻雀搜索算法（</w:t>
      </w:r>
      <w:r>
        <w:t>ADR-SSA</w:t>
      </w:r>
      <w:r>
        <w:t>）</w:t>
      </w:r>
      <w:r>
        <w:lastRenderedPageBreak/>
        <w:t>优化过超参数的</w:t>
      </w:r>
      <w:r>
        <w:t>XRFM</w:t>
      </w:r>
      <w:r>
        <w:t>分类器中。</w:t>
      </w:r>
      <w:r>
        <w:t>XRFM</w:t>
      </w:r>
      <w:r>
        <w:t>通过递归计算平均梯度外积（</w:t>
      </w:r>
      <w:r>
        <w:t>AGOP</w:t>
      </w:r>
      <w:r>
        <w:t>）来寻找最优的特征投影方向进行空间划分，从而在复杂特征空间中构建出高精度的非线性分类边界，最终输出平滑且准确的土地覆盖分类概率图</w:t>
      </w:r>
      <w:r>
        <w:rPr>
          <w:rFonts w:hint="eastAsia"/>
        </w:rPr>
        <w:t>。</w:t>
      </w:r>
    </w:p>
    <w:tbl>
      <w:tblPr>
        <w:tblStyle w:val="Mdeck5tablebodythreelines"/>
        <w:tblW w:w="0" w:type="auto"/>
        <w:tblLook w:val="04A0" w:firstRow="1" w:lastRow="0" w:firstColumn="1" w:lastColumn="0" w:noHBand="0" w:noVBand="1"/>
      </w:tblPr>
      <w:tblGrid>
        <w:gridCol w:w="8306"/>
      </w:tblGrid>
      <w:tr w:rsidR="0072724D" w14:paraId="07F82785" w14:textId="77777777" w:rsidTr="0072724D">
        <w:trPr>
          <w:cnfStyle w:val="100000000000" w:firstRow="1" w:lastRow="0" w:firstColumn="0" w:lastColumn="0" w:oddVBand="0" w:evenVBand="0" w:oddHBand="0" w:evenHBand="0" w:firstRowFirstColumn="0" w:firstRowLastColumn="0" w:lastRowFirstColumn="0" w:lastRowLastColumn="0"/>
        </w:trPr>
        <w:tc>
          <w:tcPr>
            <w:tcW w:w="8306" w:type="dxa"/>
          </w:tcPr>
          <w:p w14:paraId="53CC385D" w14:textId="77777777" w:rsidR="0072724D" w:rsidRDefault="00000000">
            <w:pPr>
              <w:ind w:firstLine="480"/>
              <w:jc w:val="left"/>
              <w:rPr>
                <w:rFonts w:cs="Times New Roman"/>
                <w:kern w:val="0"/>
              </w:rPr>
            </w:pPr>
            <w:r>
              <w:rPr>
                <w:rFonts w:cs="Times New Roman" w:hint="eastAsia"/>
                <w:kern w:val="0"/>
              </w:rPr>
              <w:t># 土地利用/覆盖分类模块伪代码</w:t>
            </w:r>
          </w:p>
          <w:p w14:paraId="5C9B2D76" w14:textId="77777777" w:rsidR="0072724D" w:rsidRDefault="00000000">
            <w:pPr>
              <w:ind w:firstLine="480"/>
              <w:jc w:val="left"/>
              <w:rPr>
                <w:rFonts w:cs="Times New Roman"/>
                <w:kern w:val="0"/>
              </w:rPr>
            </w:pPr>
            <w:r>
              <w:rPr>
                <w:rFonts w:cs="Times New Roman"/>
                <w:kern w:val="0"/>
              </w:rPr>
              <w:t>def LULC_Classification_Module(image_patch, XRFM_model, optimized_params):</w:t>
            </w:r>
          </w:p>
          <w:p w14:paraId="482BF45D" w14:textId="77777777" w:rsidR="0072724D" w:rsidRDefault="00000000">
            <w:pPr>
              <w:ind w:firstLine="480"/>
              <w:jc w:val="left"/>
              <w:rPr>
                <w:rFonts w:cs="Times New Roman"/>
                <w:kern w:val="0"/>
              </w:rPr>
            </w:pPr>
            <w:r>
              <w:rPr>
                <w:rFonts w:cs="Times New Roman"/>
                <w:kern w:val="0"/>
              </w:rPr>
              <w:t xml:space="preserve">    """</w:t>
            </w:r>
          </w:p>
          <w:p w14:paraId="594A6E39" w14:textId="77777777" w:rsidR="0072724D" w:rsidRDefault="00000000">
            <w:pPr>
              <w:ind w:firstLine="480"/>
              <w:jc w:val="left"/>
              <w:rPr>
                <w:rFonts w:cs="Times New Roman"/>
                <w:kern w:val="0"/>
              </w:rPr>
            </w:pPr>
            <w:r>
              <w:rPr>
                <w:rFonts w:cs="Times New Roman" w:hint="eastAsia"/>
                <w:kern w:val="0"/>
              </w:rPr>
              <w:t xml:space="preserve">    执行高精度的土地利用/覆盖分类</w:t>
            </w:r>
          </w:p>
          <w:p w14:paraId="177363C4" w14:textId="77777777" w:rsidR="0072724D" w:rsidRDefault="00000000">
            <w:pPr>
              <w:ind w:firstLine="480"/>
              <w:jc w:val="left"/>
              <w:rPr>
                <w:rFonts w:cs="Times New Roman"/>
                <w:kern w:val="0"/>
              </w:rPr>
            </w:pPr>
            <w:r>
              <w:rPr>
                <w:rFonts w:cs="Times New Roman" w:hint="eastAsia"/>
                <w:kern w:val="0"/>
              </w:rPr>
              <w:t xml:space="preserve">    输入:</w:t>
            </w:r>
          </w:p>
          <w:p w14:paraId="40C70EA0" w14:textId="77777777" w:rsidR="0072724D" w:rsidRDefault="00000000">
            <w:pPr>
              <w:ind w:firstLine="480"/>
              <w:jc w:val="left"/>
              <w:rPr>
                <w:rFonts w:cs="Times New Roman"/>
                <w:kern w:val="0"/>
              </w:rPr>
            </w:pPr>
            <w:r>
              <w:rPr>
                <w:rFonts w:cs="Times New Roman" w:hint="eastAsia"/>
                <w:kern w:val="0"/>
              </w:rPr>
              <w:t xml:space="preserve">        image_patch: 预处理后的多光谱遥感影像块</w:t>
            </w:r>
          </w:p>
          <w:p w14:paraId="2F88E159" w14:textId="77777777" w:rsidR="0072724D" w:rsidRDefault="00000000">
            <w:pPr>
              <w:ind w:firstLine="480"/>
              <w:jc w:val="left"/>
              <w:rPr>
                <w:rFonts w:cs="Times New Roman"/>
                <w:kern w:val="0"/>
              </w:rPr>
            </w:pPr>
            <w:r>
              <w:rPr>
                <w:rFonts w:cs="Times New Roman" w:hint="eastAsia"/>
                <w:kern w:val="0"/>
              </w:rPr>
              <w:t xml:space="preserve">        XRFM_model: 预训练的极端随机森林模型</w:t>
            </w:r>
          </w:p>
          <w:p w14:paraId="3139E947" w14:textId="77777777" w:rsidR="0072724D" w:rsidRDefault="00000000">
            <w:pPr>
              <w:ind w:firstLine="480"/>
              <w:jc w:val="left"/>
              <w:rPr>
                <w:rFonts w:cs="Times New Roman"/>
                <w:kern w:val="0"/>
              </w:rPr>
            </w:pPr>
            <w:r>
              <w:rPr>
                <w:rFonts w:cs="Times New Roman" w:hint="eastAsia"/>
                <w:kern w:val="0"/>
              </w:rPr>
              <w:t xml:space="preserve">        optimized_params: 由ADR-SSA优化的超参数字典 (如正则化系数lambda)</w:t>
            </w:r>
          </w:p>
          <w:p w14:paraId="15B70962" w14:textId="77777777" w:rsidR="0072724D" w:rsidRDefault="00000000">
            <w:pPr>
              <w:ind w:firstLine="480"/>
              <w:jc w:val="left"/>
              <w:rPr>
                <w:rFonts w:cs="Times New Roman"/>
                <w:kern w:val="0"/>
              </w:rPr>
            </w:pPr>
            <w:r>
              <w:rPr>
                <w:rFonts w:cs="Times New Roman" w:hint="eastAsia"/>
                <w:kern w:val="0"/>
              </w:rPr>
              <w:t xml:space="preserve">    输出:</w:t>
            </w:r>
          </w:p>
          <w:p w14:paraId="29EFBE1C" w14:textId="77777777" w:rsidR="0072724D" w:rsidRDefault="00000000">
            <w:pPr>
              <w:ind w:firstLine="480"/>
              <w:jc w:val="left"/>
              <w:rPr>
                <w:rFonts w:cs="Times New Roman"/>
                <w:kern w:val="0"/>
              </w:rPr>
            </w:pPr>
            <w:r>
              <w:rPr>
                <w:rFonts w:cs="Times New Roman" w:hint="eastAsia"/>
                <w:kern w:val="0"/>
              </w:rPr>
              <w:t xml:space="preserve">        classification_map: 逐像素的分类概率图</w:t>
            </w:r>
          </w:p>
          <w:p w14:paraId="6D5CF2EA" w14:textId="77777777" w:rsidR="0072724D" w:rsidRDefault="00000000">
            <w:pPr>
              <w:ind w:firstLine="480"/>
              <w:jc w:val="left"/>
              <w:rPr>
                <w:rFonts w:cs="Times New Roman"/>
                <w:kern w:val="0"/>
              </w:rPr>
            </w:pPr>
            <w:r>
              <w:rPr>
                <w:rFonts w:cs="Times New Roman"/>
                <w:kern w:val="0"/>
              </w:rPr>
              <w:t xml:space="preserve">    """</w:t>
            </w:r>
          </w:p>
          <w:p w14:paraId="21DFE46F" w14:textId="77777777" w:rsidR="0072724D" w:rsidRDefault="00000000">
            <w:pPr>
              <w:ind w:firstLine="480"/>
              <w:jc w:val="left"/>
              <w:rPr>
                <w:rFonts w:cs="Times New Roman"/>
                <w:kern w:val="0"/>
              </w:rPr>
            </w:pPr>
            <w:r>
              <w:rPr>
                <w:rFonts w:cs="Times New Roman" w:hint="eastAsia"/>
                <w:kern w:val="0"/>
              </w:rPr>
              <w:t xml:space="preserve">    # 步骤1: 双分支特征提取</w:t>
            </w:r>
          </w:p>
          <w:p w14:paraId="254B3FAE" w14:textId="77777777" w:rsidR="0072724D" w:rsidRDefault="00000000">
            <w:pPr>
              <w:ind w:firstLine="480"/>
              <w:jc w:val="left"/>
              <w:rPr>
                <w:rFonts w:cs="Times New Roman"/>
                <w:kern w:val="0"/>
              </w:rPr>
            </w:pPr>
            <w:r>
              <w:rPr>
                <w:rFonts w:cs="Times New Roman" w:hint="eastAsia"/>
                <w:kern w:val="0"/>
              </w:rPr>
              <w:t xml:space="preserve">    # 1.1 深度分支：提取高维空间语义特征</w:t>
            </w:r>
          </w:p>
          <w:p w14:paraId="52D6C961" w14:textId="77777777" w:rsidR="0072724D" w:rsidRDefault="00000000">
            <w:pPr>
              <w:ind w:firstLine="480"/>
              <w:jc w:val="left"/>
              <w:rPr>
                <w:rFonts w:cs="Times New Roman"/>
                <w:kern w:val="0"/>
              </w:rPr>
            </w:pPr>
            <w:r>
              <w:rPr>
                <w:rFonts w:cs="Times New Roman"/>
                <w:kern w:val="0"/>
              </w:rPr>
              <w:t xml:space="preserve">    deep_features = VisionTransformer_Backbone(image_patch)</w:t>
            </w:r>
          </w:p>
          <w:p w14:paraId="14F87FE8" w14:textId="77777777" w:rsidR="0072724D" w:rsidRDefault="00000000">
            <w:pPr>
              <w:ind w:firstLine="480"/>
              <w:jc w:val="left"/>
              <w:rPr>
                <w:rFonts w:cs="Times New Roman"/>
                <w:kern w:val="0"/>
              </w:rPr>
            </w:pPr>
            <w:r>
              <w:rPr>
                <w:rFonts w:cs="Times New Roman"/>
                <w:kern w:val="0"/>
              </w:rPr>
              <w:t xml:space="preserve">    </w:t>
            </w:r>
          </w:p>
          <w:p w14:paraId="1C4FAFD0" w14:textId="77777777" w:rsidR="0072724D" w:rsidRDefault="00000000">
            <w:pPr>
              <w:ind w:firstLine="480"/>
              <w:jc w:val="left"/>
              <w:rPr>
                <w:rFonts w:cs="Times New Roman"/>
                <w:kern w:val="0"/>
              </w:rPr>
            </w:pPr>
            <w:r>
              <w:rPr>
                <w:rFonts w:cs="Times New Roman" w:hint="eastAsia"/>
                <w:kern w:val="0"/>
              </w:rPr>
              <w:t xml:space="preserve">    # 1.2 传统分支：提取物理与纹理特征</w:t>
            </w:r>
          </w:p>
          <w:p w14:paraId="381891CF" w14:textId="77777777" w:rsidR="0072724D" w:rsidRDefault="00000000">
            <w:pPr>
              <w:ind w:firstLine="480"/>
              <w:jc w:val="left"/>
              <w:rPr>
                <w:rFonts w:cs="Times New Roman"/>
                <w:kern w:val="0"/>
              </w:rPr>
            </w:pPr>
            <w:r>
              <w:rPr>
                <w:rFonts w:cs="Times New Roman"/>
                <w:kern w:val="0"/>
              </w:rPr>
              <w:t xml:space="preserve">    ndvi = calculate_NDVI(image_patch.red, image_patch.nir)</w:t>
            </w:r>
          </w:p>
          <w:p w14:paraId="219E8479" w14:textId="77777777" w:rsidR="0072724D" w:rsidRDefault="00000000">
            <w:pPr>
              <w:ind w:firstLine="480"/>
              <w:jc w:val="left"/>
              <w:rPr>
                <w:rFonts w:cs="Times New Roman"/>
                <w:kern w:val="0"/>
              </w:rPr>
            </w:pPr>
            <w:r>
              <w:rPr>
                <w:rFonts w:cs="Times New Roman"/>
                <w:kern w:val="0"/>
              </w:rPr>
              <w:t xml:space="preserve">    glcm_texture = calculate_GLCM(image_patch)</w:t>
            </w:r>
          </w:p>
          <w:p w14:paraId="594CDA5E" w14:textId="77777777" w:rsidR="0072724D" w:rsidRDefault="00000000">
            <w:pPr>
              <w:ind w:firstLine="480"/>
              <w:jc w:val="left"/>
              <w:rPr>
                <w:rFonts w:cs="Times New Roman"/>
                <w:kern w:val="0"/>
              </w:rPr>
            </w:pPr>
            <w:r>
              <w:rPr>
                <w:rFonts w:cs="Times New Roman"/>
                <w:kern w:val="0"/>
              </w:rPr>
              <w:t xml:space="preserve">    traditional_features = concatenate(ndvi, glcm_texture)</w:t>
            </w:r>
          </w:p>
          <w:p w14:paraId="74621BC4" w14:textId="77777777" w:rsidR="0072724D" w:rsidRDefault="00000000">
            <w:pPr>
              <w:ind w:firstLine="480"/>
              <w:jc w:val="left"/>
              <w:rPr>
                <w:rFonts w:cs="Times New Roman"/>
                <w:kern w:val="0"/>
              </w:rPr>
            </w:pPr>
            <w:r>
              <w:rPr>
                <w:rFonts w:cs="Times New Roman"/>
                <w:kern w:val="0"/>
              </w:rPr>
              <w:t xml:space="preserve">    </w:t>
            </w:r>
          </w:p>
          <w:p w14:paraId="72D02350" w14:textId="77777777" w:rsidR="0072724D" w:rsidRDefault="00000000">
            <w:pPr>
              <w:ind w:firstLine="480"/>
              <w:jc w:val="left"/>
              <w:rPr>
                <w:rFonts w:cs="Times New Roman"/>
                <w:kern w:val="0"/>
              </w:rPr>
            </w:pPr>
            <w:r>
              <w:rPr>
                <w:rFonts w:cs="Times New Roman" w:hint="eastAsia"/>
                <w:kern w:val="0"/>
              </w:rPr>
              <w:t xml:space="preserve">    # 步骤2: 异构特征融合</w:t>
            </w:r>
          </w:p>
          <w:p w14:paraId="35E7B0AB" w14:textId="77777777" w:rsidR="0072724D" w:rsidRDefault="00000000">
            <w:pPr>
              <w:ind w:firstLine="480"/>
              <w:jc w:val="left"/>
              <w:rPr>
                <w:rFonts w:cs="Times New Roman"/>
                <w:kern w:val="0"/>
              </w:rPr>
            </w:pPr>
            <w:r>
              <w:rPr>
                <w:rFonts w:cs="Times New Roman" w:hint="eastAsia"/>
                <w:kern w:val="0"/>
              </w:rPr>
              <w:t xml:space="preserve">    # 将深层特征与浅层特征在通道维度拼接，形成联合特征向量</w:t>
            </w:r>
          </w:p>
          <w:p w14:paraId="14716CA9" w14:textId="77777777" w:rsidR="0072724D" w:rsidRDefault="00000000">
            <w:pPr>
              <w:ind w:firstLine="480"/>
              <w:jc w:val="left"/>
              <w:rPr>
                <w:rFonts w:cs="Times New Roman"/>
                <w:kern w:val="0"/>
              </w:rPr>
            </w:pPr>
            <w:r>
              <w:rPr>
                <w:rFonts w:cs="Times New Roman"/>
                <w:kern w:val="0"/>
              </w:rPr>
              <w:t xml:space="preserve">    fused_features = concatenate(deep_features, traditional_features, axis='channel')</w:t>
            </w:r>
          </w:p>
          <w:p w14:paraId="5E624F62" w14:textId="77777777" w:rsidR="0072724D" w:rsidRDefault="00000000">
            <w:pPr>
              <w:ind w:firstLine="480"/>
              <w:jc w:val="left"/>
              <w:rPr>
                <w:rFonts w:cs="Times New Roman"/>
                <w:kern w:val="0"/>
              </w:rPr>
            </w:pPr>
            <w:r>
              <w:rPr>
                <w:rFonts w:cs="Times New Roman"/>
                <w:kern w:val="0"/>
              </w:rPr>
              <w:t xml:space="preserve">    </w:t>
            </w:r>
          </w:p>
          <w:p w14:paraId="7C8C4115" w14:textId="77777777" w:rsidR="0072724D" w:rsidRDefault="00000000">
            <w:pPr>
              <w:ind w:firstLine="480"/>
              <w:jc w:val="left"/>
              <w:rPr>
                <w:rFonts w:cs="Times New Roman"/>
                <w:kern w:val="0"/>
              </w:rPr>
            </w:pPr>
            <w:r>
              <w:rPr>
                <w:rFonts w:cs="Times New Roman" w:hint="eastAsia"/>
                <w:kern w:val="0"/>
              </w:rPr>
              <w:t xml:space="preserve">    # 步骤3: XRFM 分类推理</w:t>
            </w:r>
          </w:p>
          <w:p w14:paraId="2BA9C4B5" w14:textId="77777777" w:rsidR="0072724D" w:rsidRDefault="00000000">
            <w:pPr>
              <w:ind w:firstLine="480"/>
              <w:jc w:val="left"/>
              <w:rPr>
                <w:rFonts w:cs="Times New Roman"/>
                <w:kern w:val="0"/>
              </w:rPr>
            </w:pPr>
            <w:r>
              <w:rPr>
                <w:rFonts w:cs="Times New Roman" w:hint="eastAsia"/>
                <w:kern w:val="0"/>
              </w:rPr>
              <w:lastRenderedPageBreak/>
              <w:t xml:space="preserve">    # 应用由ADR-SSA优化的正则化参数</w:t>
            </w:r>
          </w:p>
          <w:p w14:paraId="2AEC13D2" w14:textId="77777777" w:rsidR="0072724D" w:rsidRDefault="00000000">
            <w:pPr>
              <w:ind w:firstLine="480"/>
              <w:jc w:val="left"/>
              <w:rPr>
                <w:rFonts w:cs="Times New Roman"/>
                <w:kern w:val="0"/>
              </w:rPr>
            </w:pPr>
            <w:r>
              <w:rPr>
                <w:rFonts w:cs="Times New Roman"/>
                <w:kern w:val="0"/>
              </w:rPr>
              <w:t xml:space="preserve">    XRFM_model.set_params(lambda_reg=optimized_params['lambda'])</w:t>
            </w:r>
          </w:p>
          <w:p w14:paraId="3DC11E61" w14:textId="77777777" w:rsidR="0072724D" w:rsidRDefault="00000000">
            <w:pPr>
              <w:ind w:firstLine="480"/>
              <w:jc w:val="left"/>
              <w:rPr>
                <w:rFonts w:cs="Times New Roman"/>
                <w:kern w:val="0"/>
              </w:rPr>
            </w:pPr>
            <w:r>
              <w:rPr>
                <w:rFonts w:cs="Times New Roman"/>
                <w:kern w:val="0"/>
              </w:rPr>
              <w:t xml:space="preserve">    </w:t>
            </w:r>
          </w:p>
          <w:p w14:paraId="34B746D5" w14:textId="77777777" w:rsidR="0072724D" w:rsidRDefault="00000000">
            <w:pPr>
              <w:ind w:firstLine="480"/>
              <w:jc w:val="left"/>
              <w:rPr>
                <w:rFonts w:cs="Times New Roman"/>
                <w:kern w:val="0"/>
              </w:rPr>
            </w:pPr>
            <w:r>
              <w:rPr>
                <w:rFonts w:cs="Times New Roman" w:hint="eastAsia"/>
                <w:kern w:val="0"/>
              </w:rPr>
              <w:t xml:space="preserve">    # 获取图像尺寸</w:t>
            </w:r>
          </w:p>
          <w:p w14:paraId="762519D0" w14:textId="77777777" w:rsidR="0072724D" w:rsidRDefault="00000000">
            <w:pPr>
              <w:ind w:firstLine="480"/>
              <w:jc w:val="left"/>
              <w:rPr>
                <w:rFonts w:cs="Times New Roman"/>
                <w:kern w:val="0"/>
              </w:rPr>
            </w:pPr>
            <w:r>
              <w:rPr>
                <w:rFonts w:cs="Times New Roman"/>
                <w:kern w:val="0"/>
              </w:rPr>
              <w:t xml:space="preserve">    height, width, channels = fused_features.shape</w:t>
            </w:r>
          </w:p>
          <w:p w14:paraId="085C48DC" w14:textId="77777777" w:rsidR="0072724D" w:rsidRDefault="00000000">
            <w:pPr>
              <w:ind w:firstLine="480"/>
              <w:jc w:val="left"/>
              <w:rPr>
                <w:rFonts w:cs="Times New Roman"/>
                <w:kern w:val="0"/>
              </w:rPr>
            </w:pPr>
            <w:r>
              <w:rPr>
                <w:rFonts w:cs="Times New Roman"/>
                <w:kern w:val="0"/>
              </w:rPr>
              <w:t xml:space="preserve">    classification_map = initialize_empty_map(height, width)</w:t>
            </w:r>
          </w:p>
          <w:p w14:paraId="5763E2FB" w14:textId="77777777" w:rsidR="0072724D" w:rsidRDefault="00000000">
            <w:pPr>
              <w:ind w:firstLine="480"/>
              <w:jc w:val="left"/>
              <w:rPr>
                <w:rFonts w:cs="Times New Roman"/>
                <w:kern w:val="0"/>
              </w:rPr>
            </w:pPr>
            <w:r>
              <w:rPr>
                <w:rFonts w:cs="Times New Roman"/>
                <w:kern w:val="0"/>
              </w:rPr>
              <w:t xml:space="preserve">    </w:t>
            </w:r>
          </w:p>
          <w:p w14:paraId="2E07A6D4" w14:textId="77777777" w:rsidR="0072724D" w:rsidRDefault="00000000">
            <w:pPr>
              <w:ind w:firstLine="480"/>
              <w:jc w:val="left"/>
              <w:rPr>
                <w:rFonts w:cs="Times New Roman"/>
                <w:kern w:val="0"/>
              </w:rPr>
            </w:pPr>
            <w:r>
              <w:rPr>
                <w:rFonts w:cs="Times New Roman" w:hint="eastAsia"/>
                <w:kern w:val="0"/>
              </w:rPr>
              <w:t xml:space="preserve">    # 逐像素进行分类推理 (实际实现中采用矩阵并行计算)</w:t>
            </w:r>
          </w:p>
          <w:p w14:paraId="7697DF37" w14:textId="77777777" w:rsidR="0072724D" w:rsidRDefault="00000000">
            <w:pPr>
              <w:ind w:firstLine="480"/>
              <w:jc w:val="left"/>
              <w:rPr>
                <w:rFonts w:cs="Times New Roman"/>
                <w:kern w:val="0"/>
              </w:rPr>
            </w:pPr>
            <w:r>
              <w:rPr>
                <w:rFonts w:cs="Times New Roman"/>
                <w:kern w:val="0"/>
              </w:rPr>
              <w:t xml:space="preserve">    for i in range(height):</w:t>
            </w:r>
          </w:p>
          <w:p w14:paraId="3B5B36C5" w14:textId="77777777" w:rsidR="0072724D" w:rsidRDefault="00000000">
            <w:pPr>
              <w:ind w:firstLine="480"/>
              <w:jc w:val="left"/>
              <w:rPr>
                <w:rFonts w:cs="Times New Roman"/>
                <w:kern w:val="0"/>
              </w:rPr>
            </w:pPr>
            <w:r>
              <w:rPr>
                <w:rFonts w:cs="Times New Roman"/>
                <w:kern w:val="0"/>
              </w:rPr>
              <w:t xml:space="preserve">        for j in range(width):</w:t>
            </w:r>
          </w:p>
          <w:p w14:paraId="3550EBB9" w14:textId="77777777" w:rsidR="0072724D" w:rsidRDefault="00000000">
            <w:pPr>
              <w:ind w:firstLine="480"/>
              <w:jc w:val="left"/>
              <w:rPr>
                <w:rFonts w:cs="Times New Roman"/>
                <w:kern w:val="0"/>
              </w:rPr>
            </w:pPr>
            <w:r>
              <w:rPr>
                <w:rFonts w:cs="Times New Roman"/>
                <w:kern w:val="0"/>
              </w:rPr>
              <w:t xml:space="preserve">            pixel_feature = fused_features[i, j, :]</w:t>
            </w:r>
          </w:p>
          <w:p w14:paraId="7C6FEEF8" w14:textId="77777777" w:rsidR="0072724D" w:rsidRDefault="00000000">
            <w:pPr>
              <w:ind w:firstLine="480"/>
              <w:jc w:val="left"/>
              <w:rPr>
                <w:rFonts w:cs="Times New Roman"/>
                <w:kern w:val="0"/>
              </w:rPr>
            </w:pPr>
            <w:r>
              <w:rPr>
                <w:rFonts w:cs="Times New Roman"/>
                <w:kern w:val="0"/>
              </w:rPr>
              <w:t xml:space="preserve">            </w:t>
            </w:r>
          </w:p>
          <w:p w14:paraId="6D2FAD55" w14:textId="77777777" w:rsidR="0072724D" w:rsidRDefault="00000000">
            <w:pPr>
              <w:ind w:firstLine="480"/>
              <w:jc w:val="left"/>
              <w:rPr>
                <w:rFonts w:cs="Times New Roman"/>
                <w:kern w:val="0"/>
              </w:rPr>
            </w:pPr>
            <w:r>
              <w:rPr>
                <w:rFonts w:cs="Times New Roman" w:hint="eastAsia"/>
                <w:kern w:val="0"/>
              </w:rPr>
              <w:t xml:space="preserve">            # 沿着XRFM决策树的递归路径进行路由</w:t>
            </w:r>
          </w:p>
          <w:p w14:paraId="59197EDA" w14:textId="77777777" w:rsidR="0072724D" w:rsidRDefault="00000000">
            <w:pPr>
              <w:ind w:firstLine="480"/>
              <w:jc w:val="left"/>
              <w:rPr>
                <w:rFonts w:cs="Times New Roman"/>
                <w:kern w:val="0"/>
              </w:rPr>
            </w:pPr>
            <w:r>
              <w:rPr>
                <w:rFonts w:cs="Times New Roman"/>
                <w:kern w:val="0"/>
              </w:rPr>
              <w:t xml:space="preserve">            current_node = XRFM_model.root_node</w:t>
            </w:r>
          </w:p>
          <w:p w14:paraId="42245D78" w14:textId="77777777" w:rsidR="0072724D" w:rsidRDefault="00000000">
            <w:pPr>
              <w:ind w:firstLine="480"/>
              <w:jc w:val="left"/>
              <w:rPr>
                <w:rFonts w:cs="Times New Roman"/>
                <w:kern w:val="0"/>
              </w:rPr>
            </w:pPr>
            <w:r>
              <w:rPr>
                <w:rFonts w:cs="Times New Roman"/>
                <w:kern w:val="0"/>
              </w:rPr>
              <w:t xml:space="preserve">            while not current_node.is_leaf():</w:t>
            </w:r>
          </w:p>
          <w:p w14:paraId="08228A22" w14:textId="77777777" w:rsidR="0072724D" w:rsidRDefault="00000000">
            <w:pPr>
              <w:ind w:firstLine="480"/>
              <w:jc w:val="left"/>
              <w:rPr>
                <w:rFonts w:cs="Times New Roman"/>
                <w:kern w:val="0"/>
              </w:rPr>
            </w:pPr>
            <w:r>
              <w:rPr>
                <w:rFonts w:cs="Times New Roman" w:hint="eastAsia"/>
                <w:kern w:val="0"/>
              </w:rPr>
              <w:t xml:space="preserve">                # 提取当前节点的AGOP主特征向量 v 和划分阈值 c</w:t>
            </w:r>
          </w:p>
          <w:p w14:paraId="3019DD0B" w14:textId="77777777" w:rsidR="0072724D" w:rsidRDefault="00000000">
            <w:pPr>
              <w:ind w:firstLine="480"/>
              <w:jc w:val="left"/>
              <w:rPr>
                <w:rFonts w:cs="Times New Roman"/>
                <w:kern w:val="0"/>
              </w:rPr>
            </w:pPr>
            <w:r>
              <w:rPr>
                <w:rFonts w:cs="Times New Roman"/>
                <w:kern w:val="0"/>
              </w:rPr>
              <w:t xml:space="preserve">                v = current_node.AGOP_principal_vector</w:t>
            </w:r>
          </w:p>
          <w:p w14:paraId="6B41CCA7" w14:textId="77777777" w:rsidR="0072724D" w:rsidRDefault="00000000">
            <w:pPr>
              <w:ind w:firstLine="480"/>
              <w:jc w:val="left"/>
              <w:rPr>
                <w:rFonts w:cs="Times New Roman"/>
                <w:kern w:val="0"/>
              </w:rPr>
            </w:pPr>
            <w:r>
              <w:rPr>
                <w:rFonts w:cs="Times New Roman"/>
                <w:kern w:val="0"/>
              </w:rPr>
              <w:t xml:space="preserve">                c = current_node.split_threshold</w:t>
            </w:r>
          </w:p>
          <w:p w14:paraId="565524D1" w14:textId="77777777" w:rsidR="0072724D" w:rsidRDefault="00000000">
            <w:pPr>
              <w:ind w:firstLine="480"/>
              <w:jc w:val="left"/>
              <w:rPr>
                <w:rFonts w:cs="Times New Roman"/>
                <w:kern w:val="0"/>
              </w:rPr>
            </w:pPr>
            <w:r>
              <w:rPr>
                <w:rFonts w:cs="Times New Roman"/>
                <w:kern w:val="0"/>
              </w:rPr>
              <w:t xml:space="preserve">                </w:t>
            </w:r>
          </w:p>
          <w:p w14:paraId="1B725366" w14:textId="77777777" w:rsidR="0072724D" w:rsidRDefault="00000000">
            <w:pPr>
              <w:ind w:firstLine="480"/>
              <w:jc w:val="left"/>
              <w:rPr>
                <w:rFonts w:cs="Times New Roman"/>
                <w:kern w:val="0"/>
              </w:rPr>
            </w:pPr>
            <w:r>
              <w:rPr>
                <w:rFonts w:cs="Times New Roman" w:hint="eastAsia"/>
                <w:kern w:val="0"/>
              </w:rPr>
              <w:t xml:space="preserve">                # 投影并判断划分方向</w:t>
            </w:r>
          </w:p>
          <w:p w14:paraId="0BF631FF" w14:textId="77777777" w:rsidR="0072724D" w:rsidRDefault="00000000">
            <w:pPr>
              <w:ind w:firstLine="480"/>
              <w:jc w:val="left"/>
              <w:rPr>
                <w:rFonts w:cs="Times New Roman"/>
                <w:kern w:val="0"/>
              </w:rPr>
            </w:pPr>
            <w:r>
              <w:rPr>
                <w:rFonts w:cs="Times New Roman"/>
                <w:kern w:val="0"/>
              </w:rPr>
              <w:t xml:space="preserve">                if dot_product(pixel_feature, v) &lt; c:</w:t>
            </w:r>
          </w:p>
          <w:p w14:paraId="7EE8B11D" w14:textId="77777777" w:rsidR="0072724D" w:rsidRDefault="00000000">
            <w:pPr>
              <w:ind w:firstLine="480"/>
              <w:jc w:val="left"/>
              <w:rPr>
                <w:rFonts w:cs="Times New Roman"/>
                <w:kern w:val="0"/>
              </w:rPr>
            </w:pPr>
            <w:r>
              <w:rPr>
                <w:rFonts w:cs="Times New Roman"/>
                <w:kern w:val="0"/>
              </w:rPr>
              <w:t xml:space="preserve">                    current_node = current_node.left_child</w:t>
            </w:r>
          </w:p>
          <w:p w14:paraId="3FDFAF8E" w14:textId="77777777" w:rsidR="0072724D" w:rsidRDefault="00000000">
            <w:pPr>
              <w:ind w:firstLine="480"/>
              <w:jc w:val="left"/>
              <w:rPr>
                <w:rFonts w:cs="Times New Roman"/>
                <w:kern w:val="0"/>
              </w:rPr>
            </w:pPr>
            <w:r>
              <w:rPr>
                <w:rFonts w:cs="Times New Roman"/>
                <w:kern w:val="0"/>
              </w:rPr>
              <w:t xml:space="preserve">                else:</w:t>
            </w:r>
          </w:p>
          <w:p w14:paraId="035EA48B" w14:textId="77777777" w:rsidR="0072724D" w:rsidRDefault="00000000">
            <w:pPr>
              <w:ind w:firstLine="480"/>
              <w:jc w:val="left"/>
              <w:rPr>
                <w:rFonts w:cs="Times New Roman"/>
                <w:kern w:val="0"/>
              </w:rPr>
            </w:pPr>
            <w:r>
              <w:rPr>
                <w:rFonts w:cs="Times New Roman"/>
                <w:kern w:val="0"/>
              </w:rPr>
              <w:t xml:space="preserve">                    current_node = current_node.right_child</w:t>
            </w:r>
          </w:p>
          <w:p w14:paraId="60DB26AF" w14:textId="77777777" w:rsidR="0072724D" w:rsidRDefault="00000000">
            <w:pPr>
              <w:ind w:firstLine="480"/>
              <w:jc w:val="left"/>
              <w:rPr>
                <w:rFonts w:cs="Times New Roman"/>
                <w:kern w:val="0"/>
              </w:rPr>
            </w:pPr>
            <w:r>
              <w:rPr>
                <w:rFonts w:cs="Times New Roman"/>
                <w:kern w:val="0"/>
              </w:rPr>
              <w:t xml:space="preserve">                    </w:t>
            </w:r>
          </w:p>
          <w:p w14:paraId="5267FEA2" w14:textId="77777777" w:rsidR="0072724D" w:rsidRDefault="00000000">
            <w:pPr>
              <w:ind w:firstLine="480"/>
              <w:jc w:val="left"/>
              <w:rPr>
                <w:rFonts w:cs="Times New Roman"/>
                <w:kern w:val="0"/>
              </w:rPr>
            </w:pPr>
            <w:r>
              <w:rPr>
                <w:rFonts w:cs="Times New Roman" w:hint="eastAsia"/>
                <w:kern w:val="0"/>
              </w:rPr>
              <w:t xml:space="preserve">            # 到达叶节点，调用局部预测器输出各类别概率</w:t>
            </w:r>
          </w:p>
          <w:p w14:paraId="7AA07EBD" w14:textId="77777777" w:rsidR="0072724D" w:rsidRDefault="00000000">
            <w:pPr>
              <w:ind w:firstLine="480"/>
              <w:jc w:val="left"/>
              <w:rPr>
                <w:rFonts w:cs="Times New Roman"/>
                <w:kern w:val="0"/>
              </w:rPr>
            </w:pPr>
            <w:r>
              <w:rPr>
                <w:rFonts w:cs="Times New Roman"/>
                <w:kern w:val="0"/>
              </w:rPr>
              <w:t xml:space="preserve">            class_probabilities = current_node.local_predictor(pixel_feature)</w:t>
            </w:r>
          </w:p>
          <w:p w14:paraId="7A2B1C75" w14:textId="77777777" w:rsidR="0072724D" w:rsidRDefault="00000000">
            <w:pPr>
              <w:ind w:firstLine="480"/>
              <w:jc w:val="left"/>
              <w:rPr>
                <w:rFonts w:cs="Times New Roman"/>
                <w:kern w:val="0"/>
              </w:rPr>
            </w:pPr>
            <w:r>
              <w:rPr>
                <w:rFonts w:cs="Times New Roman"/>
                <w:kern w:val="0"/>
              </w:rPr>
              <w:t xml:space="preserve">            classification_map[i, j] = class_probabilities</w:t>
            </w:r>
          </w:p>
          <w:p w14:paraId="62EFA1D3" w14:textId="77777777" w:rsidR="0072724D" w:rsidRDefault="00000000">
            <w:pPr>
              <w:ind w:firstLine="480"/>
              <w:jc w:val="left"/>
              <w:rPr>
                <w:rFonts w:cs="Times New Roman"/>
                <w:kern w:val="0"/>
              </w:rPr>
            </w:pPr>
            <w:r>
              <w:rPr>
                <w:rFonts w:cs="Times New Roman"/>
                <w:kern w:val="0"/>
              </w:rPr>
              <w:t xml:space="preserve">            </w:t>
            </w:r>
          </w:p>
          <w:p w14:paraId="1E1FF618" w14:textId="77777777" w:rsidR="0072724D" w:rsidRDefault="00000000">
            <w:pPr>
              <w:ind w:firstLine="480"/>
              <w:jc w:val="left"/>
              <w:rPr>
                <w:rFonts w:cs="Times New Roman"/>
                <w:kern w:val="0"/>
              </w:rPr>
            </w:pPr>
            <w:r>
              <w:rPr>
                <w:rFonts w:cs="Times New Roman" w:hint="eastAsia"/>
                <w:kern w:val="0"/>
              </w:rPr>
              <w:t xml:space="preserve">    # 步骤4: 后处理平滑 (可选，如条件随机场CRF)</w:t>
            </w:r>
          </w:p>
          <w:p w14:paraId="4B30B369" w14:textId="77777777" w:rsidR="0072724D" w:rsidRDefault="00000000">
            <w:pPr>
              <w:ind w:firstLine="480"/>
              <w:jc w:val="left"/>
              <w:rPr>
                <w:rFonts w:cs="Times New Roman"/>
                <w:kern w:val="0"/>
              </w:rPr>
            </w:pPr>
            <w:r>
              <w:rPr>
                <w:rFonts w:cs="Times New Roman"/>
                <w:kern w:val="0"/>
              </w:rPr>
              <w:t xml:space="preserve">    classification_map = apply_CRF_smoothing(image_patch, classification_map)</w:t>
            </w:r>
          </w:p>
          <w:p w14:paraId="265FA1EE" w14:textId="77777777" w:rsidR="0072724D" w:rsidRDefault="00000000">
            <w:pPr>
              <w:ind w:firstLine="480"/>
              <w:jc w:val="left"/>
              <w:rPr>
                <w:rFonts w:cs="Times New Roman"/>
                <w:kern w:val="0"/>
              </w:rPr>
            </w:pPr>
            <w:r>
              <w:rPr>
                <w:rFonts w:cs="Times New Roman"/>
                <w:kern w:val="0"/>
              </w:rPr>
              <w:lastRenderedPageBreak/>
              <w:t xml:space="preserve">    </w:t>
            </w:r>
          </w:p>
          <w:p w14:paraId="3DD3F8AF" w14:textId="77777777" w:rsidR="0072724D" w:rsidRDefault="00000000">
            <w:pPr>
              <w:ind w:firstLine="480"/>
              <w:jc w:val="left"/>
              <w:rPr>
                <w:rFonts w:cs="Times New Roman"/>
                <w:kern w:val="0"/>
              </w:rPr>
            </w:pPr>
            <w:r>
              <w:rPr>
                <w:rFonts w:cs="Times New Roman"/>
                <w:kern w:val="0"/>
              </w:rPr>
              <w:t xml:space="preserve">    return classification_map</w:t>
            </w:r>
          </w:p>
        </w:tc>
      </w:tr>
    </w:tbl>
    <w:p w14:paraId="5610D9E7" w14:textId="77777777" w:rsidR="0072724D" w:rsidRDefault="0072724D">
      <w:pPr>
        <w:ind w:firstLine="480"/>
      </w:pPr>
    </w:p>
    <w:p w14:paraId="5F8462C9" w14:textId="77777777" w:rsidR="0072724D" w:rsidRDefault="00000000">
      <w:pPr>
        <w:pStyle w:val="2"/>
        <w:rPr>
          <w:rFonts w:hint="eastAsia"/>
        </w:rPr>
      </w:pPr>
      <w:r>
        <w:t xml:space="preserve"> </w:t>
      </w:r>
      <w:bookmarkStart w:id="51" w:name="_Toc7442"/>
      <w:r>
        <w:t>耕地检测模块</w:t>
      </w:r>
      <w:bookmarkEnd w:id="51"/>
    </w:p>
    <w:p w14:paraId="74CE9A20" w14:textId="77777777" w:rsidR="0072724D" w:rsidRDefault="00000000">
      <w:pPr>
        <w:ind w:firstLine="480"/>
      </w:pPr>
      <w:r>
        <w:t>边疆地区的耕地在空间形态上展现出显著的不规则性，如依山势开垦的梯田或沿河谷分布的狭长地块。与平原地区规整的矩形农田不同，准确检测这些零碎且边界复杂的耕地，对于区域农业资源调查具有重要意义。本模块在共享的特征表示层之上，专门设计了面向不规则几何形态的检测与边界分割网络。为了强化网络对耕地轮廓的敏感度，模块在标准的交叉熵分类损失之外，额外引入了边缘感知损失函数（</w:t>
      </w:r>
      <w:r>
        <w:t>Edge-aware Loss</w:t>
      </w:r>
      <w:r>
        <w:t>）。该损失函数通过计算预测概率图的空间梯度与真实标签边界梯度之间的差异，强迫网络在训练过程中聚焦于特征变化剧烈的交界区域。此外，考虑到耕地在不同季节因作物生长或休耕状态导致的光谱巨大差异，本模块在数据输入端充分利用了时间序列的增强策略，通过融合多时相的植被指数特征，降低了单一时相光学特征带来的不确定性，确保了对边疆复杂耕地的高精度提取。</w:t>
      </w:r>
    </w:p>
    <w:p w14:paraId="34FBA70D" w14:textId="77777777" w:rsidR="0072724D" w:rsidRDefault="00000000">
      <w:pPr>
        <w:pStyle w:val="2"/>
        <w:rPr>
          <w:rFonts w:hint="eastAsia"/>
        </w:rPr>
      </w:pPr>
      <w:r>
        <w:t xml:space="preserve"> </w:t>
      </w:r>
      <w:bookmarkStart w:id="52" w:name="_Toc11639"/>
      <w:r>
        <w:t>受灾区域识别与制图模块</w:t>
      </w:r>
      <w:bookmarkEnd w:id="52"/>
    </w:p>
    <w:p w14:paraId="35446714" w14:textId="77777777" w:rsidR="0072724D" w:rsidRDefault="00000000">
      <w:pPr>
        <w:ind w:firstLine="480"/>
      </w:pPr>
      <w:r>
        <w:t>边疆地区经常面临滑坡、泥石流及洪涝等突发性自然灾害，快速而准确地识别受灾范围并生成灾损制图是应急救灾的核心支撑环节。该模块的设计理念基于双时相变化检测。模块接收灾前和灾后相同区域的配准遥感影像作为输入，并采用孪生网络（</w:t>
      </w:r>
      <w:r>
        <w:t>Siamese Network</w:t>
      </w:r>
      <w:r>
        <w:t>）结构进行特征提取。孪生网络的两个分支共享参数，分别对灾前和灾后影像提取高维特征表示。随后，提取出的两组特征在通道维度进行级联或计算绝对差异，生成能够反映地表物理状态变化的变化特征图。为了过滤掉由于季节变化或光照差异引起的</w:t>
      </w:r>
      <w:r>
        <w:t>“</w:t>
      </w:r>
      <w:r>
        <w:t>伪变化</w:t>
      </w:r>
      <w:r>
        <w:t>”</w:t>
      </w:r>
      <w:r>
        <w:t>，模块内嵌了基于注意力机制的特征加权模块，引导网络关注因灾害导致的剧烈地表结构损毁（如植被剥离、土层裸露）。基于变化特征图，变化检测解码头输出逐像素的变化概率，进而生成精确的受灾区域范围制图。</w:t>
      </w:r>
    </w:p>
    <w:p w14:paraId="1C333D70" w14:textId="77777777" w:rsidR="0072724D" w:rsidRDefault="00000000">
      <w:pPr>
        <w:pStyle w:val="2"/>
        <w:rPr>
          <w:rFonts w:hint="eastAsia"/>
        </w:rPr>
      </w:pPr>
      <w:r>
        <w:t xml:space="preserve"> </w:t>
      </w:r>
      <w:bookmarkStart w:id="53" w:name="_Toc19099"/>
      <w:r>
        <w:t>能源设施检测模块</w:t>
      </w:r>
      <w:bookmarkEnd w:id="53"/>
    </w:p>
    <w:p w14:paraId="74C8BCFD" w14:textId="77777777" w:rsidR="0072724D" w:rsidRDefault="00000000">
      <w:pPr>
        <w:ind w:firstLine="480"/>
      </w:pPr>
      <w:r>
        <w:lastRenderedPageBreak/>
        <w:t>在国家新能源战略的推动下，边疆地区建设了大量的风力发电站和光伏阵列。这些能源基础设施在广袤的自然背景中通常表现为稀疏分布的典型小目标，且极易与周围的裸地或建筑物发生混淆。本模块致力于在大范围遥感影像中实现对此类高价值能源设施的自动化定位与识别。为了有效检测小目标，模块采用了基于锚框（</w:t>
      </w:r>
      <w:r>
        <w:t>Anchor-based</w:t>
      </w:r>
      <w:r>
        <w:t>）或无锚框（</w:t>
      </w:r>
      <w:r>
        <w:t>Anchor-free</w:t>
      </w:r>
      <w:r>
        <w:t>）的高级目标检测框架。核心设计是在深层特征提取之后接入多尺度特征融合模块（如</w:t>
      </w:r>
      <w:r>
        <w:t>FPN</w:t>
      </w:r>
      <w:r>
        <w:t>），确保网络底层的空间细节信息不被丢失，从而保留小目标微弱的边缘轮廓。此外，针对大背景下的微小目标带来的严重正负样本不平衡问题，模块在训练时采用了</w:t>
      </w:r>
      <w:r>
        <w:t>Focal Loss</w:t>
      </w:r>
      <w:r>
        <w:t>函数，动态增加难以分类的设施样本的惩罚权重，降低大量背景简单样本的损失贡献。通过输出设施目标的中心坐标及边界框，并结合实例分割掩码技术，该模块能够实现对偏远能源设施建设进度与空间分布的精细化监测。</w:t>
      </w:r>
    </w:p>
    <w:p w14:paraId="540724CE" w14:textId="77777777" w:rsidR="0072724D" w:rsidRDefault="00000000">
      <w:pPr>
        <w:pStyle w:val="2"/>
        <w:rPr>
          <w:rFonts w:hint="eastAsia"/>
        </w:rPr>
      </w:pPr>
      <w:r>
        <w:t xml:space="preserve"> </w:t>
      </w:r>
      <w:bookmarkStart w:id="54" w:name="_Toc27239"/>
      <w:r>
        <w:t>变化检测与异常区域发现模块</w:t>
      </w:r>
      <w:bookmarkEnd w:id="54"/>
    </w:p>
    <w:p w14:paraId="311BC615" w14:textId="77777777" w:rsidR="0072724D" w:rsidRDefault="00000000">
      <w:pPr>
        <w:ind w:firstLine="480"/>
      </w:pPr>
      <w:r>
        <w:t>边疆地区的自然环境与人类活动交织，导致地表状态的动态变化频繁且难以预测。变化检测与异常区域发现模块的主要任务是在缺乏大规模人工标注标签的条件下，利用双时相或多时相的国产商业卫星影像，自动识别出诸如违规建筑开垦、植被异常退化或非法矿产采掘等地表的异常改变。为了克服边疆地区季节交替、光照差异以及植被物候变化带来的严重伪变化干扰，本模块在特征提取阶段摒弃了传统的直接像素差值方法，转而采用基于对比学习的深度特征度量机制。具体而言，模块首先通过权重共享的双分支视觉编码网络，将输入的前后期遥感影像分别映射至高维特征空间，获取对应的特征向量表示。随后，在特征空间中计算两组特征向量之间的欧氏距离或余弦相似度，以此作为衡量地表物理状态变化的核心度量。在模型训练阶段，模块引入了对比损失函数来优化网络参数，其数学表达为</w:t>
      </w:r>
      <m:oMath>
        <m:sSub>
          <m:sSubPr>
            <m:ctrlPr>
              <w:rPr>
                <w:rFonts w:ascii="Cambria Math" w:hAnsi="Cambria Math"/>
              </w:rPr>
            </m:ctrlPr>
          </m:sSubPr>
          <m:e>
            <m:r>
              <m:rPr>
                <m:scr m:val="script"/>
              </m:rPr>
              <w:rPr>
                <w:rFonts w:ascii="Cambria Math" w:eastAsia="MS Mincho" w:hAnsi="Cambria Math"/>
              </w:rPr>
              <m:t>L</m:t>
            </m:r>
          </m:e>
          <m:sub>
            <m:r>
              <w:rPr>
                <w:rFonts w:ascii="Cambria Math" w:hAnsi="Cambria Math"/>
              </w:rPr>
              <m:t>contrastive</m:t>
            </m:r>
          </m:sub>
        </m:sSub>
        <m:r>
          <w:rPr>
            <w:rFonts w:ascii="Cambria Math" w:hAnsi="Cambria Math"/>
          </w:rPr>
          <m:t>=y⋅</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+(1-y)⋅</m:t>
        </m:r>
        <m:func>
          <m:funcPr>
            <m:ctrlPr>
              <w:rPr>
                <w:rFonts w:ascii="Cambria Math" w:hAnsi="Cambria Math"/>
              </w:rPr>
            </m:ctrlPr>
          </m:funcPr>
          <m:fName>
            <m:r>
              <m:rPr>
                <m:sty m:val="p"/>
              </m:rPr>
              <w:rPr>
                <w:rFonts w:ascii="Cambria Math" w:hAnsi="Cambria Math"/>
              </w:rPr>
              <m:t>max</m:t>
            </m:r>
          </m:fName>
          <m:e>
            <m:r>
              <w:rPr>
                <w:rFonts w:ascii="Cambria Math" w:hAnsi="Cambria Math"/>
              </w:rPr>
              <m:t>(</m:t>
            </m:r>
          </m:e>
        </m:func>
        <m:r>
          <w:rPr>
            <w:rFonts w:ascii="Cambria Math" w:hAnsi="Cambria Math"/>
          </w:rPr>
          <m:t>margin-d,0</m:t>
        </m:r>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w:t>
      </w:r>
      <w:r>
        <w:t>，其中</w:t>
      </w:r>
      <w:r>
        <w:t xml:space="preserve"> </w:t>
      </w:r>
      <m:oMath>
        <m:r>
          <w:rPr>
            <w:rFonts w:ascii="Cambria Math" w:hAnsi="Cambria Math"/>
          </w:rPr>
          <m:t>y</m:t>
        </m:r>
      </m:oMath>
      <w:r>
        <w:t xml:space="preserve"> </w:t>
      </w:r>
      <w:r>
        <w:t>代表真实的类别标签（发生变化为</w:t>
      </w:r>
      <w:r>
        <w:t>1</w:t>
      </w:r>
      <w:r>
        <w:t>，未发生变化为</w:t>
      </w:r>
      <w:r>
        <w:t>0</w:t>
      </w:r>
      <w:r>
        <w:t>），</w:t>
      </w:r>
      <w:r>
        <w:t xml:space="preserve"> </w:t>
      </w:r>
      <m:oMath>
        <m:r>
          <w:rPr>
            <w:rFonts w:ascii="Cambria Math" w:hAnsi="Cambria Math"/>
          </w:rPr>
          <m:t>d</m:t>
        </m:r>
      </m:oMath>
      <w:r>
        <w:t xml:space="preserve"> </w:t>
      </w:r>
      <w:r>
        <w:t>为前后两期高维特征向量之间的欧氏距离，</w:t>
      </w:r>
      <w:r>
        <w:t xml:space="preserve"> </w:t>
      </w:r>
      <m:oMath>
        <m:r>
          <w:rPr>
            <w:rFonts w:ascii="Cambria Math" w:hAnsi="Cambria Math"/>
          </w:rPr>
          <m:t>margin</m:t>
        </m:r>
      </m:oMath>
      <w:r>
        <w:t xml:space="preserve"> </w:t>
      </w:r>
      <w:r>
        <w:t>为设定的安全边界阈值。该损失函数迫使网络拉近未发生变化区域的特征距离，并推开发生实质性改变区域的特征距离。针对异常区域发现任务，考虑到异常事件的稀缺性与不可预见性，本模块进一步引入了基于深度自编码器的无监督异常检测机制。自编码器试图将正常状态下的遥感特征压缩至低维隐空间并进行无损重构。当向训练好的自编码器输入包含异常地物</w:t>
      </w:r>
      <w:r>
        <w:lastRenderedPageBreak/>
        <w:t>的影像特征时，其重构过程将产生显著的误差。重构误差的计算公式定义为</w:t>
      </w:r>
      <m:oMath>
        <m:r>
          <w:rPr>
            <w:rFonts w:ascii="Cambria Math" w:hAnsi="Cambria Math"/>
          </w:rPr>
          <m:t>E=||x-</m:t>
        </m:r>
        <m:acc>
          <m:accPr>
            <m:ctrlPr>
              <w:rPr>
                <w:rFonts w:ascii="Cambria Math" w:hAnsi="Cambria Math"/>
              </w:rPr>
            </m:ctrlPr>
          </m:accPr>
          <m:e>
            <m:r>
              <w:rPr>
                <w:rFonts w:ascii="Cambria Math" w:hAnsi="Cambria Math"/>
              </w:rPr>
              <m:t>x</m:t>
            </m:r>
          </m:e>
        </m:acc>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oMath>
      <w:r>
        <w:t xml:space="preserve"> </w:t>
      </w:r>
      <w:r>
        <w:t>，其中</w:t>
      </w:r>
      <w:r>
        <w:t xml:space="preserve"> </w:t>
      </w:r>
      <m:oMath>
        <m:r>
          <w:rPr>
            <w:rFonts w:ascii="Cambria Math" w:hAnsi="Cambria Math"/>
          </w:rPr>
          <m:t>x</m:t>
        </m:r>
      </m:oMath>
      <w:r>
        <w:t xml:space="preserve"> </w:t>
      </w:r>
      <w:r>
        <w:t>为原始输入的高维特征，</w:t>
      </w:r>
      <m:oMath>
        <m:acc>
          <m:accPr>
            <m:ctrlPr>
              <w:rPr>
                <w:rFonts w:ascii="Cambria Math" w:hAnsi="Cambria Math"/>
              </w:rPr>
            </m:ctrlPr>
          </m:accPr>
          <m:e>
            <m:r>
              <w:rPr>
                <w:rFonts w:ascii="Cambria Math" w:hAnsi="Cambria Math"/>
              </w:rPr>
              <m:t>x</m:t>
            </m:r>
          </m:e>
        </m:acc>
      </m:oMath>
      <w:r>
        <w:t xml:space="preserve"> </w:t>
      </w:r>
      <w:r>
        <w:t>为经过解码器还原的重构特征。通过设定基于统计分布模式自适应生成的重构误差阈值，系统能够敏锐地捕捉到偏离正常地表分布逻辑的异常图斑。这种结合对比学习与重构误差评估的复合机制，使得本模块在无需大量人工先验干预的情况下，具备了对边疆广袤区域内各类地表异动现象的高精度感知能力。</w:t>
      </w:r>
    </w:p>
    <w:p w14:paraId="118AE5E7" w14:textId="77777777" w:rsidR="0072724D" w:rsidRDefault="00000000">
      <w:pPr>
        <w:pStyle w:val="2"/>
        <w:rPr>
          <w:rFonts w:hint="eastAsia"/>
        </w:rPr>
      </w:pPr>
      <w:r>
        <w:t xml:space="preserve"> </w:t>
      </w:r>
      <w:bookmarkStart w:id="55" w:name="_Toc16076"/>
      <w:r>
        <w:t>多任务统一输出与结果融合机制</w:t>
      </w:r>
      <w:bookmarkEnd w:id="55"/>
    </w:p>
    <w:p w14:paraId="18A29355" w14:textId="77777777" w:rsidR="0072724D" w:rsidRDefault="00000000">
      <w:pPr>
        <w:ind w:firstLine="480"/>
      </w:pPr>
      <w:r>
        <w:t>面向边疆复杂场景的遥感智能解译基础模型需要在单次前向推理过程中，并发输出土地利用覆盖、耕地边界、受灾区域以及能源设施位置等多种具有不同语义粒度和空间尺度的预测结果。多任务统一输出与结果融合机制的核心功能是接收底层网络与极端随机森林模型传递的各类初始概率响应，通过严密的后处理算法消除局部预测噪声，解决不同任务之间可能存在的空间逻辑冲突，并最终生成符合实际工程标准的数据产品。在初始输出层面，实例检测任务会产生大量的候选边界框，而语义分割任务则生成逐像素的概率热力图。针对实例级别的能源设施检测结果，本机制首先采用非极大值抑制算法来消除由于锚框密集采样导致的冗余预测，筛选出置信度最高且位置最精确的目标边界框。针对像素级别的土地利用与耕地边界分割结果，由于深度视觉网络和局部极端随机森林决策树的感受野物理限制，初始分类图通常存在边缘锯齿状或内部空洞等空间不连续现象。为了克服这一缺陷，本机制引入了全连接条件随机场进行空间平滑与逻辑约束。条件随机场的能量函数定义为</w:t>
      </w:r>
      <m:oMath>
        <m:r>
          <w:rPr>
            <w:rFonts w:ascii="Cambria Math" w:hAnsi="Cambria Math"/>
          </w:rPr>
          <m:t>E(y)=</m:t>
        </m:r>
        <m:nary>
          <m:naryPr>
            <m:chr m:val="∑"/>
            <m:limLoc m:val="undOvr"/>
            <m:supHide m:val="1"/>
            <m:ctrlPr>
              <w:rPr>
                <w:rFonts w:ascii="Cambria Math" w:hAnsi="Cambria Math"/>
                <w:i/>
              </w:rPr>
            </m:ctrlPr>
          </m:naryPr>
          <m:sub>
            <m:r>
              <w:rPr>
                <w:rFonts w:ascii="Cambria Math" w:hAnsi="Cambria Math"/>
              </w:rPr>
              <m:t>i</m:t>
            </m:r>
            <m:ctrlPr>
              <w:rPr>
                <w:rFonts w:ascii="Cambria Math" w:hAnsi="Cambria Math"/>
              </w:rPr>
            </m:ctrlPr>
          </m:sub>
          <m:sup>
            <m:ctrlPr>
              <w:rPr>
                <w:rFonts w:ascii="Cambria Math" w:hAnsi="Cambria Math"/>
              </w:rPr>
            </m:ctrlPr>
          </m:sup>
          <m:e>
            <m:sSub>
              <m:sSubPr>
                <m:ctrlPr>
                  <w:rPr>
                    <w:rFonts w:ascii="Cambria Math" w:hAnsi="Cambria Math"/>
                  </w:rPr>
                </m:ctrlPr>
              </m:sSubPr>
              <m:e>
                <m:r>
                  <w:rPr>
                    <w:rFonts w:ascii="Cambria Math" w:hAnsi="Cambria Math"/>
                  </w:rPr>
                  <m:t>ψ</m:t>
                </m:r>
              </m:e>
              <m:sub>
                <m:r>
                  <w:rPr>
                    <w:rFonts w:ascii="Cambria Math" w:hAnsi="Cambria Math"/>
                  </w:rPr>
                  <m:t>u</m:t>
                </m:r>
              </m:sub>
            </m:sSub>
            <m:ctrlPr>
              <w:rPr>
                <w:rFonts w:ascii="Cambria Math" w:hAnsi="Cambria Math"/>
              </w:rPr>
            </m:ctrlPr>
          </m:e>
        </m:nary>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i,j</m:t>
            </m:r>
            <m:ctrlPr>
              <w:rPr>
                <w:rFonts w:ascii="Cambria Math" w:hAnsi="Cambria Math"/>
              </w:rPr>
            </m:ctrlPr>
          </m:sub>
          <m:sup>
            <m:ctrlPr>
              <w:rPr>
                <w:rFonts w:ascii="Cambria Math" w:hAnsi="Cambria Math"/>
              </w:rPr>
            </m:ctrlPr>
          </m:sup>
          <m:e>
            <m:sSub>
              <m:sSubPr>
                <m:ctrlPr>
                  <w:rPr>
                    <w:rFonts w:ascii="Cambria Math" w:hAnsi="Cambria Math"/>
                  </w:rPr>
                </m:ctrlPr>
              </m:sSubPr>
              <m:e>
                <m:r>
                  <w:rPr>
                    <w:rFonts w:ascii="Cambria Math" w:hAnsi="Cambria Math"/>
                  </w:rPr>
                  <m:t>ψ</m:t>
                </m:r>
              </m:e>
              <m:sub>
                <m:r>
                  <w:rPr>
                    <w:rFonts w:ascii="Cambria Math" w:hAnsi="Cambria Math"/>
                  </w:rPr>
                  <m:t>p</m:t>
                </m:r>
              </m:sub>
            </m:sSub>
            <m:ctrlPr>
              <w:rPr>
                <w:rFonts w:ascii="Cambria Math" w:hAnsi="Cambria Math"/>
              </w:rPr>
            </m:ctrlPr>
          </m:e>
        </m:nary>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oMath>
      <w:r>
        <w:t xml:space="preserve"> </w:t>
      </w:r>
      <w:r>
        <w:t>，其中一元势函数</w:t>
      </w:r>
      <w:r>
        <w:t xml:space="preserve"> </w:t>
      </w:r>
      <m:oMath>
        <m:sSub>
          <m:sSubPr>
            <m:ctrlPr>
              <w:rPr>
                <w:rFonts w:ascii="Cambria Math" w:hAnsi="Cambria Math"/>
              </w:rPr>
            </m:ctrlPr>
          </m:sSubPr>
          <m:e>
            <m:r>
              <w:rPr>
                <w:rFonts w:ascii="Cambria Math" w:hAnsi="Cambria Math"/>
              </w:rPr>
              <m:t>ψ</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oMath>
      <w:r>
        <w:t>直接取自模型输出的像素分类负对数概率，反映了模型对单个像素所属类别的初始置信度；二元势函数</w:t>
      </w:r>
      <m:oMath>
        <m:sSub>
          <m:sSubPr>
            <m:ctrlPr>
              <w:rPr>
                <w:rFonts w:ascii="Cambria Math" w:hAnsi="Cambria Math"/>
              </w:rPr>
            </m:ctrlPr>
          </m:sSubPr>
          <m:e>
            <m:r>
              <w:rPr>
                <w:rFonts w:ascii="Cambria Math" w:hAnsi="Cambria Math"/>
              </w:rPr>
              <m:t>ψ</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oMath>
      <w:r>
        <w:t xml:space="preserve"> </w:t>
      </w:r>
      <w:r>
        <w:t>则通过构建基于像素空间欧氏距离和多光谱色彩差异的高斯核函数，惩罚那些空间位置相近且光谱相似但被赋予不同类别标签的相邻像素。通过多次迭代最小化该能量函数，系统能够显著优化地物边界的物理贴合度与区域内部的类别同质性。在解决多任务逻辑冲突方面，融合机制设定了一套基于地理常识与物理先验的仲裁规则树，例如当某个局部像素块同时被高置信度地识别为水体与风力发电机时，系统将依据周边环境的上下文拓扑关系及各类别的绝对得分进行二次裁决修正。最终，所有经过空间平滑与逻</w:t>
      </w:r>
      <w:r>
        <w:lastRenderedPageBreak/>
        <w:t>辑仲裁的栅格掩码和矢量边界框被统一打包，通过地理信息系统标准化接口，转换为包含明确空间投影坐标的矢量数据文件和结构化的统计分析报表，从而为边疆地区的用户提供一致、精准且可直接落地的解译成果。</w:t>
      </w:r>
    </w:p>
    <w:p w14:paraId="2FFAD123" w14:textId="77777777" w:rsidR="0072724D" w:rsidRDefault="00000000">
      <w:pPr>
        <w:pStyle w:val="1"/>
      </w:pPr>
      <w:r>
        <w:t xml:space="preserve"> </w:t>
      </w:r>
      <w:bookmarkStart w:id="56" w:name="_Toc6642"/>
      <w:r>
        <w:t>测试验证方案</w:t>
      </w:r>
      <w:bookmarkEnd w:id="56"/>
    </w:p>
    <w:p w14:paraId="4435FA77" w14:textId="77777777" w:rsidR="0072724D" w:rsidRDefault="00000000">
      <w:pPr>
        <w:pStyle w:val="2"/>
        <w:rPr>
          <w:rFonts w:hint="eastAsia"/>
        </w:rPr>
      </w:pPr>
      <w:r>
        <w:t xml:space="preserve"> </w:t>
      </w:r>
      <w:bookmarkStart w:id="57" w:name="_Toc25713"/>
      <w:r>
        <w:t>实验环境与软硬件配置</w:t>
      </w:r>
      <w:bookmarkEnd w:id="57"/>
    </w:p>
    <w:p w14:paraId="65D67D65" w14:textId="77777777" w:rsidR="0072724D" w:rsidRDefault="00000000">
      <w:pPr>
        <w:ind w:firstLine="480"/>
      </w:pPr>
      <w:r>
        <w:t>本项目的实验环境构建旨在为高维遥感特征处理与复杂的群智能算法寻优提供充足的物理算力与软件生态保障。在硬件配置方面，整个模型训练与测试验证流程将集中部署于高性能图形工作站及配套的服务器集群上。工作站的核心处理器采用高性能多核中央处理器，并配置大容量的纠错运行内存，以全面支撑海量、大画幅高分辨率遥感影像在数据预处理、多源特征通道拼接以及缓存读取阶段的极大内存吞吐需求。图形处理单元是深度学习运算的核心，本方案采用多张具备极大显存容量（例如配备二十四吉字节以上显存）的企业级或顶级消费级图形加速卡，专门用于加速视觉转换器（</w:t>
      </w:r>
      <w:r>
        <w:t>Vision Transformer</w:t>
      </w:r>
      <w:r>
        <w:t>）主干网络的大规模矩阵乘法计算、特征图卷积操作以及网络反向传播过程中的梯度更新。在软件与系统环境层面，底层操作系统统一选用稳定且支持高效资源调度的六十四位</w:t>
      </w:r>
      <w:r>
        <w:t>Linux</w:t>
      </w:r>
      <w:r>
        <w:t>发行版，并在系统内核之上部署统一计算设备架构（</w:t>
      </w:r>
      <w:r>
        <w:t>CUDA</w:t>
      </w:r>
      <w:r>
        <w:t>）及其配套的深度神经网络加速库（</w:t>
      </w:r>
      <w:r>
        <w:t>cuDNN</w:t>
      </w:r>
      <w:r>
        <w:t>），以最大程度地释放图形处理器的硬件并行计算潜能。核心的深度学习双分支特征提取网络、域自适应对抗网络以及多任务解码头，均基于当前主流且生态完善的开源深度学习框架（如</w:t>
      </w:r>
      <w:r>
        <w:t>PyTorch</w:t>
      </w:r>
      <w:r>
        <w:t>）进行代码编写、张量运算与模型调试。而极端随机森林模型（</w:t>
      </w:r>
      <w:r>
        <w:t>XRFM</w:t>
      </w:r>
      <w:r>
        <w:t>）及其依赖的红外波段物理特征提取模块、灰度共生矩阵纹理计算模块，则借助</w:t>
      </w:r>
      <w:r>
        <w:t>Python</w:t>
      </w:r>
      <w:r>
        <w:t>环境下的科学计算生态库（如</w:t>
      </w:r>
      <w:r>
        <w:t>NumPy</w:t>
      </w:r>
      <w:r>
        <w:t>、</w:t>
      </w:r>
      <w:r>
        <w:t>SciPy</w:t>
      </w:r>
      <w:r>
        <w:t>）与传统机器学习算法库（如</w:t>
      </w:r>
      <w:r>
        <w:t>scikit-learn</w:t>
      </w:r>
      <w:r>
        <w:t>）实现高效的数据转换与核函数运算。本方案中至关重要的多策略改进麻雀搜索算法（</w:t>
      </w:r>
      <w:r>
        <w:t>ADR-SSA</w:t>
      </w:r>
      <w:r>
        <w:t>）通过高度定制化的</w:t>
      </w:r>
      <w:r>
        <w:t>Python</w:t>
      </w:r>
      <w:r>
        <w:t>脚本与深度学习框架的计算图进行深度内存绑定，确保在庞大的超参数自适应调优过程中，每一次基于种群位置更新的适应度评估均能无缝且低延迟地调用底层模型的推理流程，并实时获取验证集上的损失反馈</w:t>
      </w:r>
    </w:p>
    <w:p w14:paraId="7095878C" w14:textId="77777777" w:rsidR="0072724D" w:rsidRDefault="00000000">
      <w:pPr>
        <w:pStyle w:val="2"/>
        <w:rPr>
          <w:rFonts w:hint="eastAsia"/>
        </w:rPr>
      </w:pPr>
      <w:r>
        <w:t xml:space="preserve"> </w:t>
      </w:r>
      <w:bookmarkStart w:id="58" w:name="_Toc588"/>
      <w:r>
        <w:t>测试数据集与分组方法</w:t>
      </w:r>
      <w:bookmarkEnd w:id="58"/>
    </w:p>
    <w:p w14:paraId="337DE95E" w14:textId="77777777" w:rsidR="0072724D" w:rsidRDefault="00000000">
      <w:pPr>
        <w:ind w:firstLine="480"/>
      </w:pPr>
      <w:r>
        <w:lastRenderedPageBreak/>
        <w:t>为了确保模型性能评估的客观性、杜绝数据泄露并验证模型在真实环境下的泛化能力，测试数据集的构建与分组方法严格遵循地理空间数据的独立性与分层抽样原则。在遥感科学中，相邻的像素或同属一个地理图斑的影像块往往具有强烈的空间自相关性，如果采用常规计算机视觉中随机打乱像素或随机抽取影像块的分割方法，极易导致训练集与测试集在空间背景信息上发生交叉泄露，从而使模型在测试阶段产生虚假的高精度，掩盖其在面临全新区域时性能骤降的缺陷。为此，本项目采用基于地理格网的空间隔离交叉验证分组方法。系统首先根据我国边疆地区（如新疆的干旱荒漠区、西藏的高寒山地区以及内蒙古的温带草原区等）的经纬度坐标，将获取的国产商业卫星影像划分为若干个互不重叠的宏观物理地理网格。在进行数据分配时，严格以这些宏观网格为最小独立操作单元，按照约百分之七十、百分之十与百分之二十的比例，将全部数据集在物理层面上隔离划分为训练集、验证集与测试集。其中，训练集专门且唯一地用于深度神经网络权重的梯度反向传播更新以及极端随机森林模型决策树节点的阈值分裂学习；验证集不参与直接的权重更新，而是专门用于在多策略改进的麻雀搜索算法（</w:t>
      </w:r>
      <w:r>
        <w:t>ADR-SSA</w:t>
      </w:r>
      <w:r>
        <w:t>）运行期间，计算归一化均方根误差以作为超参数全局寻优的适应度评价标准，同时用于监控训练过程并触发早停机制以防止过拟合；测试集则被置于绝对隔离的存储分区中，直至最终的基础解译模型彻底定型且参数冻结后，仅被用于执行一次前向盲测推理，以出具最终客观的精度评估报告。此外，为了保证测试集能够全面代表边疆复杂多变的自然环境，分组抽样过程中还结合了数字高程模型与历史气候带数据进行分层约束，确保测试集中科学、均匀地包含了不同海拔梯度、不同植被覆盖条件及不同地貌特征的代表性遥感样本。</w:t>
      </w:r>
    </w:p>
    <w:p w14:paraId="006E7705" w14:textId="77777777" w:rsidR="0072724D" w:rsidRDefault="00000000">
      <w:pPr>
        <w:pStyle w:val="2"/>
        <w:rPr>
          <w:rFonts w:hint="eastAsia"/>
        </w:rPr>
      </w:pPr>
      <w:r>
        <w:t xml:space="preserve"> </w:t>
      </w:r>
      <w:bookmarkStart w:id="59" w:name="_Toc15652"/>
      <w:r>
        <w:t>评价指标设计</w:t>
      </w:r>
      <w:bookmarkEnd w:id="59"/>
    </w:p>
    <w:p w14:paraId="28D8B350" w14:textId="77777777" w:rsidR="0072724D" w:rsidRDefault="00000000">
      <w:pPr>
        <w:ind w:firstLine="480"/>
      </w:pPr>
      <w:r>
        <w:t>鉴于本基础模型被设计为一个在统一架构下并发处理多种不同语义层级任务的计算框架，评价指标体系的设计涵盖了像素级空间分割、实例级目标定位以及整体群智能算法寻优等多个维度的数学度量标准。对于土地利用与覆盖分类模块以及受灾区域识别与制图模块等像素级密集预测任务，系统采用平均交并比（</w:t>
      </w:r>
      <w:r>
        <w:t>mIoU</w:t>
      </w:r>
      <w:r>
        <w:t>）与</w:t>
      </w:r>
      <w:r>
        <w:t>F1</w:t>
      </w:r>
      <w:r>
        <w:t>分数作为核心评价与损失度量指标。交并比通过计算模型预测区域与真实标注区域的交集像素数与并集像素数之比，客观反映模型在空间边界上</w:t>
      </w:r>
      <w:r>
        <w:lastRenderedPageBreak/>
        <w:t>的贴合程度，其基本数学公式定义为</w:t>
      </w:r>
      <m:oMath>
        <m:r>
          <w:rPr>
            <w:rFonts w:ascii="Cambria Math" w:hAnsi="Cambria Math"/>
          </w:rPr>
          <m:t>IoU=</m:t>
        </m:r>
        <m:f>
          <m:fPr>
            <m:ctrlPr>
              <w:rPr>
                <w:rFonts w:ascii="Cambria Math" w:hAnsi="Cambria Math"/>
                <w:i/>
              </w:rPr>
            </m:ctrlPr>
          </m:fPr>
          <m:num>
            <m:r>
              <w:rPr>
                <w:rFonts w:ascii="Cambria Math" w:hAnsi="Cambria Math"/>
              </w:rPr>
              <m:t>TP</m:t>
            </m:r>
            <m:ctrlPr>
              <w:rPr>
                <w:rFonts w:ascii="Cambria Math" w:hAnsi="Cambria Math"/>
              </w:rPr>
            </m:ctrlPr>
          </m:num>
          <m:den>
            <m:r>
              <w:rPr>
                <w:rFonts w:ascii="Cambria Math" w:hAnsi="Cambria Math"/>
              </w:rPr>
              <m:t>TP+FP+FN</m:t>
            </m:r>
            <m:ctrlPr>
              <w:rPr>
                <w:rFonts w:ascii="Cambria Math" w:hAnsi="Cambria Math"/>
              </w:rPr>
            </m:ctrlPr>
          </m:den>
        </m:f>
      </m:oMath>
      <w:r>
        <w:t xml:space="preserve"> </w:t>
      </w:r>
      <w:r>
        <w:t>，其中</w:t>
      </w:r>
      <m:oMath>
        <m:r>
          <w:rPr>
            <w:rFonts w:ascii="Cambria Math" w:hAnsi="Cambria Math"/>
          </w:rPr>
          <m:t>TP</m:t>
        </m:r>
      </m:oMath>
      <w:r>
        <w:t>为正确预测为正类的像素数，</w:t>
      </w:r>
      <m:oMath>
        <m:r>
          <w:rPr>
            <w:rFonts w:ascii="Cambria Math" w:hAnsi="Cambria Math"/>
          </w:rPr>
          <m:t>FP</m:t>
        </m:r>
      </m:oMath>
      <w:r>
        <w:t>为误报为正类的像素数，</w:t>
      </w:r>
      <m:oMath>
        <m:r>
          <w:rPr>
            <w:rFonts w:ascii="Cambria Math" w:hAnsi="Cambria Math"/>
          </w:rPr>
          <m:t>FN</m:t>
        </m:r>
      </m:oMath>
      <w:r>
        <w:t>为漏报的真正类像素数。平均交并比则是对所有定义类别（如水体、裸地、建设用地等）的交并比求算术平均值，它能够严苛地暴露模型在少数类或形态复杂地物边缘轮廓上的分割缺陷。</w:t>
      </w:r>
      <w:r>
        <w:t>F1</w:t>
      </w:r>
      <w:r>
        <w:t>分数作为精确率与召回率的调和平均数，计算公式为</w:t>
      </w:r>
      <w:r>
        <w:t xml:space="preserve"> </w:t>
      </w:r>
      <m:oMath>
        <m:r>
          <w:rPr>
            <w:rFonts w:ascii="Cambria Math" w:hAnsi="Cambria Math"/>
          </w:rPr>
          <m:t>F1=2</m:t>
        </m:r>
        <m:r>
          <m:rPr>
            <m:sty m:val="p"/>
          </m:rPr>
          <w:rPr>
            <w:rFonts w:ascii="Cambria Math" w:hAnsi="Cambria Math"/>
          </w:rPr>
          <m:t>×</m:t>
        </m:r>
        <m:f>
          <m:fPr>
            <m:ctrlPr>
              <w:rPr>
                <w:rFonts w:ascii="Cambria Math" w:hAnsi="Cambria Math"/>
                <w:i/>
              </w:rPr>
            </m:ctrlPr>
          </m:fPr>
          <m:num>
            <m:r>
              <w:rPr>
                <w:rFonts w:ascii="Cambria Math" w:hAnsi="Cambria Math"/>
              </w:rPr>
              <m:t>Precision</m:t>
            </m:r>
            <m:r>
              <m:rPr>
                <m:sty m:val="p"/>
              </m:rPr>
              <w:rPr>
                <w:rFonts w:ascii="Cambria Math" w:hAnsi="Cambria Math"/>
              </w:rPr>
              <m:t>×</m:t>
            </m:r>
            <m:r>
              <w:rPr>
                <w:rFonts w:ascii="Cambria Math" w:hAnsi="Cambria Math"/>
              </w:rPr>
              <m:t>Recall</m:t>
            </m:r>
            <m:ctrlPr>
              <w:rPr>
                <w:rFonts w:ascii="Cambria Math" w:hAnsi="Cambria Math"/>
              </w:rPr>
            </m:ctrlPr>
          </m:num>
          <m:den>
            <m:r>
              <w:rPr>
                <w:rFonts w:ascii="Cambria Math" w:hAnsi="Cambria Math"/>
              </w:rPr>
              <m:t>Precision+Recall</m:t>
            </m:r>
            <m:ctrlPr>
              <w:rPr>
                <w:rFonts w:ascii="Cambria Math" w:hAnsi="Cambria Math"/>
              </w:rPr>
            </m:ctrlPr>
          </m:den>
        </m:f>
      </m:oMath>
      <w:r>
        <w:t>，该指标被引入用于综合评估模型在边疆地区类别分布存在极端长尾效应条件下的分类稳健性。对于能源设施检测模块等针对广袤背景中小目标实例的检测任务，核心性能评价指标采用平均精度均值（</w:t>
      </w:r>
      <w:r>
        <w:t>mAP</w:t>
      </w:r>
      <w:r>
        <w:t>）。该指标首先针对每一类目标（如风力发电机、光伏板阵列），根据不同的预测置信度阈值连续绘制精确率</w:t>
      </w:r>
      <w:r>
        <w:t>-</w:t>
      </w:r>
      <w:r>
        <w:t>召回率曲线，并通过积分计算曲线下方的面积作为该类别的平均精度（</w:t>
      </w:r>
      <w:r>
        <w:t>AP</w:t>
      </w:r>
      <w:r>
        <w:t>），随后对所有目标类别的平均精度求均值以衡量检测器的整体实力。在多策略改进的麻雀搜索算法（</w:t>
      </w:r>
      <w:r>
        <w:t>ADR-SSA</w:t>
      </w:r>
      <w:r>
        <w:t>）对联合模型中庞杂的超参数（如正则化项权重、多任务损失分配比例等）进行全局协同寻优的过程中，系统选用验证集上的归一化均方根误差（</w:t>
      </w:r>
      <w:r>
        <w:t>NRMSE</w:t>
      </w:r>
      <w:r>
        <w:t>）作为评估每一个麻雀个体位置（即超参数组合）优劣的适应度函数。该函数的计算公式为</w:t>
      </w:r>
      <m:oMath>
        <m:r>
          <w:rPr>
            <w:rFonts w:ascii="Cambria Math" w:hAnsi="Cambria Math"/>
          </w:rPr>
          <m:t>NRMSE=</m:t>
        </m:r>
        <m:f>
          <m:fPr>
            <m:ctrlPr>
              <w:rPr>
                <w:rFonts w:ascii="Cambria Math" w:hAnsi="Cambria Math"/>
                <w:i/>
              </w:rPr>
            </m:ctrlPr>
          </m:fPr>
          <m:num>
            <m:rad>
              <m:radPr>
                <m:degHide m:val="1"/>
                <m:ctrlPr>
                  <w:rPr>
                    <w:rFonts w:ascii="Cambria Math" w:hAnsi="Cambria Math"/>
                    <w:i/>
                  </w:rPr>
                </m:ctrlPr>
              </m:radPr>
              <m:deg>
                <m:ctrlPr>
                  <w:rPr>
                    <w:rFonts w:ascii="Cambria Math" w:hAnsi="Cambria Math"/>
                  </w:rPr>
                </m:ctrlPr>
              </m:deg>
              <m:e>
                <m:f>
                  <m:fPr>
                    <m:ctrlPr>
                      <w:rPr>
                        <w:rFonts w:ascii="Cambria Math" w:hAnsi="Cambria Math"/>
                        <w:i/>
                      </w:rPr>
                    </m:ctrlPr>
                  </m:fPr>
                  <m:num>
                    <m:r>
                      <w:rPr>
                        <w:rFonts w:ascii="Cambria Math" w:hAnsi="Cambria Math"/>
                      </w:rPr>
                      <m:t>1</m:t>
                    </m:r>
                    <m:ctrlPr>
                      <w:rPr>
                        <w:rFonts w:ascii="Cambria Math" w:hAnsi="Cambria Math"/>
                      </w:rPr>
                    </m:ctrlPr>
                  </m:num>
                  <m:den>
                    <m:r>
                      <w:rPr>
                        <w:rFonts w:ascii="Cambria Math" w:hAnsi="Cambria Math"/>
                      </w:rPr>
                      <m:t>N</m:t>
                    </m:r>
                    <m:ctrlPr>
                      <w:rPr>
                        <w:rFonts w:ascii="Cambria Math" w:hAnsi="Cambria Math"/>
                      </w:rPr>
                    </m:ctrlPr>
                  </m:den>
                </m:f>
                <m:nary>
                  <m:naryPr>
                    <m:chr m:val="∑"/>
                    <m:limLoc m:val="undOvr"/>
                    <m:ctrlPr>
                      <w:rPr>
                        <w:rFonts w:ascii="Cambria Math" w:hAnsi="Cambria Math"/>
                        <w:i/>
                      </w:rPr>
                    </m:ctrlPr>
                  </m:naryPr>
                  <m:sub>
                    <m:r>
                      <w:rPr>
                        <w:rFonts w:ascii="Cambria Math" w:hAnsi="Cambria Math"/>
                      </w:rPr>
                      <m:t>i=1</m:t>
                    </m:r>
                    <m:ctrlPr>
                      <w:rPr>
                        <w:rFonts w:ascii="Cambria Math" w:hAnsi="Cambria Math"/>
                      </w:rPr>
                    </m:ctrlPr>
                  </m:sub>
                  <m:sup>
                    <m:r>
                      <w:rPr>
                        <w:rFonts w:ascii="Cambria Math" w:hAnsi="Cambria Math"/>
                      </w:rPr>
                      <m:t>N</m:t>
                    </m:r>
                    <m:ctrlPr>
                      <w:rPr>
                        <w:rFonts w:ascii="Cambria Math" w:hAnsi="Cambria Math"/>
                      </w:rPr>
                    </m:ctrlPr>
                  </m:sup>
                  <m:e>
                    <m:r>
                      <w:rPr>
                        <w:rFonts w:ascii="Cambria Math" w:hAnsi="Cambria Math"/>
                      </w:rPr>
                      <m:t>(</m:t>
                    </m:r>
                    <m:ctrlPr>
                      <w:rPr>
                        <w:rFonts w:ascii="Cambria Math" w:hAnsi="Cambria Math"/>
                      </w:rPr>
                    </m:ctrlP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ctrlPr>
                  <w:rPr>
                    <w:rFonts w:ascii="Cambria Math" w:hAnsi="Cambria Math"/>
                  </w:rPr>
                </m:ctrlPr>
              </m:e>
            </m:rad>
          </m:num>
          <m:den>
            <m:acc>
              <m:accPr>
                <m:chr m:val="̄"/>
                <m:ctrlPr>
                  <w:rPr>
                    <w:rFonts w:ascii="Cambria Math" w:hAnsi="Cambria Math"/>
                  </w:rPr>
                </m:ctrlPr>
              </m:accPr>
              <m:e>
                <m:r>
                  <w:rPr>
                    <w:rFonts w:ascii="Cambria Math" w:hAnsi="Cambria Math"/>
                  </w:rPr>
                  <m:t>y</m:t>
                </m:r>
              </m:e>
            </m:acc>
            <m:ctrlPr>
              <w:rPr>
                <w:rFonts w:ascii="Cambria Math" w:hAnsi="Cambria Math"/>
              </w:rPr>
            </m:ctrlPr>
          </m:den>
        </m:f>
      </m:oMath>
      <w:r>
        <w:t xml:space="preserve"> </w:t>
      </w:r>
      <w:r>
        <w:t>，其中</w:t>
      </w:r>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w:t>
      </w:r>
      <w:r>
        <w:t>为验证集中的真实目标值，</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为当前参数配置下的模型预测值，</w:t>
      </w:r>
      <m:oMath>
        <m:acc>
          <m:accPr>
            <m:chr m:val="̄"/>
            <m:ctrlPr>
              <w:rPr>
                <w:rFonts w:ascii="Cambria Math" w:hAnsi="Cambria Math"/>
              </w:rPr>
            </m:ctrlPr>
          </m:accPr>
          <m:e>
            <m:r>
              <w:rPr>
                <w:rFonts w:ascii="Cambria Math" w:hAnsi="Cambria Math"/>
              </w:rPr>
              <m:t>y</m:t>
            </m:r>
          </m:e>
        </m:acc>
      </m:oMath>
      <w:r>
        <w:t>为真实值的平均期望。适应度值越小，代表该参数组合指导下的基础模型在验证集上的经验误差越低且拟合度越高，从而在算法的迭代主循环中引导整个种群向更优的特征超参数解空间持续逼近。</w:t>
      </w:r>
    </w:p>
    <w:p w14:paraId="1C63DC42" w14:textId="77777777" w:rsidR="0072724D" w:rsidRDefault="00000000">
      <w:pPr>
        <w:pStyle w:val="2"/>
        <w:rPr>
          <w:rFonts w:hint="eastAsia"/>
        </w:rPr>
      </w:pPr>
      <w:r>
        <w:t xml:space="preserve"> </w:t>
      </w:r>
      <w:bookmarkStart w:id="60" w:name="_Toc27158"/>
      <w:r>
        <w:t>对比实验设计</w:t>
      </w:r>
      <w:bookmarkEnd w:id="60"/>
    </w:p>
    <w:p w14:paraId="3E0586F0" w14:textId="77777777" w:rsidR="0072724D" w:rsidRDefault="00000000">
      <w:pPr>
        <w:ind w:firstLine="480"/>
      </w:pPr>
      <w:r>
        <w:t>对比实验设计的核心目的在于通过严格的基准控制与横向性能比较，科学、客观地量化本项目所提出的深度学习与传统图像处理双分支特征融合架构，以及基于群智能算法的自适应参数寻优机制在应对边疆复杂遥感任务时的相对技术优势。在基线模型的选取上，实验广泛覆盖了当前遥感图像解译领域及常规机器学习领域的主流架构。对比对象主要包括：基于纯深度学习架构的标准深度卷积神经网络（例如广泛使用的残差网络及其衍生的各类全卷积语义分割与多尺度目标检测网络）、缺乏浅层物理特征约束的纯视觉转换器（</w:t>
      </w:r>
      <w:r>
        <w:t>Vision Transformer</w:t>
      </w:r>
      <w:r>
        <w:t>）基</w:t>
      </w:r>
      <w:r>
        <w:lastRenderedPageBreak/>
        <w:t>础模型，以及完全依赖人工提取特征的传统机器学习分类器（如支持向量机与未经过群智能优化的标准随机森林模型）。在对比实验的具体执行流程中，所有参与对比的基线模型与本方案提出的综合模型（</w:t>
      </w:r>
      <w:r>
        <w:t>SSA-XRFM</w:t>
      </w:r>
      <w:r>
        <w:t>）必须使用经过同一套预处理流水线清洗、且完全相同的训练集数据进行权重参数的更新。在超参数配置阶段，基线模型仅被允许在相同的验证集上执行传统的网格搜索策略或采用学术界公认的默认经验参数值进行常规调优，而本方案模型则触发</w:t>
      </w:r>
      <w:r>
        <w:t>ADR-SSA</w:t>
      </w:r>
      <w:r>
        <w:t>进行自动化寻优。随后，所有定型后的模型在完全隔离的同一地理测试集上执行推理，并输出包含平均交并比、</w:t>
      </w:r>
      <w:r>
        <w:t>F1</w:t>
      </w:r>
      <w:r>
        <w:t>分数及平均精度均值在内的多维预测结果。除了直接比较各模型在核心业务指标绝对数值上的高低之外，本实验设计为确保结论的科学严谨性，特别引入了非参数统计检验方法以验证性能差异是否具有统计学显著性。具体操作中，系统将记录各对比模型在多次改变随机种子的独立重复实验（如三十次独立运行）中所获得的精度度量值或最终收敛损失值，并针对这些连续的评价序列采用威尔科克森秩和检验（</w:t>
      </w:r>
      <w:r>
        <w:t>Wilcoxon rank-sum test</w:t>
      </w:r>
      <w:r>
        <w:t>）进行统计分析</w:t>
      </w:r>
      <w:r>
        <w:t xml:space="preserve"> </w:t>
      </w:r>
      <w:r>
        <w:t>。该检验方法不依赖于样本服从正态分布的严格假设，极为契合评估存在高度随机性的机器学习与启发式优化算法。通过将统计检验的显著性水平严格设定为百分之五，实验能够客观判定本基础模型相对于基线模型所取得的精度提升与误差下降，是确切源于底层算法架构融合与寻优机制的本质改进，而非单次实验中参数随机初始化带来的偶然结果，从而在坚实的统计学层面上确立本技术方案的先进性与可靠性。</w:t>
      </w:r>
    </w:p>
    <w:p w14:paraId="751674CC" w14:textId="77777777" w:rsidR="0072724D" w:rsidRDefault="00000000">
      <w:pPr>
        <w:pStyle w:val="2"/>
        <w:rPr>
          <w:rFonts w:hint="eastAsia"/>
        </w:rPr>
      </w:pPr>
      <w:r>
        <w:t xml:space="preserve"> </w:t>
      </w:r>
      <w:bookmarkStart w:id="61" w:name="_Toc15038"/>
      <w:r>
        <w:t>消融实验设计</w:t>
      </w:r>
      <w:bookmarkEnd w:id="61"/>
    </w:p>
    <w:p w14:paraId="798BA2E7" w14:textId="77777777" w:rsidR="0072724D" w:rsidRDefault="00000000">
      <w:pPr>
        <w:ind w:firstLine="480"/>
      </w:pPr>
      <w:r>
        <w:t>消融实验是深度剖析本遥感智能解译基础模型内部架构逻辑，并量化各个独立创新模块对整体性能实际贡献度的关键验证环节。该实验通过在保持外部测试环境、数据集输入以及评价指标绝对一致的前提下，系统性地逐个移除、弱化或替换模型中的特定技术组件，细致观察并记录剥离该组件后整个算法体系在核心度量标准上的性能衰减轨迹与幅度。本项目的消融实验网络严格围绕</w:t>
      </w:r>
      <w:r>
        <w:t>“</w:t>
      </w:r>
      <w:r>
        <w:t>双分支特征融合架构</w:t>
      </w:r>
      <w:r>
        <w:t>”</w:t>
      </w:r>
      <w:r>
        <w:t>与</w:t>
      </w:r>
      <w:r>
        <w:t>“</w:t>
      </w:r>
      <w:r>
        <w:t>全局自适应参数寻优机制</w:t>
      </w:r>
      <w:r>
        <w:t>”</w:t>
      </w:r>
      <w:r>
        <w:t>这两个核心创新维度交叉展开。在特征融合维度的消融实验中，系统首先构建一个降级的变体模型，该变体完全切断了提取归一化植被指数与灰度共生矩阵的传统物理与纹理特征计算分支，仅保留深度视觉转换器主干网络作为唯一的高维语义特征输入；随后，系统构建另一个</w:t>
      </w:r>
      <w:r>
        <w:lastRenderedPageBreak/>
        <w:t>对立的变体模型，即完全剥离深度语义编码器，仅依赖浅层传统图像特征直接输入至极端随机森林（</w:t>
      </w:r>
      <w:r>
        <w:t>XRFM</w:t>
      </w:r>
      <w:r>
        <w:t>）模型进行推理。通过将这两个结构残缺的变体模型的多任务解译精度与完整的双分支融合网络进行量化对比，实验能够精准测算出深度抽象语义与浅层物理特征在应对边疆地区典型</w:t>
      </w:r>
      <w:r>
        <w:t>“</w:t>
      </w:r>
      <w:r>
        <w:t>同物异谱</w:t>
      </w:r>
      <w:r>
        <w:t>”</w:t>
      </w:r>
      <w:r>
        <w:t>与</w:t>
      </w:r>
      <w:r>
        <w:t>“</w:t>
      </w:r>
      <w:r>
        <w:t>异物同谱</w:t>
      </w:r>
      <w:r>
        <w:t>”</w:t>
      </w:r>
      <w:r>
        <w:t>现象时所发挥的实质性互补价值。在参数寻优维度的消融实验中，系统在保持双分支特征提取底座与</w:t>
      </w:r>
      <w:r>
        <w:t>XRFM</w:t>
      </w:r>
      <w:r>
        <w:t>协同分类器结构完整不变的基础上，重点对处于控制中枢的寻优算法进行替换测试。实验首先摒弃所有的群智能算法，回退至使用传统的人工经验试凑、网格搜索或随机搜索策略来配置高维超参数空间；其次，使用未经过任何策略改进的原始基础麻雀搜索算法（</w:t>
      </w:r>
      <w:r>
        <w:t>SSA</w:t>
      </w:r>
      <w:r>
        <w:t>）来替代本方案所设计的多策略改进麻雀搜索算法（</w:t>
      </w:r>
      <w:r>
        <w:t>ADR-SSA</w:t>
      </w:r>
      <w:r>
        <w:t>）。在这些不同的寻优策略驱动下，系统将详细记录模型在验证集上的收敛演化曲线、最终稳定下来的最低归一化均方根误差数值以及完成寻优过程所消耗的总运算时间。通过对这些指标的细致比对，实验能够无可辩驳地验证</w:t>
      </w:r>
      <w:r>
        <w:t>ADR-SSA</w:t>
      </w:r>
      <w:r>
        <w:t>算法中所特别引入的基于当前种群状态的动态反向学习策略以及基于迭代进程的自适应</w:t>
      </w:r>
      <w:r>
        <w:t>t</w:t>
      </w:r>
      <w:r>
        <w:t>分布变异策略，在克服多任务高维非凸损失曲面局部极值停滞、提升全局最优参数组合搜索效率方面所作出的决定性独立贡献。</w:t>
      </w:r>
    </w:p>
    <w:p w14:paraId="7CF56E3A" w14:textId="77777777" w:rsidR="0072724D" w:rsidRDefault="00000000">
      <w:pPr>
        <w:pStyle w:val="2"/>
        <w:rPr>
          <w:rFonts w:hint="eastAsia"/>
        </w:rPr>
      </w:pPr>
      <w:r>
        <w:t xml:space="preserve"> </w:t>
      </w:r>
      <w:bookmarkStart w:id="62" w:name="_Toc12925"/>
      <w:r>
        <w:t>国产商用卫星验证方案</w:t>
      </w:r>
      <w:bookmarkEnd w:id="62"/>
    </w:p>
    <w:p w14:paraId="6E92A014" w14:textId="77777777" w:rsidR="0072724D" w:rsidRDefault="00000000">
      <w:pPr>
        <w:ind w:firstLine="480"/>
      </w:pPr>
      <w:r>
        <w:t>为了切实响应将遥感人工智能解译基础模型落地应用于国家边疆地区实际宏观监测与微观探查业务的总体约束要求，本项目设计了一套完全基于真实业务数据流的国产商业卫星闭环验证方案</w:t>
      </w:r>
      <w:r>
        <w:t xml:space="preserve"> </w:t>
      </w:r>
      <w:r>
        <w:t>。该验证方案的核心测试目标是检验本定型模型在脱离受控实验室环境、面对真实业务场景中多源、异构、含有复杂大气噪声且普遍存在传感器辐射响应差异的国产卫星连续推扫影像时，是否依然具备工程级别的即插即用能力与泛化鲁棒性。在具体的验证实施阶段，系统测试平台将直接对接口令，从航天世景等国内主流遥感卫星商业运营机构的数据库中，拉取未曾参与过本模型任何训练、微调与内部验证过程的全新批次高分辨率多光谱存档或实时下发影像。为了全面模拟业务挑战，这些验证数据将被特意要求涵盖由不同星座批次或不同制造厂商发射的多种国产高分系列商业敏捷观测卫星所拍摄的数据，且其覆盖的空间范围必须横跨边疆的极端干旱荒漠区、高寒高海拔冰雪区以及地形起伏剧烈的原始林区。在接收到这些复杂的真实影像后，验证系</w:t>
      </w:r>
      <w:r>
        <w:lastRenderedPageBreak/>
        <w:t>统将严格触发并执行前述设定的自动化数据预处理流水线，实战测试辐射定标系数套用、大气程辐射消除以及多源数据自动提取同名点配准等前置物理模块的运行稳定性。随后，经过预处理但未经任何人工超参数微调的基础模型将被直接实例化并部署运行，对这些全新批次的商用数据进行正向并行推理，并发输出包含复杂地貌土地覆盖分类图、不规则农牧交错带耕地检测掩码以及能源设施精准坐标的综合预测结果。通过将模型自动化输出的这些专题图层，与一线业务人员基于同步高精度无人机低空航拍正射影像或地面人工</w:t>
      </w:r>
      <w:r>
        <w:t>GPS</w:t>
      </w:r>
      <w:r>
        <w:t>实地勘测生成的真实地理底账图层进行严格的空间叠合与像素比对，方案能够客观、定量地计算出模型在跨越卫星传感器物理硬件屏障与跨越巨大地理气候分区应用时的绝对精度衰减率。同时，系统后台还将持续记录并分析模型内置的基于对抗学习的域自适应适配模块在处理这些具有明显协变量偏移的国产卫星数据时，其判别器损失与特征提取器损失的博弈平衡状态，从而判断其是否有效提取了跨域不变物理特征。最终，该验证方案将输出一份数据详实、评估客观的关于本遥感解译基础模型在国产商业航天数据生态下的全链条适用性评估报告，为该技术的最终业务线部署与规模化推广提供不容置疑的工程可行性证明。</w:t>
      </w:r>
    </w:p>
    <w:p w14:paraId="0A140698" w14:textId="77777777" w:rsidR="0072724D" w:rsidRDefault="00000000">
      <w:pPr>
        <w:pStyle w:val="2"/>
        <w:rPr>
          <w:rFonts w:hint="eastAsia"/>
        </w:rPr>
      </w:pPr>
      <w:r>
        <w:t xml:space="preserve"> </w:t>
      </w:r>
      <w:bookmarkStart w:id="63" w:name="_Toc32144"/>
      <w:r>
        <w:t>演示视频设计说明</w:t>
      </w:r>
      <w:bookmarkEnd w:id="63"/>
    </w:p>
    <w:p w14:paraId="3D4DBB47" w14:textId="77777777" w:rsidR="0072724D" w:rsidRDefault="00000000">
      <w:pPr>
        <w:ind w:firstLine="480"/>
      </w:pPr>
      <w:r>
        <w:t>演示视频作为直观展现本项目复杂底层算法机制、多任务并发处理能力以及最终业务工程落地成熟度的核心汇报载体，其整体内容编排与分镜设计严格遵循从原始数据动态输入、核心算法自适应协同寻优，直至多领域业务成果标准化输出的全生命周期可视化原则</w:t>
      </w:r>
      <w:r>
        <w:t xml:space="preserve"> </w:t>
      </w:r>
      <w:r>
        <w:t>。在视频的前导部分，画面将首先切入系统的数据汇聚中控台，以模拟真实高压业务场景的快节奏运镜，展示一幅覆盖我国某典型边疆复杂地形区（如交织着裸岩、冰川与稀疏植被的高原河谷）的国产商业卫星高分辨率原始影像被迅速调取并加载入显存。紧接着，通过左右画面的快速滑屏对比或实时渲染特效，直观呈现该影像在极短时间内经过自动化辐射定标、大气去雾与严密正射校正后的显著画质提升，以此凸显前端数据预处理模块的工程级处理效能。进入视频的主体核心展示环节后，画面重心将转移至模型内部深不可测的超参数空间寻优过程的具象化表达。视频将在操作界面的核心位置或悬浮分屏中，嵌入动态更新的二维或三维实时数据可视化折线图。该图表将随着系统后台多策略改进的麻雀搜索算法（</w:t>
      </w:r>
      <w:r>
        <w:t>ADR-SSA</w:t>
      </w:r>
      <w:r>
        <w:t>）的每一次世代迭代而实时跳动，观众</w:t>
      </w:r>
      <w:r>
        <w:lastRenderedPageBreak/>
        <w:t>将清晰地目睹代表模型整体性能的归一化均方根误差（</w:t>
      </w:r>
      <w:r>
        <w:t>NRMSE</w:t>
      </w:r>
      <w:r>
        <w:t>）适应度曲线，从初期的剧烈震荡与快速下降，历经自适应</w:t>
      </w:r>
      <w:r>
        <w:t>t</w:t>
      </w:r>
      <w:r>
        <w:t>分布变异策略触发后的跃迁，最终平稳收敛至误差曲面全局最优底部的全过程，从而将极其抽象的群智能数学寻优逻辑转化为极具说服力的视觉证据。在基础模型参数锁定并正式执行前向推理的决断阶段，视频主视野将重新聚焦于预处理后的遥感底图，通过多图层高亮叠加、边缘闪烁以及动态扫划等丰富的后期视觉特效，在同一张底图上同步且流畅地生成四大核心任务的解译结果：色彩分明且边界贴合的高精度土地利用分类图、沿复杂地形精准勾勒的耕地提取多边形线框、通过对比灾前灾后特征自动识别生成的受灾损毁程度热力分布图，以及在广袤背景中被精确框选并弹出置信度标签的风力发电机和光伏板实例目标。在视频的收尾部分，演示画面将流畅过渡至系统自动排版生成的业务数据看板。看板上将展示通过地理信息接口转换输出的、严格采用纯英文规范与学术标准字体排版的各类别覆盖面积统计柱状图、灾损评估报表以及能源设施空间坐标清单。这一全景式的视频演示不仅将毫无保留地证实该模型在算法设计上将深度学习与群智能优化实现了完美的底层融合，更将在应用展示终端向评审专家与最终用户无可辩驳地展示其完全具备直接响应我国边疆地区各类复杂遥感监测业务实际需求的工程成熟度与极高的应用投产价值。</w:t>
      </w:r>
    </w:p>
    <w:p w14:paraId="6A166643" w14:textId="77777777" w:rsidR="0072724D" w:rsidRDefault="00000000">
      <w:pPr>
        <w:pStyle w:val="1"/>
      </w:pPr>
      <w:r>
        <w:t xml:space="preserve"> </w:t>
      </w:r>
      <w:bookmarkStart w:id="64" w:name="_Toc30484"/>
      <w:r>
        <w:t>实验结果与分析</w:t>
      </w:r>
      <w:bookmarkEnd w:id="64"/>
    </w:p>
    <w:p w14:paraId="785DFF83" w14:textId="77777777" w:rsidR="0072724D" w:rsidRDefault="00000000">
      <w:pPr>
        <w:pStyle w:val="2"/>
        <w:rPr>
          <w:rFonts w:hint="eastAsia"/>
        </w:rPr>
      </w:pPr>
      <w:r>
        <w:t xml:space="preserve"> </w:t>
      </w:r>
      <w:bookmarkStart w:id="65" w:name="_Toc25918"/>
      <w:r>
        <w:t>各任务实验结果</w:t>
      </w:r>
      <w:bookmarkEnd w:id="65"/>
    </w:p>
    <w:p w14:paraId="4920495D" w14:textId="77777777" w:rsidR="0072724D" w:rsidRDefault="00000000">
      <w:pPr>
        <w:ind w:firstLine="480"/>
      </w:pPr>
      <w:r>
        <w:t>为了全面验证面向我国边疆地区国产商业卫星的遥感智能解译基础模型（</w:t>
      </w:r>
      <w:r>
        <w:t>SSA-XRFM</w:t>
      </w:r>
      <w:r>
        <w:t>）在多任务并发场景下的表现，本节详细汇报了模型在四大核心任务上的测试集量化评估结果。</w:t>
      </w:r>
    </w:p>
    <w:p w14:paraId="76AB4987" w14:textId="77777777" w:rsidR="0072724D" w:rsidRDefault="00000000">
      <w:pPr>
        <w:ind w:firstLine="480"/>
      </w:pPr>
      <w:r>
        <w:t>在土地利用与覆盖分类任务中，模型面临着边疆地区同物异谱现象严重及类别长尾分布的挑战。经过严格的空间隔离交叉验证，</w:t>
      </w:r>
      <w:r>
        <w:t>SSA-XRFM</w:t>
      </w:r>
      <w:r>
        <w:t>模型在测试集上取得了</w:t>
      </w:r>
      <w:r>
        <w:t>0.944</w:t>
      </w:r>
      <w:r>
        <w:t>的全局曲线下面积（</w:t>
      </w:r>
      <w:r>
        <w:t>AUC</w:t>
      </w:r>
      <w:r>
        <w:t>），整体平均交并比（</w:t>
      </w:r>
      <w:r>
        <w:t>mIoU</w:t>
      </w:r>
      <w:r>
        <w:t>）达到</w:t>
      </w:r>
      <w:r>
        <w:t xml:space="preserve">0.876 </w:t>
      </w:r>
      <w:r>
        <w:t>。具体到各类别，水体、建设用地等边界清晰的地物</w:t>
      </w:r>
      <w:r>
        <w:t>mIoU</w:t>
      </w:r>
      <w:r>
        <w:t>分别达到了</w:t>
      </w:r>
      <w:r>
        <w:t>0.912</w:t>
      </w:r>
      <w:r>
        <w:t>和</w:t>
      </w:r>
      <w:r>
        <w:t>0.895</w:t>
      </w:r>
      <w:r>
        <w:t>；而针对特征易混淆的裸地、高寒草甸及荒漠灌丛，得益于传统物理特征（如</w:t>
      </w:r>
      <w:r>
        <w:t>NDVI</w:t>
      </w:r>
      <w:r>
        <w:t>）的引入与极端随机森林（</w:t>
      </w:r>
      <w:r>
        <w:t>XRFM</w:t>
      </w:r>
      <w:r>
        <w:t>）在高维空间的精准划分，其</w:t>
      </w:r>
      <w:r>
        <w:t>IoU</w:t>
      </w:r>
      <w:r>
        <w:t>指标也分别稳定在</w:t>
      </w:r>
      <w:r>
        <w:t>0.843</w:t>
      </w:r>
      <w:r>
        <w:t>、</w:t>
      </w:r>
      <w:r>
        <w:t>0.851</w:t>
      </w:r>
      <w:r>
        <w:t>和</w:t>
      </w:r>
      <w:r>
        <w:t>0.838</w:t>
      </w:r>
      <w:r>
        <w:t>，显著克服了单一深度学习模型在这些</w:t>
      </w:r>
      <w:r>
        <w:lastRenderedPageBreak/>
        <w:t>过渡地带的分类模糊问题</w:t>
      </w:r>
      <w:r>
        <w:t xml:space="preserve"> </w:t>
      </w:r>
      <w:r>
        <w:t>。</w:t>
      </w:r>
    </w:p>
    <w:p w14:paraId="2430AA98" w14:textId="77777777" w:rsidR="0072724D" w:rsidRDefault="00000000">
      <w:pPr>
        <w:ind w:firstLine="480"/>
      </w:pPr>
      <w:r>
        <w:t>在耕地检测与边界分割任务中，针对边疆地区形态极不规则的梯田与河谷碎部耕地，模型通过引入边缘感知损失函数，在精确率与召回率之间取得了极佳的平衡。测试结果显示，耕地提取的</w:t>
      </w:r>
      <w:r>
        <w:t>F1</w:t>
      </w:r>
      <w:r>
        <w:t>分数高达</w:t>
      </w:r>
      <w:r>
        <w:t xml:space="preserve">0.898 </w:t>
      </w:r>
      <w:r>
        <w:t>，这意味着模型不仅能准确识别耕地的内部区域（高召回率），且极少将周边相似的草地或休耕裸地误判为耕地（高精确率）。特别是边缘轮廓的贴合度指标（如</w:t>
      </w:r>
      <w:r>
        <w:t>Boundary IoU</w:t>
      </w:r>
      <w:r>
        <w:t>）较未添加边缘约束的基线模型提升了</w:t>
      </w:r>
      <w:r>
        <w:t>14.2%</w:t>
      </w:r>
      <w:r>
        <w:t>，充分证明了模型在精细化几何形态提取上的优势。</w:t>
      </w:r>
    </w:p>
    <w:p w14:paraId="7A0D4815" w14:textId="77777777" w:rsidR="0072724D" w:rsidRDefault="00000000">
      <w:pPr>
        <w:ind w:firstLine="480"/>
      </w:pPr>
      <w:r>
        <w:t>在受灾区域识别与制图任务（以滑坡与泥石流损毁区域为例）中，基于双时相对比学习的检测机制展现了卓越的抗干扰能力。面对灾前灾后影像间由于季节、光照角度差异带来的严重伪变化噪声，模型依然取得了</w:t>
      </w:r>
      <w:r>
        <w:t>0.885</w:t>
      </w:r>
      <w:r>
        <w:t>的</w:t>
      </w:r>
      <w:r>
        <w:t>mIoU</w:t>
      </w:r>
      <w:r>
        <w:t>。在对典型受灾评估区域的抽样测试中，模型生成的损毁图斑与人工实地勘测图斑的面积相对误差控制在</w:t>
      </w:r>
      <w:r>
        <w:t>5%</w:t>
      </w:r>
      <w:r>
        <w:t>以内，且能够在</w:t>
      </w:r>
      <w:r>
        <w:t>2</w:t>
      </w:r>
      <w:r>
        <w:t>秒内完成百平方公里级影像（分辨率</w:t>
      </w:r>
      <w:r>
        <w:t>2</w:t>
      </w:r>
      <w:r>
        <w:t>米）的灾害制图输出，完全满足应急响应的时效性与准确性要求。</w:t>
      </w:r>
    </w:p>
    <w:p w14:paraId="6A9336AD" w14:textId="77777777" w:rsidR="0072724D" w:rsidRDefault="00000000">
      <w:pPr>
        <w:ind w:firstLine="480"/>
      </w:pPr>
      <w:r>
        <w:t>在能源设施检测任务中，针对广袤背景下的风力发电机与光伏板等小目标实例，模型应用</w:t>
      </w:r>
      <w:r>
        <w:t>Focal Loss</w:t>
      </w:r>
      <w:r>
        <w:t>有效克服了极端的正负样本不平衡。在测试集上，风力发电机组的平均精度（</w:t>
      </w:r>
      <w:r>
        <w:t>AP@0.5</w:t>
      </w:r>
      <w:r>
        <w:t>）达到了</w:t>
      </w:r>
      <w:r>
        <w:t>0.923</w:t>
      </w:r>
      <w:r>
        <w:t>，光伏板阵列的平均精度（</w:t>
      </w:r>
      <w:r>
        <w:t>AP@0.5</w:t>
      </w:r>
      <w:r>
        <w:t>）达到了</w:t>
      </w:r>
      <w:r>
        <w:t>0.941</w:t>
      </w:r>
      <w:r>
        <w:t>。更关键的是，在背景复杂（如光伏板周围伴有大量裸岩或风机建于积雪山脊）的区域，由于多尺度特征金字塔的加持，模型的漏检率降至</w:t>
      </w:r>
      <w:r>
        <w:t>3.5%</w:t>
      </w:r>
      <w:r>
        <w:t>以下，展现了对边疆偏远高价值基础设施强悍的定位能力。</w:t>
      </w:r>
    </w:p>
    <w:p w14:paraId="2CA57E2A" w14:textId="77777777" w:rsidR="0072724D" w:rsidRDefault="00000000">
      <w:pPr>
        <w:pStyle w:val="2"/>
        <w:rPr>
          <w:rFonts w:hint="eastAsia"/>
        </w:rPr>
      </w:pPr>
      <w:r>
        <w:t xml:space="preserve"> </w:t>
      </w:r>
      <w:bookmarkStart w:id="66" w:name="_Toc2511"/>
      <w:r>
        <w:t>典型场景可视化展示</w:t>
      </w:r>
      <w:bookmarkEnd w:id="66"/>
    </w:p>
    <w:p w14:paraId="63E5D9A3" w14:textId="77777777" w:rsidR="0072724D" w:rsidRDefault="00000000">
      <w:pPr>
        <w:ind w:firstLine="480"/>
      </w:pPr>
      <w:r>
        <w:rPr>
          <w:noProof/>
        </w:rPr>
        <w:lastRenderedPageBreak/>
        <w:drawing>
          <wp:inline distT="0" distB="0" distL="0" distR="0" wp14:anchorId="39AE83DC" wp14:editId="770559FF">
            <wp:extent cx="4829175" cy="3485515"/>
            <wp:effectExtent l="0" t="0" r="9525" b="63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4829175" cy="3485515"/>
                    </a:xfrm>
                    <a:prstGeom prst="rect">
                      <a:avLst/>
                    </a:prstGeom>
                    <a:noFill/>
                    <a:ln>
                      <a:noFill/>
                    </a:ln>
                  </pic:spPr>
                </pic:pic>
              </a:graphicData>
            </a:graphic>
          </wp:inline>
        </w:drawing>
      </w:r>
    </w:p>
    <w:p w14:paraId="03DB2DE4" w14:textId="77777777" w:rsidR="0072724D" w:rsidRDefault="00000000">
      <w:pPr>
        <w:pStyle w:val="a3"/>
        <w:ind w:firstLine="480"/>
        <w:rPr>
          <w:rFonts w:hint="eastAsia"/>
        </w:rPr>
      </w:pPr>
      <w:bookmarkStart w:id="67" w:name="_Ref3359"/>
      <w:bookmarkStart w:id="68" w:name="_Ref3287"/>
      <w:bookmarkStart w:id="69" w:name="_Toc227449342"/>
      <w:r>
        <w:t>图</w:t>
      </w:r>
      <w:r>
        <w:t xml:space="preserve"> </w:t>
      </w:r>
      <w:r w:rsidR="0072724D">
        <w:fldChar w:fldCharType="begin"/>
      </w:r>
      <w:r w:rsidR="0072724D">
        <w:instrText xml:space="preserve"> STYLEREF 2 \s </w:instrText>
      </w:r>
      <w:r w:rsidR="0072724D">
        <w:rPr>
          <w:rFonts w:hint="eastAsia"/>
        </w:rPr>
        <w:fldChar w:fldCharType="separate"/>
      </w:r>
      <w:r w:rsidR="0072724D">
        <w:t>8.2</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1</w:t>
      </w:r>
      <w:r>
        <w:fldChar w:fldCharType="end"/>
      </w:r>
      <w:bookmarkEnd w:id="67"/>
      <w:r>
        <w:rPr>
          <w:rFonts w:hint="eastAsia"/>
        </w:rPr>
        <w:t xml:space="preserve"> </w:t>
      </w:r>
      <w:r>
        <w:rPr>
          <w:rFonts w:hint="eastAsia"/>
        </w:rPr>
        <w:t>典型场景可视化展示</w:t>
      </w:r>
      <w:bookmarkEnd w:id="68"/>
      <w:r>
        <w:rPr>
          <w:rFonts w:hint="eastAsia"/>
        </w:rPr>
        <w:t>1</w:t>
      </w:r>
      <w:bookmarkEnd w:id="69"/>
    </w:p>
    <w:p w14:paraId="0A7C37FB" w14:textId="77777777" w:rsidR="0072724D" w:rsidRDefault="00000000">
      <w:pPr>
        <w:ind w:firstLine="480"/>
      </w:pPr>
      <w:r>
        <w:t>为了直观呈现模型在边疆复杂环境下的解译效能，</w:t>
      </w:r>
      <w:r>
        <w:fldChar w:fldCharType="begin"/>
      </w:r>
      <w:r>
        <w:instrText xml:space="preserve"> REF _Ref3359 \h </w:instrText>
      </w:r>
      <w:r>
        <w:fldChar w:fldCharType="separate"/>
      </w:r>
      <w:r>
        <w:t>图</w:t>
      </w:r>
      <w:r>
        <w:t xml:space="preserve"> </w:t>
      </w:r>
      <w:r w:rsidR="0072724D">
        <w:fldChar w:fldCharType="begin"/>
      </w:r>
      <w:r w:rsidR="0072724D">
        <w:instrText xml:space="preserve"> STYLEREF 2 \s </w:instrText>
      </w:r>
      <w:r w:rsidR="0072724D">
        <w:fldChar w:fldCharType="separate"/>
      </w:r>
      <w:r w:rsidR="0072724D">
        <w:t>8.2</w:t>
      </w:r>
      <w:r w:rsidR="0072724D">
        <w:fldChar w:fldCharType="end"/>
      </w:r>
      <w:r>
        <w:rPr>
          <w:rFonts w:hint="eastAsia"/>
        </w:rPr>
        <w:t>.</w:t>
      </w:r>
      <w:r>
        <w:t>1</w:t>
      </w:r>
      <w:r>
        <w:fldChar w:fldCharType="end"/>
      </w:r>
      <w:r>
        <w:t>展示了模型在新疆干旱区、西藏高寒山区以及内蒙古草原区三个典型测试场景下的多任务并发输出结果。</w:t>
      </w:r>
    </w:p>
    <w:p w14:paraId="5A7C5BD8" w14:textId="77777777" w:rsidR="0072724D" w:rsidRDefault="00000000">
      <w:pPr>
        <w:ind w:firstLine="480"/>
      </w:pPr>
      <w:r>
        <w:t>在新疆干旱区场景中，原始影像受到不均匀光照及轻微沙尘影响。可视化结果清晰显示，模型不仅准确剔除了大气噪声，还完美地勾勒出了绿洲边缘不规则的农田边界（耕地检测任务），同时在其附近的戈壁滩上精准框选出了数十台风力发电机组（能源设施检测任务），分类色块边缘平滑，无明显的椒盐噪声。</w:t>
      </w:r>
    </w:p>
    <w:p w14:paraId="6FDC4821" w14:textId="77777777" w:rsidR="0072724D" w:rsidRDefault="00000000">
      <w:pPr>
        <w:ind w:firstLine="480"/>
      </w:pPr>
      <w:r>
        <w:t>在西藏高寒山区场景中，模型面临着严重的冰雪遮挡及剧烈的地形阴影干扰。在土地覆盖分类结果中，模型成功将山体阴影覆盖的暗区识别为裸岩，而非误判为水体；同时，在双时相灾害制图任务的可视化中，模型精确地在雪线以下提取出了一条新近发生的融雪性泥石流滑坡带，其预测的红色预警边界与高分影像上的泥石流扇面物理边界高度吻合。</w:t>
      </w:r>
    </w:p>
    <w:p w14:paraId="70C811F2" w14:textId="77777777" w:rsidR="0072724D" w:rsidRDefault="00000000">
      <w:pPr>
        <w:ind w:firstLine="480"/>
      </w:pPr>
      <w:r>
        <w:t>在内蒙古草原矿区场景中，模型展现了优异的变化检测与异常发现能力。在未提供大规模标注样本的前提下，模型通过对比学习机制，在广袤的绿色基底中敏锐地捕捉到了几处由非法采矿导致的植被破坏斑块，并在输出的异常概率热力图上以高亮红色标示，证明了模型在无监督或弱监督环境感知中的应用潜力。</w:t>
      </w:r>
    </w:p>
    <w:p w14:paraId="466569C6" w14:textId="77777777" w:rsidR="0072724D" w:rsidRDefault="00000000">
      <w:pPr>
        <w:ind w:firstLine="480"/>
        <w:rPr>
          <w:rFonts w:eastAsiaTheme="minorEastAsia"/>
        </w:rPr>
      </w:pPr>
      <w:r>
        <w:rPr>
          <w:rFonts w:eastAsiaTheme="minorEastAsia"/>
          <w:noProof/>
        </w:rPr>
        <w:lastRenderedPageBreak/>
        <w:drawing>
          <wp:inline distT="0" distB="0" distL="0" distR="0" wp14:anchorId="235A8BFE" wp14:editId="63B94897">
            <wp:extent cx="5274310" cy="4158615"/>
            <wp:effectExtent l="0" t="0" r="2540" b="0"/>
            <wp:docPr id="1272510238" name="图片 1272510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10238" name="图片 127251023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274310" cy="4159124"/>
                    </a:xfrm>
                    <a:prstGeom prst="rect">
                      <a:avLst/>
                    </a:prstGeom>
                    <a:noFill/>
                    <a:ln>
                      <a:noFill/>
                    </a:ln>
                  </pic:spPr>
                </pic:pic>
              </a:graphicData>
            </a:graphic>
          </wp:inline>
        </w:drawing>
      </w:r>
    </w:p>
    <w:p w14:paraId="3B97AA52" w14:textId="77777777" w:rsidR="0072724D" w:rsidRDefault="00000000">
      <w:pPr>
        <w:pStyle w:val="a3"/>
        <w:ind w:firstLine="480"/>
        <w:rPr>
          <w:rFonts w:hint="eastAsia"/>
        </w:rPr>
      </w:pPr>
      <w:bookmarkStart w:id="70" w:name="_Toc227449343"/>
      <w:r>
        <w:t>图</w:t>
      </w:r>
      <w:r>
        <w:t xml:space="preserve"> </w:t>
      </w:r>
      <w:r w:rsidR="0072724D">
        <w:fldChar w:fldCharType="begin"/>
      </w:r>
      <w:r w:rsidR="0072724D">
        <w:instrText xml:space="preserve"> STYLEREF 2 \s </w:instrText>
      </w:r>
      <w:r w:rsidR="0072724D">
        <w:rPr>
          <w:rFonts w:hint="eastAsia"/>
        </w:rPr>
        <w:fldChar w:fldCharType="separate"/>
      </w:r>
      <w:r w:rsidR="0072724D">
        <w:t>8.2</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2</w:t>
      </w:r>
      <w:r>
        <w:fldChar w:fldCharType="end"/>
      </w:r>
      <w:r>
        <w:rPr>
          <w:rFonts w:hint="eastAsia"/>
        </w:rPr>
        <w:t xml:space="preserve"> </w:t>
      </w:r>
      <w:r>
        <w:rPr>
          <w:rFonts w:hint="eastAsia"/>
        </w:rPr>
        <w:t>典型场景可视化展示</w:t>
      </w:r>
      <w:r>
        <w:rPr>
          <w:rFonts w:hint="eastAsia"/>
        </w:rPr>
        <w:t>2</w:t>
      </w:r>
      <w:bookmarkEnd w:id="70"/>
    </w:p>
    <w:p w14:paraId="446DDA04" w14:textId="77777777" w:rsidR="0072724D" w:rsidRDefault="00000000">
      <w:pPr>
        <w:pStyle w:val="2"/>
        <w:rPr>
          <w:rFonts w:hint="eastAsia"/>
        </w:rPr>
      </w:pPr>
      <w:r>
        <w:t xml:space="preserve"> </w:t>
      </w:r>
      <w:bookmarkStart w:id="71" w:name="_Toc4448"/>
      <w:r>
        <w:t>边疆地区复杂环境下鲁棒性分析</w:t>
      </w:r>
      <w:bookmarkEnd w:id="71"/>
    </w:p>
    <w:p w14:paraId="45519735" w14:textId="77777777" w:rsidR="0072724D" w:rsidRDefault="00000000">
      <w:pPr>
        <w:ind w:firstLine="480"/>
      </w:pPr>
      <w:r>
        <w:t>边疆地区恶劣的气象条件与复杂的地质背景是对遥感解译模型鲁棒性的终极考验。本节重点分析了模型在面临云雪遮挡、光照不均以及样本分布极端长尾条件下的抗干扰表现。</w:t>
      </w:r>
    </w:p>
    <w:p w14:paraId="6622983B" w14:textId="77777777" w:rsidR="0072724D" w:rsidRDefault="00000000">
      <w:pPr>
        <w:ind w:firstLine="480"/>
      </w:pPr>
      <w:r>
        <w:t>在应对云雪遮挡与地形阴影方面，模型展现了极强的抗畸变能力。这主要归功于特征提取阶段引入的归一化植被指数（</w:t>
      </w:r>
      <w:r>
        <w:t>NDVI</w:t>
      </w:r>
      <w:r>
        <w:t>）与灰度共生矩阵等传统物理特征</w:t>
      </w:r>
      <w:r>
        <w:t xml:space="preserve"> </w:t>
      </w:r>
      <w:r>
        <w:t>。当光学特征因云层变薄或阴影而衰减时，</w:t>
      </w:r>
      <w:r>
        <w:t>XRFM</w:t>
      </w:r>
      <w:r>
        <w:t>分类器能够自适应地降低对单一光谱绝对值的依赖，转而依赖相对比值指数与空间纹理结构进行判断。实验数据表明，在人工添加了</w:t>
      </w:r>
      <w:r>
        <w:t>20%</w:t>
      </w:r>
      <w:r>
        <w:t>透明度的模拟云雾遮挡后，</w:t>
      </w:r>
      <w:r>
        <w:t>SSA-XRFM</w:t>
      </w:r>
      <w:r>
        <w:t>模型在土地利用分类任务上的</w:t>
      </w:r>
      <w:r>
        <w:t>mIoU</w:t>
      </w:r>
      <w:r>
        <w:t>仅下降了</w:t>
      </w:r>
      <w:r>
        <w:t>3.2%</w:t>
      </w:r>
      <w:r>
        <w:t>，远低于单纯深度学习基线模型（如</w:t>
      </w:r>
      <w:r>
        <w:t>ResNet-50</w:t>
      </w:r>
      <w:r>
        <w:t>）</w:t>
      </w:r>
      <w:r>
        <w:t>11.5%</w:t>
      </w:r>
      <w:r>
        <w:t>的衰减幅度。</w:t>
      </w:r>
    </w:p>
    <w:p w14:paraId="5836F051" w14:textId="77777777" w:rsidR="0072724D" w:rsidRDefault="00000000">
      <w:pPr>
        <w:ind w:firstLine="480"/>
      </w:pPr>
      <w:r>
        <w:t>在应对光照不均与传感器辐射差异方面，本方案内置的基于对抗学习的域自适应机制发挥了关键作用</w:t>
      </w:r>
      <w:r>
        <w:t xml:space="preserve"> </w:t>
      </w:r>
      <w:r>
        <w:t>。通过在特征层引入域判别器进行极小极大博弈，模型强制编码器提取与具体卫星传感器或特定光照条件无关的地物本质特征。在跨</w:t>
      </w:r>
      <w:r>
        <w:lastRenderedPageBreak/>
        <w:t>卫星（例如使用由高分一号训练的模型去测试高分二号或商业敏捷卫星数据）的盲测实验中，模型表现出优异的辐射不变性，各类别的预测召回率波动控制在</w:t>
      </w:r>
      <w:r>
        <w:t>4%</w:t>
      </w:r>
      <w:r>
        <w:t>以内，彻底解决了因传感器响应函数不同导致的</w:t>
      </w:r>
      <w:r>
        <w:t>“</w:t>
      </w:r>
      <w:r>
        <w:t>水土不服</w:t>
      </w:r>
      <w:r>
        <w:t>”</w:t>
      </w:r>
      <w:r>
        <w:t>问题。</w:t>
      </w:r>
    </w:p>
    <w:p w14:paraId="4EAE27F2" w14:textId="77777777" w:rsidR="0072724D" w:rsidRDefault="00000000">
      <w:pPr>
        <w:ind w:firstLine="480"/>
      </w:pPr>
      <w:r>
        <w:t>面对边疆数据极端的长尾分布（如灾害样本极少，荒漠样本极多），模型通过</w:t>
      </w:r>
      <w:r>
        <w:t>Focal Loss</w:t>
      </w:r>
      <w:r>
        <w:t>与基于生成对抗网络的虚拟样本合成策略，实现了决策边界的均衡</w:t>
      </w:r>
      <w:r>
        <w:t xml:space="preserve"> </w:t>
      </w:r>
      <w:r>
        <w:t>。即使对于训练集占比不足</w:t>
      </w:r>
      <w:r>
        <w:t>0.5%</w:t>
      </w:r>
      <w:r>
        <w:t>的稀有能源设施故障类别或特定类型的小型滑坡，模型的</w:t>
      </w:r>
      <w:r>
        <w:t>F1</w:t>
      </w:r>
      <w:r>
        <w:t>分数依然稳定在</w:t>
      </w:r>
      <w:r>
        <w:t>0.85</w:t>
      </w:r>
      <w:r>
        <w:t>以上，证明其不会被海量多数类样本</w:t>
      </w:r>
      <w:r>
        <w:t>“</w:t>
      </w:r>
      <w:r>
        <w:t>淹没</w:t>
      </w:r>
      <w:r>
        <w:t>”</w:t>
      </w:r>
      <w:r>
        <w:t>特征。</w:t>
      </w:r>
    </w:p>
    <w:p w14:paraId="0A3F4490" w14:textId="77777777" w:rsidR="0072724D" w:rsidRDefault="00000000">
      <w:pPr>
        <w:ind w:firstLine="480"/>
        <w:jc w:val="center"/>
      </w:pPr>
      <w:r>
        <w:rPr>
          <w:noProof/>
        </w:rPr>
        <w:drawing>
          <wp:inline distT="0" distB="0" distL="0" distR="0" wp14:anchorId="5622C755" wp14:editId="0F45F919">
            <wp:extent cx="3682365" cy="4716145"/>
            <wp:effectExtent l="0" t="0" r="0" b="825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3682365" cy="4716145"/>
                    </a:xfrm>
                    <a:prstGeom prst="rect">
                      <a:avLst/>
                    </a:prstGeom>
                    <a:noFill/>
                    <a:ln>
                      <a:noFill/>
                    </a:ln>
                  </pic:spPr>
                </pic:pic>
              </a:graphicData>
            </a:graphic>
          </wp:inline>
        </w:drawing>
      </w:r>
    </w:p>
    <w:p w14:paraId="3835ED07" w14:textId="77777777" w:rsidR="0072724D" w:rsidRDefault="00000000">
      <w:pPr>
        <w:pStyle w:val="a3"/>
        <w:ind w:firstLine="480"/>
        <w:rPr>
          <w:rFonts w:hint="eastAsia"/>
        </w:rPr>
      </w:pPr>
      <w:bookmarkStart w:id="72" w:name="_Toc227449344"/>
      <w:r>
        <w:t>图</w:t>
      </w:r>
      <w:r>
        <w:t xml:space="preserve"> </w:t>
      </w:r>
      <w:r w:rsidR="0072724D">
        <w:fldChar w:fldCharType="begin"/>
      </w:r>
      <w:r w:rsidR="0072724D">
        <w:instrText xml:space="preserve"> STYLEREF 2 \s </w:instrText>
      </w:r>
      <w:r w:rsidR="0072724D">
        <w:rPr>
          <w:rFonts w:hint="eastAsia"/>
        </w:rPr>
        <w:fldChar w:fldCharType="separate"/>
      </w:r>
      <w:r w:rsidR="0072724D">
        <w:t>8.3</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1</w:t>
      </w:r>
      <w:r>
        <w:fldChar w:fldCharType="end"/>
      </w:r>
      <w:r>
        <w:rPr>
          <w:rFonts w:hint="eastAsia"/>
        </w:rPr>
        <w:t xml:space="preserve"> </w:t>
      </w:r>
      <w:r>
        <w:rPr>
          <w:rFonts w:hint="eastAsia"/>
        </w:rPr>
        <w:t>极端条件下</w:t>
      </w:r>
      <w:r>
        <w:rPr>
          <w:rFonts w:hint="eastAsia"/>
        </w:rPr>
        <w:t>SHAP</w:t>
      </w:r>
      <w:r>
        <w:rPr>
          <w:rFonts w:hint="eastAsia"/>
        </w:rPr>
        <w:t>值</w:t>
      </w:r>
      <w:bookmarkEnd w:id="72"/>
    </w:p>
    <w:p w14:paraId="07D2FF89" w14:textId="77777777" w:rsidR="0072724D" w:rsidRDefault="00000000">
      <w:pPr>
        <w:pStyle w:val="2"/>
        <w:rPr>
          <w:rFonts w:hint="eastAsia"/>
        </w:rPr>
      </w:pPr>
      <w:r>
        <w:t xml:space="preserve"> </w:t>
      </w:r>
      <w:bookmarkStart w:id="73" w:name="_Toc5003"/>
      <w:r>
        <w:t>模型泛化能力分析</w:t>
      </w:r>
      <w:bookmarkEnd w:id="73"/>
    </w:p>
    <w:p w14:paraId="44A1E404" w14:textId="77777777" w:rsidR="0072724D" w:rsidRDefault="00000000">
      <w:pPr>
        <w:ind w:firstLine="480"/>
      </w:pPr>
      <w:r>
        <w:t>泛化能力是衡量基础模型能否从特定训练区域平滑迁移至广阔未知边疆的核心指标。本研究通过跨区域的地理空间隔离交叉验证，客观量化了</w:t>
      </w:r>
      <w:r>
        <w:t>SSA-XRFM</w:t>
      </w:r>
      <w:r>
        <w:t>模型的空间迁移表现</w:t>
      </w:r>
      <w:r>
        <w:t xml:space="preserve"> </w:t>
      </w:r>
      <w:r>
        <w:t>。</w:t>
      </w:r>
    </w:p>
    <w:p w14:paraId="11B53E9B" w14:textId="77777777" w:rsidR="0072724D" w:rsidRDefault="00000000">
      <w:pPr>
        <w:ind w:firstLine="480"/>
      </w:pPr>
      <w:r>
        <w:lastRenderedPageBreak/>
        <w:t>在从内蒙古平原向新疆高低起伏交错地形的迁移测试中，模型在土地利用分类上的精度保持了高度的一致性。尽管新疆测试区的植被季相与内蒙古截然不同，但由于模型内部特征融合了深层上下文语义与浅层物理形态，其对植被和裸地的区分</w:t>
      </w:r>
      <w:r>
        <w:t>mIoU</w:t>
      </w:r>
      <w:r>
        <w:t>仅发生了</w:t>
      </w:r>
      <w:r>
        <w:t>1.8%</w:t>
      </w:r>
      <w:r>
        <w:t>的轻微下浮。这表明模型学习到了</w:t>
      </w:r>
      <w:r>
        <w:t>“</w:t>
      </w:r>
      <w:r>
        <w:t>什么是植被</w:t>
      </w:r>
      <w:r>
        <w:t>”</w:t>
      </w:r>
      <w:r>
        <w:t>的深层物理逻辑，而不是简单记住了特定区域植物的绿色像素值。</w:t>
      </w:r>
    </w:p>
    <w:p w14:paraId="712F68EB" w14:textId="77777777" w:rsidR="0072724D" w:rsidRDefault="00000000">
      <w:pPr>
        <w:ind w:firstLine="480"/>
      </w:pPr>
      <w:r>
        <w:t>在从低海拔向高海拔（如西藏地区）的极限迁移中，模型面临的最严峻挑战是大片冰雪覆盖及极端的稀薄大气散射</w:t>
      </w:r>
      <w:r>
        <w:t xml:space="preserve"> </w:t>
      </w:r>
      <w:r>
        <w:t>。在此极限场景下，模型的总体分类准确率从基准的</w:t>
      </w:r>
      <w:r>
        <w:t>89.8%</w:t>
      </w:r>
      <w:r>
        <w:t>下降至</w:t>
      </w:r>
      <w:r>
        <w:t>84.2%</w:t>
      </w:r>
      <w:r>
        <w:t>，性能出现一定衰减。然而，通过</w:t>
      </w:r>
      <w:r>
        <w:t>ADR-SSA</w:t>
      </w:r>
      <w:r>
        <w:t>算法在目标域验证集上进行仅需</w:t>
      </w:r>
      <w:r>
        <w:t>5</w:t>
      </w:r>
      <w:r>
        <w:t>个世代（</w:t>
      </w:r>
      <w:r>
        <w:t>Epoch</w:t>
      </w:r>
      <w:r>
        <w:t>）的无监督超参数快速微调，模型在不依赖任何新标注标签的情况下，自适应地调整了</w:t>
      </w:r>
      <w:r>
        <w:t>XRFM</w:t>
      </w:r>
      <w:r>
        <w:t>的决策树分裂阈值与多任务损失权重，使得精度迅速回升至</w:t>
      </w:r>
      <w:r>
        <w:t>87.5%</w:t>
      </w:r>
      <w:r>
        <w:t>。这一</w:t>
      </w:r>
      <w:r>
        <w:t>“</w:t>
      </w:r>
      <w:r>
        <w:t>即插即调</w:t>
      </w:r>
      <w:r>
        <w:t>”</w:t>
      </w:r>
      <w:r>
        <w:t>的泛化恢复能力，极大凸显了全局自适应参数寻优机制在应对宏观环境剧变时的工程价值。</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48"/>
        <w:gridCol w:w="4148"/>
      </w:tblGrid>
      <w:tr w:rsidR="0072724D" w14:paraId="3C502CDB" w14:textId="77777777">
        <w:tc>
          <w:tcPr>
            <w:tcW w:w="4148" w:type="dxa"/>
          </w:tcPr>
          <w:p w14:paraId="42D8EA72" w14:textId="77777777" w:rsidR="0072724D" w:rsidRDefault="00000000">
            <w:pPr>
              <w:ind w:firstLineChars="0" w:firstLine="0"/>
            </w:pPr>
            <w:r>
              <w:rPr>
                <w:noProof/>
              </w:rPr>
              <w:drawing>
                <wp:inline distT="0" distB="0" distL="0" distR="0" wp14:anchorId="0A71F92B" wp14:editId="5170AC3B">
                  <wp:extent cx="2530475" cy="1938020"/>
                  <wp:effectExtent l="0" t="0" r="3175" b="5080"/>
                  <wp:docPr id="15897610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61033" name="图片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2544316" cy="1948655"/>
                          </a:xfrm>
                          <a:prstGeom prst="rect">
                            <a:avLst/>
                          </a:prstGeom>
                          <a:noFill/>
                          <a:ln>
                            <a:noFill/>
                          </a:ln>
                        </pic:spPr>
                      </pic:pic>
                    </a:graphicData>
                  </a:graphic>
                </wp:inline>
              </w:drawing>
            </w:r>
          </w:p>
          <w:p w14:paraId="16A6E09F" w14:textId="77777777" w:rsidR="0072724D" w:rsidRDefault="00000000">
            <w:pPr>
              <w:pStyle w:val="a3"/>
              <w:rPr>
                <w:rFonts w:hint="eastAsia"/>
              </w:rPr>
            </w:pPr>
            <w:bookmarkStart w:id="74" w:name="_Toc227449345"/>
            <w:r>
              <w:t>图</w:t>
            </w:r>
            <w:r>
              <w:t xml:space="preserve"> </w:t>
            </w:r>
            <w:r w:rsidR="0072724D">
              <w:fldChar w:fldCharType="begin"/>
            </w:r>
            <w:r w:rsidR="0072724D">
              <w:instrText xml:space="preserve"> STYLEREF 2 \s </w:instrText>
            </w:r>
            <w:r w:rsidR="0072724D">
              <w:rPr>
                <w:rFonts w:hint="eastAsia"/>
              </w:rPr>
              <w:fldChar w:fldCharType="separate"/>
            </w:r>
            <w:r w:rsidR="0072724D">
              <w:t>8.4</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1</w:t>
            </w:r>
            <w:r>
              <w:fldChar w:fldCharType="end"/>
            </w:r>
            <w:r>
              <w:rPr>
                <w:rFonts w:hint="eastAsia"/>
              </w:rPr>
              <w:t xml:space="preserve"> </w:t>
            </w:r>
            <w:r>
              <w:rPr>
                <w:rFonts w:hint="eastAsia"/>
              </w:rPr>
              <w:t>模型泛化能力分析</w:t>
            </w:r>
            <w:r>
              <w:rPr>
                <w:rFonts w:hint="eastAsia"/>
              </w:rPr>
              <w:t>1</w:t>
            </w:r>
            <w:bookmarkEnd w:id="74"/>
          </w:p>
        </w:tc>
        <w:tc>
          <w:tcPr>
            <w:tcW w:w="4148" w:type="dxa"/>
          </w:tcPr>
          <w:p w14:paraId="1B03F8FF" w14:textId="77777777" w:rsidR="0072724D" w:rsidRDefault="00000000">
            <w:pPr>
              <w:ind w:firstLineChars="0" w:firstLine="0"/>
            </w:pPr>
            <w:r>
              <w:rPr>
                <w:noProof/>
              </w:rPr>
              <w:drawing>
                <wp:inline distT="0" distB="0" distL="0" distR="0" wp14:anchorId="6A8C2374" wp14:editId="1D39190C">
                  <wp:extent cx="2508885" cy="1917065"/>
                  <wp:effectExtent l="0" t="0" r="5715" b="6985"/>
                  <wp:docPr id="9062386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38665" name="图片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514098" cy="1921071"/>
                          </a:xfrm>
                          <a:prstGeom prst="rect">
                            <a:avLst/>
                          </a:prstGeom>
                          <a:noFill/>
                          <a:ln>
                            <a:noFill/>
                          </a:ln>
                        </pic:spPr>
                      </pic:pic>
                    </a:graphicData>
                  </a:graphic>
                </wp:inline>
              </w:drawing>
            </w:r>
          </w:p>
          <w:p w14:paraId="02742230" w14:textId="77777777" w:rsidR="0072724D" w:rsidRDefault="00000000">
            <w:pPr>
              <w:pStyle w:val="a3"/>
              <w:rPr>
                <w:rFonts w:hint="eastAsia"/>
              </w:rPr>
            </w:pPr>
            <w:bookmarkStart w:id="75" w:name="_Toc227449346"/>
            <w:r>
              <w:t>图</w:t>
            </w:r>
            <w:r>
              <w:t xml:space="preserve"> </w:t>
            </w:r>
            <w:r w:rsidR="0072724D">
              <w:fldChar w:fldCharType="begin"/>
            </w:r>
            <w:r w:rsidR="0072724D">
              <w:instrText xml:space="preserve"> STYLEREF 2 \s </w:instrText>
            </w:r>
            <w:r w:rsidR="0072724D">
              <w:rPr>
                <w:rFonts w:hint="eastAsia"/>
              </w:rPr>
              <w:fldChar w:fldCharType="separate"/>
            </w:r>
            <w:r w:rsidR="0072724D">
              <w:t>8.4</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2</w:t>
            </w:r>
            <w:r>
              <w:fldChar w:fldCharType="end"/>
            </w:r>
            <w:r>
              <w:rPr>
                <w:rFonts w:hint="eastAsia"/>
              </w:rPr>
              <w:t xml:space="preserve"> </w:t>
            </w:r>
            <w:r>
              <w:rPr>
                <w:rFonts w:hint="eastAsia"/>
              </w:rPr>
              <w:t>模型泛化能力分析</w:t>
            </w:r>
            <w:r>
              <w:rPr>
                <w:rFonts w:hint="eastAsia"/>
              </w:rPr>
              <w:t>2</w:t>
            </w:r>
            <w:bookmarkEnd w:id="75"/>
          </w:p>
        </w:tc>
      </w:tr>
    </w:tbl>
    <w:p w14:paraId="6AD5A7D9" w14:textId="77777777" w:rsidR="0072724D" w:rsidRDefault="00000000">
      <w:pPr>
        <w:pStyle w:val="2"/>
        <w:rPr>
          <w:rFonts w:hint="eastAsia"/>
        </w:rPr>
      </w:pPr>
      <w:r>
        <w:t xml:space="preserve"> </w:t>
      </w:r>
      <w:bookmarkStart w:id="76" w:name="_Toc6245"/>
      <w:r>
        <w:t>与基线模型对比分析</w:t>
      </w:r>
      <w:bookmarkEnd w:id="76"/>
    </w:p>
    <w:p w14:paraId="21951BF5" w14:textId="77777777" w:rsidR="0072724D" w:rsidRDefault="00000000">
      <w:pPr>
        <w:ind w:firstLine="480"/>
      </w:pPr>
      <w:r>
        <w:t>为了确立</w:t>
      </w:r>
      <w:r>
        <w:t>SSA-XRFM</w:t>
      </w:r>
      <w:r>
        <w:t>模型的技术先进性，本节将其与六种经典的机器学习及深度学习基线模型（</w:t>
      </w:r>
      <w:r>
        <w:t>Logistic Regression, Linear SVM, Ridge Classifier, Linear Discriminant Analysis, Gradient Boosting, AdaBoost</w:t>
      </w:r>
      <w:r>
        <w:t>）以及未经过</w:t>
      </w:r>
      <w:r>
        <w:t>SSA</w:t>
      </w:r>
      <w:r>
        <w:t>优化的原始</w:t>
      </w:r>
      <w:r>
        <w:t>XRFM</w:t>
      </w:r>
      <w:r>
        <w:t>模型进行了详尽的对比实验</w:t>
      </w:r>
      <w:r>
        <w:t xml:space="preserve"> </w:t>
      </w:r>
      <w:r>
        <w:t>。</w:t>
      </w:r>
    </w:p>
    <w:p w14:paraId="705E3DAC" w14:textId="77777777" w:rsidR="0072724D" w:rsidRDefault="00000000">
      <w:pPr>
        <w:ind w:firstLine="480"/>
      </w:pPr>
      <w:r>
        <w:t>从量化指标来看，未引入三维建筑与街景等空间变量前，基线模型的平均</w:t>
      </w:r>
      <w:r>
        <w:t>AUC</w:t>
      </w:r>
      <w:r>
        <w:t>多徘徊在</w:t>
      </w:r>
      <w:r>
        <w:t>0.75-0.78</w:t>
      </w:r>
      <w:r>
        <w:t>之间，而</w:t>
      </w:r>
      <w:r>
        <w:t>XRFM</w:t>
      </w:r>
      <w:r>
        <w:t>与</w:t>
      </w:r>
      <w:r>
        <w:t>SSA-XRFM</w:t>
      </w:r>
      <w:r>
        <w:t>已达到</w:t>
      </w:r>
      <w:r>
        <w:t>0.828</w:t>
      </w:r>
      <w:r>
        <w:t>与</w:t>
      </w:r>
      <w:r>
        <w:t xml:space="preserve">0.833 </w:t>
      </w:r>
      <w:r>
        <w:t>。在引入多源空间变量增强后，所有模型的性能均有所上升，但</w:t>
      </w:r>
      <w:r>
        <w:t>SSA-XRFM</w:t>
      </w:r>
      <w:r>
        <w:t>展现了绝对的统治力，其在测试集上的</w:t>
      </w:r>
      <w:r>
        <w:t>AUC</w:t>
      </w:r>
      <w:r>
        <w:t>达到了</w:t>
      </w:r>
      <w:r>
        <w:t xml:space="preserve">0.944 </w:t>
      </w:r>
      <w:r>
        <w:t>，全面优于</w:t>
      </w:r>
      <w:r>
        <w:t xml:space="preserve">Gradient </w:t>
      </w:r>
      <w:r>
        <w:lastRenderedPageBreak/>
        <w:t>Boosting</w:t>
      </w:r>
      <w:r>
        <w:t>（</w:t>
      </w:r>
      <w:r>
        <w:t>0.937</w:t>
      </w:r>
      <w:r>
        <w:t>）、</w:t>
      </w:r>
      <w:r>
        <w:t>AdaBoost</w:t>
      </w:r>
      <w:r>
        <w:t>（</w:t>
      </w:r>
      <w:r>
        <w:t>0.916</w:t>
      </w:r>
      <w:r>
        <w:t>）等集成学习方法</w:t>
      </w:r>
      <w:r>
        <w:t xml:space="preserve"> </w:t>
      </w:r>
      <w:r>
        <w:t>。在具体任务的精确率（</w:t>
      </w:r>
      <w:r>
        <w:t>Precision</w:t>
      </w:r>
      <w:r>
        <w:t>）与召回率（</w:t>
      </w:r>
      <w:r>
        <w:t>Recall</w:t>
      </w:r>
      <w:r>
        <w:t>）上，</w:t>
      </w:r>
      <w:r>
        <w:t>SSA-XRFM</w:t>
      </w:r>
      <w:r>
        <w:t>分别达到了</w:t>
      </w:r>
      <w:r>
        <w:t>0.907</w:t>
      </w:r>
      <w:r>
        <w:t>和</w:t>
      </w:r>
      <w:r>
        <w:t>0.890</w:t>
      </w:r>
      <w:r>
        <w:t>，综合</w:t>
      </w:r>
      <w:r>
        <w:t>F1</w:t>
      </w:r>
      <w:r>
        <w:t>分数为</w:t>
      </w:r>
      <w:r>
        <w:t>0.898</w:t>
      </w:r>
      <w:r>
        <w:t>，同样位列第一</w:t>
      </w:r>
      <w:r>
        <w:t xml:space="preserve"> </w:t>
      </w:r>
      <w:r>
        <w:t>。</w:t>
      </w:r>
    </w:p>
    <w:p w14:paraId="6A70EE1C" w14:textId="77777777" w:rsidR="0072724D" w:rsidRDefault="00000000">
      <w:pPr>
        <w:ind w:firstLine="480"/>
      </w:pPr>
      <w:r>
        <w:t>统计学上的威尔科克森秩和检验（</w:t>
      </w:r>
      <w:r>
        <w:t>Wilcoxon rank-sum test</w:t>
      </w:r>
      <w:r>
        <w:t>）进一步确认了这一优势</w:t>
      </w:r>
      <w:r>
        <w:t xml:space="preserve"> </w:t>
      </w:r>
      <w:r>
        <w:t>。经过</w:t>
      </w:r>
      <w:r>
        <w:t>30</w:t>
      </w:r>
      <w:r>
        <w:t>次独立重复运行的显著性检验结果表明，</w:t>
      </w:r>
      <w:r>
        <w:t>SSA-XRFM</w:t>
      </w:r>
      <w:r>
        <w:t>相对于表现最好的基线模型（</w:t>
      </w:r>
      <w:r>
        <w:t>Gradient Boosting</w:t>
      </w:r>
      <w:r>
        <w:t>）在核心指标上的提升，其</w:t>
      </w:r>
      <w:r>
        <w:t>p</w:t>
      </w:r>
      <w:r>
        <w:t>值均严格小于</w:t>
      </w:r>
      <w:r>
        <w:t>0.05</w:t>
      </w:r>
      <w:r>
        <w:t>，证实这种精度优势是统计学显著且算法机制上稳健的，而非随机波动的偶然结果。</w:t>
      </w:r>
    </w:p>
    <w:p w14:paraId="096BA77B" w14:textId="77777777" w:rsidR="0072724D" w:rsidRDefault="00000000">
      <w:pPr>
        <w:ind w:firstLine="480"/>
      </w:pPr>
      <w:r>
        <w:t>与未经过超参数优化的</w:t>
      </w:r>
      <w:r>
        <w:t>XRFM</w:t>
      </w:r>
      <w:r>
        <w:t>（</w:t>
      </w:r>
      <w:r>
        <w:t>F1</w:t>
      </w:r>
      <w:r>
        <w:t>分数为</w:t>
      </w:r>
      <w:r>
        <w:t>0.892</w:t>
      </w:r>
      <w:r>
        <w:t>）相比，</w:t>
      </w:r>
      <w:r>
        <w:t>SSA-XRFM</w:t>
      </w:r>
      <w:r>
        <w:t>（</w:t>
      </w:r>
      <w:r>
        <w:t>F1</w:t>
      </w:r>
      <w:r>
        <w:t>分数为</w:t>
      </w:r>
      <w:r>
        <w:t>0.898</w:t>
      </w:r>
      <w:r>
        <w:t>）的提升幅度虽然在绝对数值上看似不大（</w:t>
      </w:r>
      <w:r>
        <w:t>0.006</w:t>
      </w:r>
      <w:r>
        <w:t>），但这微小的进步恰恰发生在模型性能逼近天花板的极限区间</w:t>
      </w:r>
      <w:r>
        <w:t xml:space="preserve"> </w:t>
      </w:r>
      <w:r>
        <w:t>。消融实验及寻优过程记录显示，这部分精度的榨取完全得益于</w:t>
      </w:r>
      <w:r>
        <w:t>ADR-SSA</w:t>
      </w:r>
      <w:r>
        <w:t>算法中自适应</w:t>
      </w:r>
      <w:r>
        <w:t>t</w:t>
      </w:r>
      <w:r>
        <w:t>分布变异策略在损失曲面底部的精细化开发</w:t>
      </w:r>
      <w:r>
        <w:t xml:space="preserve"> </w:t>
      </w:r>
      <w:r>
        <w:t>。更重要的是，</w:t>
      </w:r>
      <w:r>
        <w:t>ADR-SSA</w:t>
      </w:r>
      <w:r>
        <w:t>将以往需要高级算法工程师耗费数天进行的网格调参过程压缩至数小时内自动完成，在工程效率上的提升是革命性的</w:t>
      </w:r>
      <w:r>
        <w:t xml:space="preserve"> </w:t>
      </w:r>
      <w:r>
        <w:t>。</w:t>
      </w:r>
    </w:p>
    <w:p w14:paraId="0204BE1A" w14:textId="77777777" w:rsidR="0072724D" w:rsidRDefault="00000000">
      <w:pPr>
        <w:ind w:firstLine="480"/>
        <w:jc w:val="center"/>
      </w:pPr>
      <w:r>
        <w:rPr>
          <w:noProof/>
        </w:rPr>
        <w:drawing>
          <wp:inline distT="0" distB="0" distL="0" distR="0" wp14:anchorId="32829729" wp14:editId="45F84B03">
            <wp:extent cx="5274310" cy="3706495"/>
            <wp:effectExtent l="0" t="0" r="2540" b="825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274310" cy="3706495"/>
                    </a:xfrm>
                    <a:prstGeom prst="rect">
                      <a:avLst/>
                    </a:prstGeom>
                    <a:noFill/>
                    <a:ln>
                      <a:noFill/>
                    </a:ln>
                  </pic:spPr>
                </pic:pic>
              </a:graphicData>
            </a:graphic>
          </wp:inline>
        </w:drawing>
      </w:r>
    </w:p>
    <w:p w14:paraId="0AFDA990" w14:textId="77777777" w:rsidR="0072724D" w:rsidRDefault="00000000">
      <w:pPr>
        <w:pStyle w:val="a3"/>
        <w:ind w:firstLine="480"/>
        <w:rPr>
          <w:rFonts w:hint="eastAsia"/>
        </w:rPr>
      </w:pPr>
      <w:bookmarkStart w:id="77" w:name="_Toc227449347"/>
      <w:r>
        <w:t>图</w:t>
      </w:r>
      <w:r>
        <w:t xml:space="preserve"> </w:t>
      </w:r>
      <w:r w:rsidR="0072724D">
        <w:fldChar w:fldCharType="begin"/>
      </w:r>
      <w:r w:rsidR="0072724D">
        <w:instrText xml:space="preserve"> STYLEREF 2 \s </w:instrText>
      </w:r>
      <w:r w:rsidR="0072724D">
        <w:rPr>
          <w:rFonts w:hint="eastAsia"/>
        </w:rPr>
        <w:fldChar w:fldCharType="separate"/>
      </w:r>
      <w:r w:rsidR="0072724D">
        <w:t>8.5</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1</w:t>
      </w:r>
      <w:r>
        <w:fldChar w:fldCharType="end"/>
      </w:r>
      <w:r>
        <w:rPr>
          <w:rFonts w:hint="eastAsia"/>
        </w:rPr>
        <w:t xml:space="preserve"> </w:t>
      </w:r>
      <w:r>
        <w:t>与基线模型对比分析</w:t>
      </w:r>
      <w:bookmarkEnd w:id="77"/>
    </w:p>
    <w:p w14:paraId="405EC30B" w14:textId="77777777" w:rsidR="0072724D" w:rsidRDefault="00000000">
      <w:pPr>
        <w:pStyle w:val="2"/>
        <w:rPr>
          <w:rFonts w:hint="eastAsia"/>
        </w:rPr>
      </w:pPr>
      <w:r>
        <w:lastRenderedPageBreak/>
        <w:t xml:space="preserve"> </w:t>
      </w:r>
      <w:bookmarkStart w:id="78" w:name="_Toc9721"/>
      <w:r>
        <w:t>问题与不足分析</w:t>
      </w:r>
      <w:bookmarkEnd w:id="78"/>
    </w:p>
    <w:p w14:paraId="0E6D63A4" w14:textId="77777777" w:rsidR="0072724D" w:rsidRDefault="00000000">
      <w:pPr>
        <w:ind w:firstLine="480"/>
      </w:pPr>
      <w:r>
        <w:t>尽管本方案在多项任务中展现了卓越的性能与显著的创新性，但在理论探索与实际应用中仍存在一些亟待突破的能力边界与客观不足。</w:t>
      </w:r>
    </w:p>
    <w:p w14:paraId="15944F4A" w14:textId="77777777" w:rsidR="0072724D" w:rsidRDefault="00000000">
      <w:pPr>
        <w:ind w:firstLine="480"/>
      </w:pPr>
      <w:r>
        <w:t>首先，本模型在物理层面上对气象条件的依赖依然存在局限。虽然模型在光学特征受损时具有较强的抗干扰能力，但当边疆地区出现极端的全云遮挡或超强沙尘暴时，可见光及近红外波段的物理反射信号完全丢失，此时依赖光学数据的模型将彻底失效</w:t>
      </w:r>
      <w:r>
        <w:t xml:space="preserve"> </w:t>
      </w:r>
      <w:r>
        <w:t>。尽管数据体系设计中预留了微波</w:t>
      </w:r>
      <w:r>
        <w:t>SAR</w:t>
      </w:r>
      <w:r>
        <w:t>数据的接入端口，但在目前的双分支特征提取架构中，尚未实现光学与</w:t>
      </w:r>
      <w:r>
        <w:t>SAR</w:t>
      </w:r>
      <w:r>
        <w:t>数据的深度异构模态级融合（</w:t>
      </w:r>
      <w:r>
        <w:t>Modality-level Fusion</w:t>
      </w:r>
      <w:r>
        <w:t>）。未来亟需开发跨模态的自注意力对齐机制，以实现全天候的无缝解译。</w:t>
      </w:r>
    </w:p>
    <w:p w14:paraId="75B29303" w14:textId="77777777" w:rsidR="0072724D" w:rsidRDefault="00000000">
      <w:pPr>
        <w:ind w:firstLine="480"/>
      </w:pPr>
      <w:r>
        <w:t>其次，</w:t>
      </w:r>
      <w:r>
        <w:t>ADR-SSA</w:t>
      </w:r>
      <w:r>
        <w:t>算法在执行全局超参数寻优时，算力消耗依然是一个难以回避的工程负担</w:t>
      </w:r>
      <w:r>
        <w:t xml:space="preserve"> </w:t>
      </w:r>
      <w:r>
        <w:t>。在极高分辨率遥感影像或极大批次数据面前，尽管我们在目标域微调时仅需极少世代，但每一次适应度评估（即模型前向验证）的时间成本仍然较高。这在目前仅需常态化监测时尚可接受，但如果面临诸如地震后半小时内要求输出灾情制图的极端苛刻应急需求时，算法的寻优延迟可能成为系统的计算瓶颈。未来需探索元学习（</w:t>
      </w:r>
      <w:r>
        <w:t>Meta-Learning</w:t>
      </w:r>
      <w:r>
        <w:t>）技术，为</w:t>
      </w:r>
      <w:r>
        <w:t>ADR-SSA</w:t>
      </w:r>
      <w:r>
        <w:t>提供更加精准的参数初始化起点，进一步压缩收敛时间。</w:t>
      </w:r>
    </w:p>
    <w:p w14:paraId="5EBEBEB8" w14:textId="77777777" w:rsidR="0072724D" w:rsidRDefault="00000000">
      <w:pPr>
        <w:ind w:firstLine="480"/>
      </w:pPr>
      <w:r>
        <w:t>最后，本模型目前主要输出结构化的二维平面图件及统计数据，但在面对复杂的</w:t>
      </w:r>
      <w:r>
        <w:t>“</w:t>
      </w:r>
      <w:r>
        <w:t>立体</w:t>
      </w:r>
      <w:r>
        <w:t>”</w:t>
      </w:r>
      <w:r>
        <w:t>解译需求时能力有限。例如，在能源设施检测中，模型能够准确框选风力发电机的位置，但尚不能直接利用单视角二维影像重建其三维倒塌形态或精确评估其结构形变损毁程度</w:t>
      </w:r>
      <w:r>
        <w:t xml:space="preserve"> </w:t>
      </w:r>
      <w:r>
        <w:t>。这一短板限制了模型在需要精细工程量评估的深度灾害定损中的应用。未来计划在特征提取后端引入神经辐射场（</w:t>
      </w:r>
      <w:r>
        <w:t>NeRF</w:t>
      </w:r>
      <w:r>
        <w:t>）等前沿三维重建技术，将解译维度从二维平面向三维立体空间延伸。</w:t>
      </w:r>
    </w:p>
    <w:p w14:paraId="56A77095" w14:textId="77777777" w:rsidR="0072724D" w:rsidRDefault="00000000">
      <w:pPr>
        <w:ind w:firstLine="480"/>
      </w:pPr>
      <w:r>
        <w:rPr>
          <w:noProof/>
        </w:rPr>
        <w:lastRenderedPageBreak/>
        <w:drawing>
          <wp:inline distT="0" distB="0" distL="0" distR="0" wp14:anchorId="7A6E3981" wp14:editId="71A10A10">
            <wp:extent cx="5274310" cy="4423410"/>
            <wp:effectExtent l="0" t="0" r="2540"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274310" cy="4423410"/>
                    </a:xfrm>
                    <a:prstGeom prst="rect">
                      <a:avLst/>
                    </a:prstGeom>
                    <a:noFill/>
                    <a:ln>
                      <a:noFill/>
                    </a:ln>
                  </pic:spPr>
                </pic:pic>
              </a:graphicData>
            </a:graphic>
          </wp:inline>
        </w:drawing>
      </w:r>
    </w:p>
    <w:p w14:paraId="7096F8DD" w14:textId="77777777" w:rsidR="0072724D" w:rsidRDefault="00000000">
      <w:pPr>
        <w:pStyle w:val="a3"/>
        <w:ind w:firstLine="480"/>
        <w:rPr>
          <w:rFonts w:hint="eastAsia"/>
        </w:rPr>
      </w:pPr>
      <w:bookmarkStart w:id="79" w:name="_Toc227449348"/>
      <w:r>
        <w:t>图</w:t>
      </w:r>
      <w:r>
        <w:t xml:space="preserve"> </w:t>
      </w:r>
      <w:r w:rsidR="0072724D">
        <w:fldChar w:fldCharType="begin"/>
      </w:r>
      <w:r w:rsidR="0072724D">
        <w:instrText xml:space="preserve"> STYLEREF 2 \s </w:instrText>
      </w:r>
      <w:r w:rsidR="0072724D">
        <w:rPr>
          <w:rFonts w:hint="eastAsia"/>
        </w:rPr>
        <w:fldChar w:fldCharType="separate"/>
      </w:r>
      <w:r w:rsidR="0072724D">
        <w:t>8.6</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1</w:t>
      </w:r>
      <w:r>
        <w:fldChar w:fldCharType="end"/>
      </w:r>
      <w:r>
        <w:rPr>
          <w:rFonts w:hint="eastAsia"/>
        </w:rPr>
        <w:t xml:space="preserve"> </w:t>
      </w:r>
      <w:r>
        <w:rPr>
          <w:rFonts w:hint="eastAsia"/>
        </w:rPr>
        <w:t>问题与不足分析</w:t>
      </w:r>
      <w:bookmarkEnd w:id="79"/>
    </w:p>
    <w:p w14:paraId="6AD63656" w14:textId="77777777" w:rsidR="0072724D" w:rsidRDefault="00000000">
      <w:pPr>
        <w:pStyle w:val="1"/>
      </w:pPr>
      <w:r>
        <w:t xml:space="preserve"> </w:t>
      </w:r>
      <w:bookmarkStart w:id="80" w:name="_Toc11844"/>
      <w:r>
        <w:t>技术创新与技术优势</w:t>
      </w:r>
      <w:bookmarkEnd w:id="80"/>
    </w:p>
    <w:p w14:paraId="36EF6B6B" w14:textId="77777777" w:rsidR="0072724D" w:rsidRDefault="00000000">
      <w:pPr>
        <w:pStyle w:val="2"/>
        <w:rPr>
          <w:rFonts w:hint="eastAsia"/>
        </w:rPr>
      </w:pPr>
      <w:r>
        <w:t xml:space="preserve"> </w:t>
      </w:r>
      <w:bookmarkStart w:id="81" w:name="_Toc12795"/>
      <w:r>
        <w:t>创新点一：边疆场景适配的数据建模</w:t>
      </w:r>
      <w:bookmarkEnd w:id="81"/>
    </w:p>
    <w:p w14:paraId="19F8AA2F" w14:textId="77777777" w:rsidR="0072724D" w:rsidRDefault="00000000">
      <w:pPr>
        <w:ind w:firstLine="480"/>
      </w:pPr>
      <w:r>
        <w:rPr>
          <w:noProof/>
        </w:rPr>
        <w:lastRenderedPageBreak/>
        <w:drawing>
          <wp:inline distT="0" distB="0" distL="0" distR="0" wp14:anchorId="4A0BFFEC" wp14:editId="39A33A17">
            <wp:extent cx="5274310" cy="4987925"/>
            <wp:effectExtent l="0" t="0" r="2540" b="317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274310" cy="4987925"/>
                    </a:xfrm>
                    <a:prstGeom prst="rect">
                      <a:avLst/>
                    </a:prstGeom>
                    <a:noFill/>
                    <a:ln>
                      <a:noFill/>
                    </a:ln>
                  </pic:spPr>
                </pic:pic>
              </a:graphicData>
            </a:graphic>
          </wp:inline>
        </w:drawing>
      </w:r>
    </w:p>
    <w:p w14:paraId="73A59D65" w14:textId="77777777" w:rsidR="0072724D" w:rsidRDefault="00000000">
      <w:pPr>
        <w:pStyle w:val="a3"/>
        <w:ind w:firstLine="480"/>
        <w:rPr>
          <w:rFonts w:hint="eastAsia"/>
        </w:rPr>
      </w:pPr>
      <w:bookmarkStart w:id="82" w:name="_Toc227449349"/>
      <w:r>
        <w:t>图</w:t>
      </w:r>
      <w:r>
        <w:t xml:space="preserve"> </w:t>
      </w:r>
      <w:r w:rsidR="0072724D">
        <w:fldChar w:fldCharType="begin"/>
      </w:r>
      <w:r w:rsidR="0072724D">
        <w:instrText xml:space="preserve"> STYLEREF 2 \s </w:instrText>
      </w:r>
      <w:r w:rsidR="0072724D">
        <w:rPr>
          <w:rFonts w:hint="eastAsia"/>
        </w:rPr>
        <w:fldChar w:fldCharType="separate"/>
      </w:r>
      <w:r w:rsidR="0072724D">
        <w:t>9.1</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1</w:t>
      </w:r>
      <w:r>
        <w:fldChar w:fldCharType="end"/>
      </w:r>
      <w:r>
        <w:rPr>
          <w:rFonts w:hint="eastAsia"/>
        </w:rPr>
        <w:t xml:space="preserve"> </w:t>
      </w:r>
      <w:r>
        <w:rPr>
          <w:rFonts w:hint="eastAsia"/>
        </w:rPr>
        <w:t>上海市</w:t>
      </w:r>
      <w:r>
        <w:rPr>
          <w:rFonts w:hint="eastAsia"/>
        </w:rPr>
        <w:t>SHAP</w:t>
      </w:r>
      <w:r>
        <w:rPr>
          <w:rFonts w:hint="eastAsia"/>
        </w:rPr>
        <w:t>值的空间分布图</w:t>
      </w:r>
      <w:bookmarkEnd w:id="82"/>
    </w:p>
    <w:p w14:paraId="3394211B" w14:textId="77777777" w:rsidR="0072724D" w:rsidRDefault="00000000">
      <w:pPr>
        <w:ind w:firstLine="480"/>
      </w:pPr>
      <w:r>
        <w:t>本项目的首个重要创新点在于针对我国边疆地区特殊的自然地理环境与遥感数据分布特性，系统性地构建了一套高度适配的数据建模与处理机制。边疆地区横跨多个气候带，地形起伏剧烈，地表覆盖类型在空间上呈现出极强的异质性，且常常受到云雪遮挡与复杂光照条件的影响。在传统的遥感数据集构建中，通常采用随机抽样的方式划分训练集与测试集，这在面对具有强烈空间自相关性的连续地理图斑时，极易导致测试集数据在空间信息上发生泄露，使得模型评估产生虚假的高精度。为解决这一问题，本项目在数据建模阶段严格引入了基于地理格网的空间隔离交叉验证与分层抽样策略。该策略以互不重叠的物理宏观网格为独立操作单元，确保训练样本与测试样本在空间上的绝对隔离，从而迫使模型学习到具有实质泛化能力的通用地物特征，而非特定区域的背景记忆。同时，针对边疆地区数据分布呈现出的极端长尾效应（即广袤的荒漠或草原等背景类样本海量，</w:t>
      </w:r>
      <w:r>
        <w:lastRenderedPageBreak/>
        <w:t>而能源设施或局部灾害点等目标类样本极度稀缺），本项目在数据增强环节突破了常规的几何与光度变换，引入了基于深度生成对抗网络（</w:t>
      </w:r>
      <w:r>
        <w:t>GAN</w:t>
      </w:r>
      <w:r>
        <w:t>）的虚拟样本合成技术。通过在条件生成模型中加入地形与光照先验约束，系统能够自主合成与真实边疆环境高度融合的稀缺目标影像，有效扩充了少数类的特征决策空间。这种从底层空间隔离划分到上层长尾分布补偿的全链路数据建模创新，为应对边疆复杂异质性场景奠定了坚实的数据质量基础。</w:t>
      </w:r>
    </w:p>
    <w:p w14:paraId="54C6D48F" w14:textId="77777777" w:rsidR="0072724D" w:rsidRDefault="00000000">
      <w:pPr>
        <w:pStyle w:val="2"/>
        <w:rPr>
          <w:rFonts w:hint="eastAsia"/>
        </w:rPr>
      </w:pPr>
      <w:r>
        <w:t xml:space="preserve"> </w:t>
      </w:r>
      <w:bookmarkStart w:id="83" w:name="_Toc512"/>
      <w:r>
        <w:t>创新点二：多任务统一解译基础模型</w:t>
      </w:r>
      <w:bookmarkEnd w:id="83"/>
    </w:p>
    <w:p w14:paraId="6AD5644A" w14:textId="77777777" w:rsidR="0072724D" w:rsidRDefault="00000000">
      <w:pPr>
        <w:ind w:firstLine="480"/>
      </w:pPr>
      <w:r>
        <w:t>第二个核心创新点在于突破了传统遥感解译业务中针对单一任务独立开发</w:t>
      </w:r>
      <w:r>
        <w:t>“</w:t>
      </w:r>
      <w:r>
        <w:t>专家模型</w:t>
      </w:r>
      <w:r>
        <w:t>”</w:t>
      </w:r>
      <w:r>
        <w:t>的系统冗余与计算资源浪费，创新性地构建了一个多任务统一解译的基础模型架构。在边疆地区的实际业务应用中，往往需要同时进行宏观的土地利用分类、微观的能源设施定位以及不规则边界的耕地与受灾区域提取。本方案采用硬参数共享机制，设计了一个统一的深度双分支特征提取底座，使所有的下游任务共享同一套高维语义与物理纹理特征表示。在网络末端，模型平行接入了多个结构独立的任务解码头，分别处理像素级分割、实例级边界框回归与边缘感知计算。然而，多任务联合训练的核心挑战在于不同任务的梯度更新幅度与收敛速度存在巨大差异，容易导致某一任务主导整个网络的优化方向。针对这一难题，本项目在模型设计中将多任务联合损失函数定义为</w:t>
      </w:r>
      <m:oMath>
        <m:sSub>
          <m:sSubPr>
            <m:ctrlPr>
              <w:rPr>
                <w:rFonts w:ascii="Cambria Math" w:hAnsi="Cambria Math"/>
              </w:rPr>
            </m:ctrlPr>
          </m:sSubPr>
          <m:e>
            <m:r>
              <m:rPr>
                <m:scr m:val="script"/>
              </m:rPr>
              <w:rPr>
                <w:rFonts w:ascii="Cambria Math" w:eastAsia="MS Mincho" w:hAnsi="Cambria Math"/>
              </w:rPr>
              <m:t>L</m:t>
            </m:r>
          </m:e>
          <m:sub>
            <m:r>
              <w:rPr>
                <w:rFonts w:ascii="Cambria Math" w:hAnsi="Cambria Math"/>
              </w:rPr>
              <m:t>total</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ctrlPr>
              <w:rPr>
                <w:rFonts w:ascii="Cambria Math" w:hAnsi="Cambria Math"/>
              </w:rPr>
            </m:ctrlPr>
          </m:sub>
          <m:sup>
            <m:r>
              <w:rPr>
                <w:rFonts w:ascii="Cambria Math" w:hAnsi="Cambria Math"/>
              </w:rPr>
              <m:t>T</m:t>
            </m:r>
            <m:ctrlPr>
              <w:rPr>
                <w:rFonts w:ascii="Cambria Math" w:hAnsi="Cambria Math"/>
              </w:rPr>
            </m:ctrlPr>
          </m:sup>
          <m:e>
            <m:sSub>
              <m:sSubPr>
                <m:ctrlPr>
                  <w:rPr>
                    <w:rFonts w:ascii="Cambria Math" w:hAnsi="Cambria Math"/>
                  </w:rPr>
                </m:ctrlPr>
              </m:sSubPr>
              <m:e>
                <m:r>
                  <w:rPr>
                    <w:rFonts w:ascii="Cambria Math" w:hAnsi="Cambria Math"/>
                  </w:rPr>
                  <m:t>w</m:t>
                </m:r>
              </m:e>
              <m:sub>
                <m:r>
                  <w:rPr>
                    <w:rFonts w:ascii="Cambria Math" w:hAnsi="Cambria Math"/>
                  </w:rPr>
                  <m:t>i</m:t>
                </m:r>
              </m:sub>
            </m:sSub>
            <m:ctrlPr>
              <w:rPr>
                <w:rFonts w:ascii="Cambria Math" w:hAnsi="Cambria Math"/>
              </w:rPr>
            </m:ctrlPr>
          </m:e>
        </m:nary>
        <m:sSub>
          <m:sSubPr>
            <m:ctrlPr>
              <w:rPr>
                <w:rFonts w:ascii="Cambria Math" w:hAnsi="Cambria Math"/>
              </w:rPr>
            </m:ctrlPr>
          </m:sSubPr>
          <m:e>
            <m:r>
              <m:rPr>
                <m:scr m:val="script"/>
              </m:rPr>
              <w:rPr>
                <w:rFonts w:ascii="Cambria Math" w:eastAsia="MS Mincho"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oMath>
      <w:r>
        <w:t>，并将各项任务的权重系数</w:t>
      </w:r>
      <m:oMath>
        <m:sSub>
          <m:sSubPr>
            <m:ctrlPr>
              <w:rPr>
                <w:rFonts w:ascii="Cambria Math" w:hAnsi="Cambria Math"/>
              </w:rPr>
            </m:ctrlPr>
          </m:sSubPr>
          <m:e>
            <m:r>
              <w:rPr>
                <w:rFonts w:ascii="Cambria Math" w:hAnsi="Cambria Math"/>
              </w:rPr>
              <m:t>w</m:t>
            </m:r>
          </m:e>
          <m:sub>
            <m:r>
              <w:rPr>
                <w:rFonts w:ascii="Cambria Math" w:hAnsi="Cambria Math"/>
              </w:rPr>
              <m:t>i</m:t>
            </m:r>
          </m:sub>
        </m:sSub>
      </m:oMath>
      <w:r>
        <w:t>转化为动态可学习的超参数。依托于后文所述的群智能优化算法，系统能够在模型训练的每个世代中，根据各任务在验证集上的实时归一化均方根误差反馈，自适应地调节这些损失权重的分配比例。这一统一架构与动态权重分配机制的结合，不仅大幅度降低了多套模型并行部署所需的显存与算力开销，更使得不同尺度的解译任务在联合学习中相互提供上下文约束，最终在单一模型内实现了多任务精度的协同提升。</w:t>
      </w:r>
    </w:p>
    <w:p w14:paraId="17754BC5" w14:textId="77777777" w:rsidR="0072724D" w:rsidRDefault="00000000">
      <w:pPr>
        <w:pStyle w:val="2"/>
        <w:rPr>
          <w:rFonts w:hint="eastAsia"/>
        </w:rPr>
      </w:pPr>
      <w:r>
        <w:t xml:space="preserve"> </w:t>
      </w:r>
      <w:bookmarkStart w:id="84" w:name="_Toc11684"/>
      <w:r>
        <w:t>创新点三：深度学习与传统遥感方法融合</w:t>
      </w:r>
      <w:bookmarkEnd w:id="84"/>
    </w:p>
    <w:p w14:paraId="09E872CD" w14:textId="77777777" w:rsidR="0072724D" w:rsidRDefault="00000000">
      <w:pPr>
        <w:ind w:firstLine="480"/>
      </w:pPr>
      <w:r>
        <w:t>本项目的第三个创新点聚焦于特征提取与决策分类层面的算法机制革新，提出了一种深度学习抽象语义与传统图像处理物理特征深度融合的双分支架构，并引入改进的群智能算法进行分类器参数寻优。在边疆异质性场景下，纯深度学习模型容易因局部纹理的剧烈变化而产生误判。为此，本方案在主干的视觉转换器</w:t>
      </w:r>
      <w:r>
        <w:lastRenderedPageBreak/>
        <w:t>（</w:t>
      </w:r>
      <w:r>
        <w:t>Vision Transformer</w:t>
      </w:r>
      <w:r>
        <w:t>）网络之外，并行构建了传统特征提取分支，用于计算能够反映地表真实物理状态的归一化植被指数（</w:t>
      </w:r>
      <w:r>
        <w:t>NDVI</w:t>
      </w:r>
      <w:r>
        <w:t>）与灰度共生矩阵（</w:t>
      </w:r>
      <w:r>
        <w:t>GLCM</w:t>
      </w:r>
      <w:r>
        <w:t>）。这两种异构特征拼接后，统一输入至极端随机森林模型（</w:t>
      </w:r>
      <w:r>
        <w:t>XRFM</w:t>
      </w:r>
      <w:r>
        <w:t>）中进行非线性决策。</w:t>
      </w:r>
      <w:r>
        <w:t>XRFM</w:t>
      </w:r>
      <w:r>
        <w:t>分类器通过计算局部样本集的平均梯度外积矩阵</w:t>
      </w:r>
      <m:oMath>
        <m:r>
          <m:rPr>
            <m:sty m:val="p"/>
          </m:rPr>
          <w:rPr>
            <w:rFonts w:ascii="Cambria Math" w:hAnsi="Cambria Math"/>
          </w:rPr>
          <m:t>Σ</m:t>
        </m:r>
        <m:r>
          <w:rPr>
            <w:rFonts w:ascii="Cambria Math" w:hAnsi="Cambria Math"/>
          </w:rPr>
          <m:t>=</m:t>
        </m:r>
        <m:f>
          <m:fPr>
            <m:ctrlPr>
              <w:rPr>
                <w:rFonts w:ascii="Cambria Math" w:hAnsi="Cambria Math"/>
                <w:i/>
              </w:rPr>
            </m:ctrlPr>
          </m:fPr>
          <m:num>
            <m:r>
              <w:rPr>
                <w:rFonts w:ascii="Cambria Math" w:hAnsi="Cambria Math"/>
              </w:rPr>
              <m:t>1</m:t>
            </m:r>
            <m:ctrlPr>
              <w:rPr>
                <w:rFonts w:ascii="Cambria Math" w:hAnsi="Cambria Math"/>
              </w:rPr>
            </m:ctrlPr>
          </m:num>
          <m:den>
            <m:r>
              <w:rPr>
                <w:rFonts w:ascii="Cambria Math" w:hAnsi="Cambria Math"/>
              </w:rPr>
              <m:t>n</m:t>
            </m:r>
            <m:ctrlPr>
              <w:rPr>
                <w:rFonts w:ascii="Cambria Math" w:hAnsi="Cambria Math"/>
              </w:rPr>
            </m:ctrlPr>
          </m:den>
        </m:f>
        <m:nary>
          <m:naryPr>
            <m:chr m:val="∑"/>
            <m:limLoc m:val="undOvr"/>
            <m:ctrlPr>
              <w:rPr>
                <w:rFonts w:ascii="Cambria Math" w:hAnsi="Cambria Math"/>
                <w:i/>
              </w:rPr>
            </m:ctrlPr>
          </m:naryPr>
          <m:sub>
            <m:r>
              <w:rPr>
                <w:rFonts w:ascii="Cambria Math" w:hAnsi="Cambria Math"/>
              </w:rPr>
              <m:t>i=1</m:t>
            </m:r>
            <m:ctrlPr>
              <w:rPr>
                <w:rFonts w:ascii="Cambria Math" w:hAnsi="Cambria Math"/>
              </w:rPr>
            </m:ctrlPr>
          </m:sub>
          <m:sup>
            <m:r>
              <w:rPr>
                <w:rFonts w:ascii="Cambria Math" w:hAnsi="Cambria Math"/>
              </w:rPr>
              <m:t>n</m:t>
            </m:r>
            <m:ctrlPr>
              <w:rPr>
                <w:rFonts w:ascii="Cambria Math" w:hAnsi="Cambria Math"/>
              </w:rPr>
            </m:ctrlPr>
          </m:sup>
          <m:e>
            <m:r>
              <m:rPr>
                <m:sty m:val="p"/>
              </m:rPr>
              <w:rPr>
                <w:rFonts w:ascii="Cambria Math" w:hAnsi="Cambria Math"/>
              </w:rPr>
              <m:t>∇</m:t>
            </m:r>
            <m:ctrlPr>
              <w:rPr>
                <w:rFonts w:ascii="Cambria Math" w:hAnsi="Cambria Math"/>
              </w:rPr>
            </m:ctrlPr>
          </m:e>
        </m:nary>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T</m:t>
            </m:r>
          </m:sup>
        </m:sSup>
      </m:oMath>
      <w:r>
        <w:t>，并提取该矩阵的主特征向量作为决策树节点分裂的最佳投影方向，有效克服了高维特征空间中的维度灾难与边界模糊问题。为了进一步解决该融合架构中复杂超参数（如</w:t>
      </w:r>
      <w:r>
        <w:t>XRFM</w:t>
      </w:r>
      <w:r>
        <w:t>的正则化惩罚项、叶节点阈值等）的配置难题，本方案创新性地将多策略改进的麻雀搜索算法（</w:t>
      </w:r>
      <w:r>
        <w:t>ADR-SSA</w:t>
      </w:r>
      <w:r>
        <w:t>）内嵌于模型训练流程中。</w:t>
      </w:r>
      <w:r>
        <w:t>ADR-SSA</w:t>
      </w:r>
      <w:r>
        <w:t>在搜索初期通过构建动态边界并生成反向候选解以扩大参数空间的探索广度，而在迭代后期则对当前的精英超参数组合实施自适应</w:t>
      </w:r>
      <w:r>
        <w:t>t</w:t>
      </w:r>
      <w:r>
        <w:t>分布变异扰动，其扰动公式为</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best,j</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best,j</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Sup>
          <m:sSubSupPr>
            <m:ctrlPr>
              <w:rPr>
                <w:rFonts w:ascii="Cambria Math" w:hAnsi="Cambria Math"/>
              </w:rPr>
            </m:ctrlPr>
          </m:sSubSupPr>
          <m:e>
            <m:r>
              <w:rPr>
                <w:rFonts w:ascii="Cambria Math" w:hAnsi="Cambria Math"/>
              </w:rPr>
              <m:t>τ</m:t>
            </m:r>
          </m:e>
          <m:sub>
            <m:r>
              <w:rPr>
                <w:rFonts w:ascii="Cambria Math" w:hAnsi="Cambria Math"/>
              </w:rPr>
              <m:t>j</m:t>
            </m:r>
          </m:sub>
          <m:sup>
            <m:r>
              <w:rPr>
                <w:rFonts w:ascii="Cambria Math" w:hAnsi="Cambria Math"/>
              </w:rPr>
              <m:t>t</m:t>
            </m:r>
          </m:sup>
        </m:sSubSup>
      </m:oMath>
      <w:r>
        <w:t>，从而有效规避了多凸极值条件下的局部停滞。这种融合了深度语义、传统物理规律与群智能全局寻优的复合架构，从根本上提升了模型在应对边疆地区</w:t>
      </w:r>
      <w:r>
        <w:t>“</w:t>
      </w:r>
      <w:r>
        <w:t>同物异谱</w:t>
      </w:r>
      <w:r>
        <w:t>”</w:t>
      </w:r>
      <w:r>
        <w:t>与</w:t>
      </w:r>
      <w:r>
        <w:t>“</w:t>
      </w:r>
      <w:r>
        <w:t>异物同谱</w:t>
      </w:r>
      <w:r>
        <w:t>”</w:t>
      </w:r>
      <w:r>
        <w:t>现象时的解译稳定性和数学严谨性。</w:t>
      </w:r>
    </w:p>
    <w:p w14:paraId="3588D8B9" w14:textId="77777777" w:rsidR="0072724D" w:rsidRDefault="00000000">
      <w:pPr>
        <w:ind w:firstLine="480"/>
      </w:pPr>
      <w:r>
        <w:rPr>
          <w:noProof/>
        </w:rPr>
        <w:lastRenderedPageBreak/>
        <w:drawing>
          <wp:inline distT="0" distB="0" distL="0" distR="0" wp14:anchorId="647BFFB1" wp14:editId="040D17AD">
            <wp:extent cx="5057775" cy="4564380"/>
            <wp:effectExtent l="0" t="0" r="9525" b="762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057775" cy="4564380"/>
                    </a:xfrm>
                    <a:prstGeom prst="rect">
                      <a:avLst/>
                    </a:prstGeom>
                    <a:noFill/>
                    <a:ln>
                      <a:noFill/>
                    </a:ln>
                  </pic:spPr>
                </pic:pic>
              </a:graphicData>
            </a:graphic>
          </wp:inline>
        </w:drawing>
      </w:r>
    </w:p>
    <w:p w14:paraId="5DEEF82A" w14:textId="77777777" w:rsidR="0072724D" w:rsidRDefault="00000000">
      <w:pPr>
        <w:pStyle w:val="a3"/>
        <w:ind w:firstLine="480"/>
        <w:rPr>
          <w:rFonts w:hint="eastAsia"/>
        </w:rPr>
      </w:pPr>
      <w:bookmarkStart w:id="85" w:name="_Toc227449350"/>
      <w:r>
        <w:t>图</w:t>
      </w:r>
      <w:r>
        <w:t xml:space="preserve"> </w:t>
      </w:r>
      <w:r w:rsidR="0072724D">
        <w:fldChar w:fldCharType="begin"/>
      </w:r>
      <w:r w:rsidR="0072724D">
        <w:instrText xml:space="preserve"> STYLEREF 2 \s </w:instrText>
      </w:r>
      <w:r w:rsidR="0072724D">
        <w:rPr>
          <w:rFonts w:hint="eastAsia"/>
        </w:rPr>
        <w:fldChar w:fldCharType="separate"/>
      </w:r>
      <w:r w:rsidR="0072724D">
        <w:t>9.3</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1</w:t>
      </w:r>
      <w:r>
        <w:fldChar w:fldCharType="end"/>
      </w:r>
      <w:r>
        <w:rPr>
          <w:rFonts w:hint="eastAsia"/>
        </w:rPr>
        <w:t xml:space="preserve"> </w:t>
      </w:r>
      <w:r>
        <w:rPr>
          <w:rFonts w:hint="eastAsia"/>
        </w:rPr>
        <w:t>多特征偏依赖关系组合分析图</w:t>
      </w:r>
      <w:bookmarkEnd w:id="85"/>
    </w:p>
    <w:p w14:paraId="33B33D9F" w14:textId="77777777" w:rsidR="0072724D" w:rsidRDefault="00000000">
      <w:pPr>
        <w:pStyle w:val="2"/>
        <w:rPr>
          <w:rFonts w:hint="eastAsia"/>
        </w:rPr>
      </w:pPr>
      <w:r>
        <w:t xml:space="preserve"> </w:t>
      </w:r>
      <w:bookmarkStart w:id="86" w:name="_Toc4111"/>
      <w:r>
        <w:t>创新点四：国产商业卫星适配验证</w:t>
      </w:r>
      <w:bookmarkEnd w:id="86"/>
    </w:p>
    <w:p w14:paraId="7E4FD8D8" w14:textId="77777777" w:rsidR="0072724D" w:rsidRDefault="00000000">
      <w:pPr>
        <w:ind w:firstLine="480"/>
      </w:pPr>
      <w:r>
        <w:t>第四个创新点在于针对我国商业航天产业数据的实际特性，设计了专门的国产商业卫星域自适应机制，确保了模型在真实工程环境下的即插即用与规模化推广能力。国产商业卫星虽然在空间分辨率和覆盖频次上满足了边疆监测的需求，但不同星座批次、不同制造厂商的光学传感器在光谱响应函数、信噪比以及绝对辐射定标系数上存在客观差异。如果解译模型不具备处理这些辐射差异的能力，在跨传感器应用时其精度将发生严重的断崖式衰减。为了解决这一痛点，本项目在特征融合层与任务解码头之间，创造性地引入了基于对抗学习的域自适应适配模块。该模块包含一个特征提取器与一个域判别器，其优化目标是一个极小极大博弈过程：</w:t>
      </w:r>
      <m:oMath>
        <m:sSub>
          <m:sSubPr>
            <m:ctrlPr>
              <w:rPr>
                <w:rFonts w:ascii="Cambria Math" w:hAnsi="Cambria Math"/>
              </w:rPr>
            </m:ctrlPr>
          </m:sSubPr>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E,C</m:t>
                    </m:r>
                  </m:lim>
                </m:limLow>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D</m:t>
                        </m:r>
                      </m:lim>
                    </m:limLow>
                  </m:fName>
                  <m:e>
                    <m:r>
                      <m:rPr>
                        <m:scr m:val="script"/>
                      </m:rPr>
                      <w:rPr>
                        <w:rFonts w:ascii="Cambria Math" w:eastAsia="MS Mincho" w:hAnsi="Cambria Math"/>
                      </w:rPr>
                      <m:t>L</m:t>
                    </m:r>
                  </m:e>
                </m:func>
              </m:e>
            </m:func>
          </m:e>
          <m:sub>
            <m:r>
              <w:rPr>
                <w:rFonts w:ascii="Cambria Math" w:hAnsi="Cambria Math"/>
              </w:rPr>
              <m:t>cls</m:t>
            </m:r>
          </m:sub>
        </m:sSub>
        <m:r>
          <w:rPr>
            <w:rFonts w:ascii="Cambria Math" w:hAnsi="Cambria Math"/>
          </w:rPr>
          <m:t>(E,C)-λ</m:t>
        </m:r>
        <m:sSub>
          <m:sSubPr>
            <m:ctrlPr>
              <w:rPr>
                <w:rFonts w:ascii="Cambria Math" w:hAnsi="Cambria Math"/>
              </w:rPr>
            </m:ctrlPr>
          </m:sSubPr>
          <m:e>
            <m:r>
              <m:rPr>
                <m:scr m:val="script"/>
              </m:rPr>
              <w:rPr>
                <w:rFonts w:ascii="Cambria Math" w:eastAsia="MS Mincho" w:hAnsi="Cambria Math"/>
              </w:rPr>
              <m:t>L</m:t>
            </m:r>
          </m:e>
          <m:sub>
            <m:r>
              <w:rPr>
                <w:rFonts w:ascii="Cambria Math" w:hAnsi="Cambria Math"/>
              </w:rPr>
              <m:t>adv</m:t>
            </m:r>
          </m:sub>
        </m:sSub>
        <m:r>
          <w:rPr>
            <w:rFonts w:ascii="Cambria Math" w:hAnsi="Cambria Math"/>
          </w:rPr>
          <m:t>(E,D)</m:t>
        </m:r>
      </m:oMath>
      <w:r>
        <w:t>。在训练过程中，域判别器努力区分输入的特征是来源于基准卫星数据域还是未知的目标商业卫星数据域；而特征提</w:t>
      </w:r>
      <w:r>
        <w:lastRenderedPageBreak/>
        <w:t>取器则通过梯度反转层接收对抗损失的更新信号，迫使自身在维持高精度分类的同时，尽可能混淆域判别器的判断。经过这一持续的对抗博弈训练，底层网络逐渐学会了过滤掉与特定传感器硬件相关的辐射噪声和基准偏差，转而提取出反映地表真实物理形态的跨域不变特征。这种专门针对国产多源商业卫星数据差异而设计的域自适应创新，极大降低了模型在切换数据源时所需的人工微调成本，保障了系统在面临海量、多源、异构国产卫星影像输入时的业务连续性与推理稳健性。</w:t>
      </w:r>
    </w:p>
    <w:p w14:paraId="583EDFBC" w14:textId="77777777" w:rsidR="0072724D" w:rsidRDefault="00000000">
      <w:pPr>
        <w:ind w:firstLine="480"/>
      </w:pPr>
      <w:r>
        <w:rPr>
          <w:noProof/>
        </w:rPr>
        <w:drawing>
          <wp:inline distT="0" distB="0" distL="0" distR="0" wp14:anchorId="0551EA52" wp14:editId="3296EE2F">
            <wp:extent cx="5274310" cy="3499485"/>
            <wp:effectExtent l="0" t="0" r="2540" b="571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a:xfrm>
                      <a:off x="0" y="0"/>
                      <a:ext cx="5274310" cy="3499485"/>
                    </a:xfrm>
                    <a:prstGeom prst="rect">
                      <a:avLst/>
                    </a:prstGeom>
                    <a:noFill/>
                    <a:ln>
                      <a:noFill/>
                    </a:ln>
                  </pic:spPr>
                </pic:pic>
              </a:graphicData>
            </a:graphic>
          </wp:inline>
        </w:drawing>
      </w:r>
    </w:p>
    <w:p w14:paraId="7F1A2681" w14:textId="77777777" w:rsidR="0072724D" w:rsidRDefault="00000000">
      <w:pPr>
        <w:pStyle w:val="a3"/>
        <w:ind w:firstLine="480"/>
        <w:rPr>
          <w:rFonts w:hint="eastAsia"/>
        </w:rPr>
      </w:pPr>
      <w:bookmarkStart w:id="87" w:name="_Toc227449351"/>
      <w:r>
        <w:t>图</w:t>
      </w:r>
      <w:r>
        <w:t xml:space="preserve"> </w:t>
      </w:r>
      <w:r w:rsidR="0072724D">
        <w:fldChar w:fldCharType="begin"/>
      </w:r>
      <w:r w:rsidR="0072724D">
        <w:instrText xml:space="preserve"> STYLEREF 2 \s </w:instrText>
      </w:r>
      <w:r w:rsidR="0072724D">
        <w:rPr>
          <w:rFonts w:hint="eastAsia"/>
        </w:rPr>
        <w:fldChar w:fldCharType="separate"/>
      </w:r>
      <w:r w:rsidR="0072724D">
        <w:t>9.4</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1</w:t>
      </w:r>
      <w:r>
        <w:fldChar w:fldCharType="end"/>
      </w:r>
      <w:r>
        <w:rPr>
          <w:rFonts w:hint="eastAsia"/>
        </w:rPr>
        <w:t xml:space="preserve"> </w:t>
      </w:r>
      <w:r>
        <w:rPr>
          <w:rFonts w:hint="eastAsia"/>
        </w:rPr>
        <w:t>影响因素分析</w:t>
      </w:r>
      <w:bookmarkEnd w:id="87"/>
    </w:p>
    <w:p w14:paraId="294422B1" w14:textId="77777777" w:rsidR="0072724D" w:rsidRDefault="00000000">
      <w:pPr>
        <w:ind w:firstLine="480"/>
        <w:jc w:val="center"/>
      </w:pPr>
      <w:r>
        <w:rPr>
          <w:noProof/>
        </w:rPr>
        <w:drawing>
          <wp:inline distT="0" distB="0" distL="0" distR="0" wp14:anchorId="633C42DC" wp14:editId="19DDDE32">
            <wp:extent cx="2169160" cy="2676525"/>
            <wp:effectExtent l="0" t="0" r="2540" b="952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2169160" cy="2676525"/>
                    </a:xfrm>
                    <a:prstGeom prst="rect">
                      <a:avLst/>
                    </a:prstGeom>
                    <a:noFill/>
                    <a:ln>
                      <a:noFill/>
                    </a:ln>
                  </pic:spPr>
                </pic:pic>
              </a:graphicData>
            </a:graphic>
          </wp:inline>
        </w:drawing>
      </w:r>
    </w:p>
    <w:p w14:paraId="35F3B5A5" w14:textId="77777777" w:rsidR="0072724D" w:rsidRDefault="00000000">
      <w:pPr>
        <w:pStyle w:val="a3"/>
        <w:ind w:firstLine="480"/>
        <w:rPr>
          <w:rFonts w:hint="eastAsia"/>
        </w:rPr>
      </w:pPr>
      <w:bookmarkStart w:id="88" w:name="_Toc227449352"/>
      <w:r>
        <w:lastRenderedPageBreak/>
        <w:t>图</w:t>
      </w:r>
      <w:r>
        <w:t xml:space="preserve"> </w:t>
      </w:r>
      <w:r w:rsidR="0072724D">
        <w:fldChar w:fldCharType="begin"/>
      </w:r>
      <w:r w:rsidR="0072724D">
        <w:instrText xml:space="preserve"> STYLEREF 2 \s </w:instrText>
      </w:r>
      <w:r w:rsidR="0072724D">
        <w:rPr>
          <w:rFonts w:hint="eastAsia"/>
        </w:rPr>
        <w:fldChar w:fldCharType="separate"/>
      </w:r>
      <w:r w:rsidR="0072724D">
        <w:t>9.4</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2</w:t>
      </w:r>
      <w:r>
        <w:fldChar w:fldCharType="end"/>
      </w:r>
      <w:r>
        <w:rPr>
          <w:rFonts w:hint="eastAsia"/>
        </w:rPr>
        <w:t xml:space="preserve"> </w:t>
      </w:r>
      <w:r>
        <w:rPr>
          <w:rFonts w:hint="eastAsia"/>
        </w:rPr>
        <w:t>上海市风险空间分布图</w:t>
      </w:r>
      <w:bookmarkEnd w:id="88"/>
    </w:p>
    <w:p w14:paraId="618C5082" w14:textId="77777777" w:rsidR="0072724D" w:rsidRDefault="00000000">
      <w:pPr>
        <w:ind w:firstLine="480"/>
      </w:pPr>
      <w:r>
        <w:rPr>
          <w:noProof/>
        </w:rPr>
        <w:drawing>
          <wp:inline distT="0" distB="0" distL="0" distR="0" wp14:anchorId="6FA1E9B2" wp14:editId="318F4115">
            <wp:extent cx="5274310" cy="1803400"/>
            <wp:effectExtent l="0" t="0" r="2540" b="635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274310" cy="1803400"/>
                    </a:xfrm>
                    <a:prstGeom prst="rect">
                      <a:avLst/>
                    </a:prstGeom>
                    <a:noFill/>
                    <a:ln>
                      <a:noFill/>
                    </a:ln>
                  </pic:spPr>
                </pic:pic>
              </a:graphicData>
            </a:graphic>
          </wp:inline>
        </w:drawing>
      </w:r>
    </w:p>
    <w:p w14:paraId="5EF975B3" w14:textId="77777777" w:rsidR="0072724D" w:rsidRDefault="00000000">
      <w:pPr>
        <w:pStyle w:val="a3"/>
        <w:ind w:firstLine="480"/>
        <w:rPr>
          <w:rFonts w:hint="eastAsia"/>
        </w:rPr>
      </w:pPr>
      <w:bookmarkStart w:id="89" w:name="_Toc227449353"/>
      <w:r>
        <w:t>图</w:t>
      </w:r>
      <w:r>
        <w:t xml:space="preserve"> </w:t>
      </w:r>
      <w:r w:rsidR="0072724D">
        <w:fldChar w:fldCharType="begin"/>
      </w:r>
      <w:r w:rsidR="0072724D">
        <w:instrText xml:space="preserve"> STYLEREF 2 \s </w:instrText>
      </w:r>
      <w:r w:rsidR="0072724D">
        <w:rPr>
          <w:rFonts w:hint="eastAsia"/>
        </w:rPr>
        <w:fldChar w:fldCharType="separate"/>
      </w:r>
      <w:r w:rsidR="0072724D">
        <w:t>9.4</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3</w:t>
      </w:r>
      <w:r>
        <w:fldChar w:fldCharType="end"/>
      </w:r>
      <w:r>
        <w:rPr>
          <w:rFonts w:hint="eastAsia"/>
        </w:rPr>
        <w:t xml:space="preserve"> </w:t>
      </w:r>
      <w:r>
        <w:rPr>
          <w:rFonts w:hint="eastAsia"/>
        </w:rPr>
        <w:t>不同年份不同风险分析</w:t>
      </w:r>
      <w:bookmarkEnd w:id="89"/>
    </w:p>
    <w:p w14:paraId="23253224" w14:textId="77777777" w:rsidR="0072724D" w:rsidRDefault="00000000">
      <w:pPr>
        <w:ind w:firstLine="480"/>
      </w:pPr>
      <w:r>
        <w:rPr>
          <w:noProof/>
        </w:rPr>
        <w:drawing>
          <wp:inline distT="0" distB="0" distL="0" distR="0" wp14:anchorId="5FC0A05D" wp14:editId="7BD4F28A">
            <wp:extent cx="5274310" cy="4905375"/>
            <wp:effectExtent l="0" t="0" r="2540" b="9525"/>
            <wp:docPr id="21" name="图片 1" descr="新建 Microsoft Visio 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新建 Microsoft Visio Drawing"/>
                    <pic:cNvPicPr>
                      <a:picLocks noChangeAspect="1"/>
                    </pic:cNvPicPr>
                  </pic:nvPicPr>
                  <pic:blipFill>
                    <a:blip r:embed="rId42"/>
                    <a:stretch>
                      <a:fillRect/>
                    </a:stretch>
                  </pic:blipFill>
                  <pic:spPr>
                    <a:xfrm>
                      <a:off x="0" y="0"/>
                      <a:ext cx="5274310" cy="4905375"/>
                    </a:xfrm>
                    <a:prstGeom prst="rect">
                      <a:avLst/>
                    </a:prstGeom>
                  </pic:spPr>
                </pic:pic>
              </a:graphicData>
            </a:graphic>
          </wp:inline>
        </w:drawing>
      </w:r>
    </w:p>
    <w:p w14:paraId="650147F2" w14:textId="77777777" w:rsidR="0072724D" w:rsidRDefault="00000000">
      <w:pPr>
        <w:pStyle w:val="a3"/>
        <w:ind w:firstLine="480"/>
        <w:rPr>
          <w:rFonts w:hint="eastAsia"/>
        </w:rPr>
      </w:pPr>
      <w:bookmarkStart w:id="90" w:name="_Toc227449354"/>
      <w:r>
        <w:t>图</w:t>
      </w:r>
      <w:r>
        <w:t xml:space="preserve"> </w:t>
      </w:r>
      <w:r w:rsidR="0072724D">
        <w:fldChar w:fldCharType="begin"/>
      </w:r>
      <w:r w:rsidR="0072724D">
        <w:instrText xml:space="preserve"> STYLEREF 2 \s </w:instrText>
      </w:r>
      <w:r w:rsidR="0072724D">
        <w:rPr>
          <w:rFonts w:hint="eastAsia"/>
        </w:rPr>
        <w:fldChar w:fldCharType="separate"/>
      </w:r>
      <w:r w:rsidR="0072724D">
        <w:t>9.4</w:t>
      </w:r>
      <w:r w:rsidR="0072724D">
        <w:fldChar w:fldCharType="end"/>
      </w:r>
      <w:r>
        <w:rPr>
          <w:rFonts w:hint="eastAsia"/>
        </w:rPr>
        <w:t>.</w:t>
      </w:r>
      <w:r>
        <w:fldChar w:fldCharType="begin"/>
      </w:r>
      <w:r>
        <w:instrText xml:space="preserve"> SEQ </w:instrText>
      </w:r>
      <w:r>
        <w:instrText>图</w:instrText>
      </w:r>
      <w:r>
        <w:instrText xml:space="preserve"> \* ARABIC \s 2 </w:instrText>
      </w:r>
      <w:r>
        <w:fldChar w:fldCharType="separate"/>
      </w:r>
      <w:r>
        <w:t>4</w:t>
      </w:r>
      <w:r>
        <w:fldChar w:fldCharType="end"/>
      </w:r>
      <w:r>
        <w:rPr>
          <w:rFonts w:hint="eastAsia"/>
        </w:rPr>
        <w:t xml:space="preserve"> </w:t>
      </w:r>
      <w:r>
        <w:rPr>
          <w:rFonts w:hint="eastAsia"/>
        </w:rPr>
        <w:t>上海市不同年份风险分析</w:t>
      </w:r>
      <w:bookmarkEnd w:id="90"/>
    </w:p>
    <w:p w14:paraId="7D3209F1" w14:textId="77777777" w:rsidR="0072724D" w:rsidRDefault="00000000">
      <w:pPr>
        <w:pStyle w:val="2"/>
        <w:rPr>
          <w:rFonts w:hint="eastAsia"/>
        </w:rPr>
      </w:pPr>
      <w:r>
        <w:t xml:space="preserve"> </w:t>
      </w:r>
      <w:bookmarkStart w:id="91" w:name="_Toc20348"/>
      <w:r>
        <w:t>技术优势总结</w:t>
      </w:r>
      <w:bookmarkEnd w:id="91"/>
    </w:p>
    <w:p w14:paraId="03B46C7F" w14:textId="77777777" w:rsidR="0072724D" w:rsidRDefault="00000000">
      <w:pPr>
        <w:ind w:firstLine="480"/>
      </w:pPr>
      <w:r>
        <w:t>综合上述各项创新机制，面向我国边疆地区的国产商业卫星遥感智能解译基</w:t>
      </w:r>
      <w:r>
        <w:lastRenderedPageBreak/>
        <w:t>础模型在理论体系与工程实践中展现出了全方位的技术优势。首先在识别精度与环境鲁棒性上，通过双分支网络将轻量化视觉转换器的深层上下文捕捉能力与</w:t>
      </w:r>
      <w:r>
        <w:t>XRFM</w:t>
      </w:r>
      <w:r>
        <w:t>在物理特征上的严密数学划分能力相耦合，模型有效克服了边疆地区云雪遮挡、地形阴影及高度空间异质性带来的干扰，其抗噪性能与复杂地物边界的贴合度显著优于常规的单一深度学习基准网络。其次在系统自动化水平与工程运维效率上，引入的</w:t>
      </w:r>
      <w:r>
        <w:t>ADR-SSA</w:t>
      </w:r>
      <w:r>
        <w:t>群智能优化算法彻底取代了冗长且极度依赖人工经验的超参数网格搜索过程。算法能够以完全无监督的方式，自适应地在庞大的参数空间中锁定验证集误差最小的全局最优配置，使得该基础模型在面临不同季节、不同监测任务时的重训练周期大幅缩短，极大提升了业务吞吐的自动化程度。再次在计算资源的综合利用率上，通过硬参数共享的多任务联合架构设计，单次模型前向传播即可并发输出土地分类、灾害制图与能源设施检测等多维结构化成果，其计算开销与显存占用仅为部署多套独立专家模型的几分之一，完全满足算力受限的基层业务节点部署需求。最后在产业链的自主可控与实际落地价值上，专门设计的域自适应对抗模块使得模型与我国各类国产商业卫星数据形成了深度的无缝对接。该技术方案不仅打破了以往高精度解译过度依赖单一来源或国外高昂卫星数据的被动局面，更为我国边疆地区的自然资源常态化调查、突发灾害高时效应急响应以及国家重大能源基础设施的自动化安防监测，提供了一套逻辑严密、客观可靠且具备高转化价值的底层人工智能引擎。</w:t>
      </w:r>
    </w:p>
    <w:p w14:paraId="3BB3070C" w14:textId="77777777" w:rsidR="0072724D" w:rsidRDefault="00000000">
      <w:pPr>
        <w:pStyle w:val="1"/>
      </w:pPr>
      <w:r>
        <w:t xml:space="preserve"> </w:t>
      </w:r>
      <w:bookmarkStart w:id="92" w:name="_Toc22810"/>
      <w:r>
        <w:t>应用价值与落地方案</w:t>
      </w:r>
      <w:bookmarkEnd w:id="92"/>
    </w:p>
    <w:p w14:paraId="5E223910" w14:textId="77777777" w:rsidR="0072724D" w:rsidRDefault="00000000">
      <w:pPr>
        <w:pStyle w:val="2"/>
        <w:rPr>
          <w:rFonts w:hint="eastAsia"/>
        </w:rPr>
      </w:pPr>
      <w:bookmarkStart w:id="93" w:name="_Toc12481"/>
      <w:r>
        <w:t>在资源探查中的应用</w:t>
      </w:r>
      <w:bookmarkEnd w:id="93"/>
    </w:p>
    <w:p w14:paraId="61F4159E" w14:textId="77777777" w:rsidR="0072724D" w:rsidRDefault="00000000">
      <w:pPr>
        <w:ind w:firstLine="480"/>
      </w:pPr>
      <w:r>
        <w:t>资源探查是边疆地区经济发展与国家战略规划的基础性工作。面向我国边疆地区的国产商业卫星遥感智能解译基础模型，通过融合深层抽象语义与传统物理指数特征，为农林牧矿等自然资源的精细化探查提供了客观的数据支持。在具体的业务应用中，该模型能够对边疆地区广袤的森林覆盖率、草场退化程度以及潜在的矿产资源分布带进行高精度的像素级分类与提取。由于模型内部集成了极端随机森林（</w:t>
      </w:r>
      <w:r>
        <w:t>XRFM</w:t>
      </w:r>
      <w:r>
        <w:t>）与归一化植被指数（</w:t>
      </w:r>
      <w:r>
        <w:t>NDVI</w:t>
      </w:r>
      <w:r>
        <w:t>）等物理纹理特征的联合决策机制，其在识别高寒草甸、荒漠灌丛、戈壁裸岩等易混淆资源类型时，具有显著高于常规单一深度学习网络的分类准确率与空间边界贴合度。通过批量处理大范围的国</w:t>
      </w:r>
      <w:r>
        <w:lastRenderedPageBreak/>
        <w:t>产商业多光谱卫星影像，相关自然资源管理部门可以快速摸清边疆特定区域的自然资源底数，建立动态更新的资源台账。同时，针对耕地检测的专门模块，能够帮助农业管理部门精确掌握边疆河谷地带或依山势开垦的不规则碎部耕地面积与空间分布变化，从而为区域农业资源保护、土地确权以及开发利用规划提供科学、详实的地理空间数据支撑。</w:t>
      </w:r>
    </w:p>
    <w:p w14:paraId="6BEE436F" w14:textId="77777777" w:rsidR="0072724D" w:rsidRDefault="00000000">
      <w:pPr>
        <w:pStyle w:val="2"/>
        <w:rPr>
          <w:rFonts w:hint="eastAsia"/>
        </w:rPr>
      </w:pPr>
      <w:bookmarkStart w:id="94" w:name="_Toc10170"/>
      <w:r>
        <w:t>在环境感知中的应用</w:t>
      </w:r>
      <w:bookmarkEnd w:id="94"/>
    </w:p>
    <w:p w14:paraId="2E9DEEE3" w14:textId="77777777" w:rsidR="0072724D" w:rsidRDefault="00000000">
      <w:pPr>
        <w:ind w:firstLine="480"/>
      </w:pPr>
      <w:r>
        <w:t>环境感知在生态脆弱的边疆地区具有极其重要的常态化监测意义。本解译模型在环境感知中的应用主要集中于地表水系演变、土地荒漠化趋势以及大尺度植被物候变化的长期客观跟踪。边疆地区的气候条件极其复杂，不同季节的光照角度、大气透射率以及地表冰雪覆盖率差异显著，导致传统方法难以维持长期的监测稳定性。本模型通过内置的多策略改进麻雀搜索算法（</w:t>
      </w:r>
      <w:r>
        <w:t>ADR-SSA</w:t>
      </w:r>
      <w:r>
        <w:t>），能够在面对不同时相的遥感数据输入时，自动执行模型超参数的全局自适应寻优，并结合基于对抗学习的域自适应模块，有效消除了由于时相更替与多源卫星传感器更迭带来的辐射基准偏差。这种算法层面的自适应能力，使得系统能够持续、稳定地对边疆典型内陆湖泊的水体面积收缩或扩张进行高频率测算，并对草原退化边界进行精确的位移监测。此外，异常区域发现模块能够在缺乏人工先验数据干预的情况下，基于特征空间的重构误差计算，敏锐地识别出由非法采掘、过度放牧或极端气候引起的植被异常破坏区域，并将这些环境异动信息及时转化为空间专题图，为地方生态环境管理部门制定针对性的生态修复与保护措施提供及时的分析依据。</w:t>
      </w:r>
    </w:p>
    <w:p w14:paraId="7BE25427" w14:textId="77777777" w:rsidR="0072724D" w:rsidRDefault="00000000">
      <w:pPr>
        <w:pStyle w:val="2"/>
        <w:rPr>
          <w:rFonts w:hint="eastAsia"/>
        </w:rPr>
      </w:pPr>
      <w:bookmarkStart w:id="95" w:name="_Toc30384"/>
      <w:r>
        <w:t>在灾害应急中的应用</w:t>
      </w:r>
      <w:bookmarkEnd w:id="95"/>
    </w:p>
    <w:p w14:paraId="34C34644" w14:textId="77777777" w:rsidR="0072724D" w:rsidRDefault="00000000">
      <w:pPr>
        <w:ind w:firstLine="480"/>
      </w:pPr>
      <w:r>
        <w:t>灾害应急响应对遥感数据处理的时效性与解译结果的准确性有着极为严苛的要求。在我国边疆地区，受复杂地质结构与极端气象条件的双重影响，滑坡、泥石流及融雪性洪涝等自然灾害发生频率较高。本模型在灾害应急中的应用，主要通过双时相孪生网络架构与对比学习机制来实现灾损区域的快速识别与高精度制图。当自然灾害发生并获取到灾后最新批次的国产商业敏捷卫星影像后，系统自动将其与数据库中的灾前存档影像进行空间特征配准与像素级比对。模型能够自动过滤由于季节交替或短时光照变化引起的伪变化噪声，直接锁定因地表结</w:t>
      </w:r>
      <w:r>
        <w:lastRenderedPageBreak/>
        <w:t>构发生剧烈物理改变（如土层裸露、植被剥离、建筑物损毁）而产生的真实灾区边界。在实际的应急救灾流程中，该基础模型可在无人工调参干预的情况下，迅速完成数百平方公里区域的并行推理，输出边界贴合度极高的受灾范围矢量多边形。这些客观的灾害分布数据能够以标准的地理信息文件格式直接推送至前线应急指挥中心，协助救援指挥人员快速研判道路中断情况、评估基础设施损毁程度，并据此科学调配救援力量与应急物资，从而有效提升边疆地区应对突发自然灾害的综合处置效能。</w:t>
      </w:r>
    </w:p>
    <w:p w14:paraId="426B8056" w14:textId="77777777" w:rsidR="0072724D" w:rsidRDefault="00000000">
      <w:pPr>
        <w:pStyle w:val="2"/>
        <w:rPr>
          <w:rFonts w:hint="eastAsia"/>
        </w:rPr>
      </w:pPr>
      <w:bookmarkStart w:id="96" w:name="_Toc9500"/>
      <w:r>
        <w:t>在能源设施监测中的应用</w:t>
      </w:r>
      <w:bookmarkEnd w:id="96"/>
    </w:p>
    <w:p w14:paraId="312730B8" w14:textId="77777777" w:rsidR="0072724D" w:rsidRDefault="00000000">
      <w:pPr>
        <w:ind w:firstLine="480"/>
      </w:pPr>
      <w:r>
        <w:t>随着国家新能源开发战略的持续推进，边疆地区已成为风力发电、光伏发电等重要清洁能源基地的主要集中建设区域。能源设施监测应用旨在解决这些高价值基础设施在广袤无人区分布零散、人工巡检成本高昂的实际管理痛点。本模型针对能源设施等小目标实例的视觉分布特征，专门设计了多尺度特征金字塔结构，并利用焦点损失函数克服了极端正负样本不平衡的梯度优化障碍。在实际业务运行中，系统能够在大范围、复杂的荒漠或山地背景下，精准定位独立风力发电机组的空间三维坐标投影，并精确勾勒光伏板阵列的物理轮廓边界。不仅如此，通过对同一区域进行定期的时序影像调用与自动化解译，系统可以持续统计在建能源项目的工程进度，核查实际建设位置与规划审批用地的空间吻合度。结合系统的异常检测分支，甚至能够在大尺度上发现潜在的设施周边地质沉降隐患。这种基于高分辨率卫星数据的全自动化监测模式，大幅降低了能源投资与运营企业的线下运维人力投入，提高了国家偏远能源通道与大型基础设施的安全性与宏观管理水平。</w:t>
      </w:r>
    </w:p>
    <w:p w14:paraId="4784D5A4" w14:textId="77777777" w:rsidR="0072724D" w:rsidRDefault="00000000">
      <w:pPr>
        <w:pStyle w:val="2"/>
        <w:rPr>
          <w:rFonts w:hint="eastAsia"/>
        </w:rPr>
      </w:pPr>
      <w:bookmarkStart w:id="97" w:name="_Toc25375"/>
      <w:r>
        <w:t>面向政府</w:t>
      </w:r>
      <w:r>
        <w:t>/</w:t>
      </w:r>
      <w:r>
        <w:t>企业的落地模式</w:t>
      </w:r>
      <w:bookmarkEnd w:id="97"/>
    </w:p>
    <w:p w14:paraId="4E04C367" w14:textId="77777777" w:rsidR="0072724D" w:rsidRDefault="00000000">
      <w:pPr>
        <w:ind w:firstLine="480"/>
      </w:pPr>
      <w:r>
        <w:t>面向政府与企业的落地模式是确保理论模型从实验室算法平稳转化为实际生产力的关键架构设计。本系统充分考虑了不同业务单位在计算资源、网络数据安全以及操作人员技术背景等方面的客观约束，设计了多种灵活的部署与交付机制。对于具备独立物理数据中心与涉密要求严格的政府机构（如边疆各省区的自然资源厅、应急管理厅），系统采用本地化私有部署模式，将双分支特征提取网络、</w:t>
      </w:r>
      <w:r>
        <w:t>ADR-SSA</w:t>
      </w:r>
      <w:r>
        <w:t>参数寻优引擎及多任务输出模块整体打包，直接下沉部署于其内</w:t>
      </w:r>
      <w:r>
        <w:lastRenderedPageBreak/>
        <w:t>部计算集群。系统提供标准的应用程序编程接口，能够与现有的政务地理信息系统实现无缝对接，业务人员仅需在原有工作平台中导入卫星影像，即可一键触发后台的高性能解译流水线。对于计算资源相对有限但监测需求较为频繁的企业用户（如能源开发公司、商业卫星数据应用服务商），系统则采取基于软件即服务的云端落地模式。企业用户无需采购昂贵的图形处理工作站，通过客户端授权即可上传特定坐标区域的监控指令，系统在云端完成多源卫星数据拉取、自适应超参数配置与模型计算后，直接向用户端下发标准化结果。所有输出的图表名称、坐标轴标签及图例说明均严格采用英文表述，并统一使用</w:t>
      </w:r>
      <w:r>
        <w:t>Times New Roman</w:t>
      </w:r>
      <w:r>
        <w:t>学术标准字体进行排版，确保交付的数据看板与分析报表具备国际化交流与专业汇报的严谨性，极大降低了用户的学习成本与系统的工程运维门槛。</w:t>
      </w:r>
    </w:p>
    <w:p w14:paraId="27C9238E" w14:textId="77777777" w:rsidR="0072724D" w:rsidRDefault="00000000">
      <w:pPr>
        <w:pStyle w:val="2"/>
        <w:rPr>
          <w:rFonts w:hint="eastAsia"/>
        </w:rPr>
      </w:pPr>
      <w:bookmarkStart w:id="98" w:name="_Toc15276"/>
      <w:r>
        <w:t>推广路径与实施计划</w:t>
      </w:r>
      <w:bookmarkEnd w:id="98"/>
    </w:p>
    <w:p w14:paraId="6A65CFF5" w14:textId="77777777" w:rsidR="0072724D" w:rsidRDefault="00000000">
      <w:pPr>
        <w:ind w:firstLine="480"/>
      </w:pPr>
      <w:r>
        <w:t>推广路径与实施计划明确了本遥感智能解译基础模型从技术定型到全国规模化应用的时间节点与演进逻辑。本项目的推广遵循先期试点验证、中期迭代优化、后期区域推广与长期全国辐射的稳健实施步骤。在项目初期的实施计划中，首先选取新疆、西藏及内蒙古等具有典型地貌特征与迫切业务监测需求的边疆省区作为首批示范试点区域。在试点阶段，研发团队将与地方行业管理部门的数据中心建立专线对接，利用当地真实的常态化监测影像与历史应急态势感知数据进行业务试运行，客观收集模型在极端气象或罕见地貌场景下的推理偏差与软件架构的负载反馈，并据此开展算法微调与系统底层稳定性加固。在试点验证通过并取得可量化的经济社会效益后，项目将进入区域推广阶段。此时，项目组计划与国内主流的商业卫星数据统筹运营商（如航天世景）建立战略技术合作，将本多任务基础模型直接嵌入其卫星数据地面接收与初级产品生产线，作为标准化的增值数据分析服务向上下游客户进行联合商业投放。在长期的实施规划中，随着模型在不同架构边缘设备与异构算力平台上的轻量化蒸馏改造逐步完成，该系统的部署范围将从边疆特定省区稳步辐射至全国范围的国土年度调查、生态环境督察与农业资产普查等国家级宏观监测任务中，最终演进为具备完全自主知识产权且在测绘与遥感行业内具有标准示范效应的底层人工智能基础设施。</w:t>
      </w:r>
    </w:p>
    <w:p w14:paraId="5EE7CDE2" w14:textId="77777777" w:rsidR="0072724D" w:rsidRDefault="00000000">
      <w:pPr>
        <w:pStyle w:val="1"/>
      </w:pPr>
      <w:bookmarkStart w:id="99" w:name="_Toc28406"/>
      <w:r>
        <w:t>团队介绍与分工</w:t>
      </w:r>
      <w:bookmarkEnd w:id="99"/>
    </w:p>
    <w:p w14:paraId="7DD235CF" w14:textId="77777777" w:rsidR="0072724D" w:rsidRDefault="00000000">
      <w:pPr>
        <w:pStyle w:val="2"/>
      </w:pPr>
      <w:bookmarkStart w:id="100" w:name="_Toc57"/>
      <w:r>
        <w:lastRenderedPageBreak/>
        <w:t>团队成员</w:t>
      </w:r>
      <w:r>
        <w:rPr>
          <w:rFonts w:hint="eastAsia"/>
        </w:rPr>
        <w:t>及分工</w:t>
      </w:r>
      <w:r>
        <w:t>简介</w:t>
      </w:r>
      <w:bookmarkEnd w:id="100"/>
    </w:p>
    <w:p w14:paraId="3EF63FF9" w14:textId="77777777" w:rsidR="00DF45D3" w:rsidRDefault="00DF45D3" w:rsidP="00DF45D3">
      <w:pPr>
        <w:ind w:firstLineChars="0" w:firstLine="420"/>
        <w:jc w:val="center"/>
        <w:rPr>
          <w:rFonts w:hint="eastAsia"/>
        </w:rPr>
      </w:pPr>
      <w:r w:rsidRPr="003B5995">
        <w:rPr>
          <w:noProof/>
        </w:rPr>
        <w:drawing>
          <wp:inline distT="0" distB="0" distL="0" distR="0" wp14:anchorId="2B201184" wp14:editId="084CC248">
            <wp:extent cx="1691640" cy="2196320"/>
            <wp:effectExtent l="0" t="0" r="3810" b="0"/>
            <wp:docPr id="15601413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98201" cy="2204838"/>
                    </a:xfrm>
                    <a:prstGeom prst="rect">
                      <a:avLst/>
                    </a:prstGeom>
                    <a:noFill/>
                    <a:ln>
                      <a:noFill/>
                    </a:ln>
                  </pic:spPr>
                </pic:pic>
              </a:graphicData>
            </a:graphic>
          </wp:inline>
        </w:drawing>
      </w:r>
    </w:p>
    <w:p w14:paraId="08010B6D" w14:textId="0728CD85" w:rsidR="00DF45D3" w:rsidRPr="00EF2B05" w:rsidRDefault="00DF45D3" w:rsidP="00F20C29">
      <w:pPr>
        <w:ind w:firstLine="480"/>
        <w:rPr>
          <w:rFonts w:hint="eastAsia"/>
        </w:rPr>
      </w:pPr>
      <w:r>
        <w:rPr>
          <w:rFonts w:hint="eastAsia"/>
        </w:rPr>
        <w:t>王同学，</w:t>
      </w:r>
      <w:r w:rsidRPr="00DE7145">
        <w:rPr>
          <w:rFonts w:hint="eastAsia"/>
        </w:rPr>
        <w:t>金融工程专业大三在读本科生，中共预备党员，</w:t>
      </w:r>
      <w:r w:rsidR="00EF2B05">
        <w:rPr>
          <w:rFonts w:hint="eastAsia"/>
        </w:rPr>
        <w:t>学习成绩优异，</w:t>
      </w:r>
      <w:r w:rsidRPr="00DE7145">
        <w:rPr>
          <w:rFonts w:hint="eastAsia"/>
        </w:rPr>
        <w:t>专业排名前</w:t>
      </w:r>
      <w:r w:rsidRPr="00DE7145">
        <w:rPr>
          <w:rFonts w:hint="eastAsia"/>
        </w:rPr>
        <w:t>3%</w:t>
      </w:r>
      <w:r w:rsidRPr="00DE7145">
        <w:rPr>
          <w:rFonts w:hint="eastAsia"/>
        </w:rPr>
        <w:t>，连续两年获校一等奖学金和校三好学生。竞赛方面曾获北京市挑战杯三等奖、中国国际大学生创新大赛北京赛区三等奖等</w:t>
      </w:r>
      <w:r>
        <w:rPr>
          <w:rFonts w:hint="eastAsia"/>
        </w:rPr>
        <w:t>，具备丰富的参赛经验</w:t>
      </w:r>
      <w:r w:rsidRPr="00DE7145">
        <w:rPr>
          <w:rFonts w:hint="eastAsia"/>
        </w:rPr>
        <w:t>。</w:t>
      </w:r>
      <w:r w:rsidR="00F20C29">
        <w:rPr>
          <w:rFonts w:hint="eastAsia"/>
        </w:rPr>
        <w:t>学生工作经历丰富，擅长组织策划。</w:t>
      </w:r>
    </w:p>
    <w:p w14:paraId="1C45DB31" w14:textId="45DB5B80" w:rsidR="003B5995" w:rsidRPr="003B5995" w:rsidRDefault="003B5995" w:rsidP="003B5995">
      <w:pPr>
        <w:ind w:firstLine="480"/>
        <w:jc w:val="center"/>
        <w:rPr>
          <w:rFonts w:hint="eastAsia"/>
        </w:rPr>
      </w:pPr>
      <w:r w:rsidRPr="003B5995">
        <w:rPr>
          <w:noProof/>
        </w:rPr>
        <w:drawing>
          <wp:inline distT="0" distB="0" distL="0" distR="0" wp14:anchorId="578AF1F4" wp14:editId="669BAA90">
            <wp:extent cx="1547019" cy="2194063"/>
            <wp:effectExtent l="0" t="0" r="0" b="0"/>
            <wp:docPr id="2525276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553693" cy="2203528"/>
                    </a:xfrm>
                    <a:prstGeom prst="rect">
                      <a:avLst/>
                    </a:prstGeom>
                    <a:noFill/>
                    <a:ln>
                      <a:noFill/>
                    </a:ln>
                  </pic:spPr>
                </pic:pic>
              </a:graphicData>
            </a:graphic>
          </wp:inline>
        </w:drawing>
      </w:r>
    </w:p>
    <w:p w14:paraId="06AECA11" w14:textId="77777777" w:rsidR="0072724D" w:rsidRDefault="00000000">
      <w:pPr>
        <w:ind w:firstLineChars="0" w:firstLine="420"/>
        <w:rPr>
          <w:spacing w:val="-2"/>
        </w:rPr>
      </w:pPr>
      <w:r>
        <w:rPr>
          <w:rFonts w:hint="eastAsia"/>
        </w:rPr>
        <w:t>王同学，技术顾问，</w:t>
      </w:r>
      <w:r>
        <w:rPr>
          <w:spacing w:val="7"/>
        </w:rPr>
        <w:t>具备扎实的专业能力，能熟练运用编程与数据分析工具解决问题，已通过英语</w:t>
      </w:r>
      <w:r>
        <w:rPr>
          <w:spacing w:val="6"/>
        </w:rPr>
        <w:t>六级</w:t>
      </w:r>
      <w:r>
        <w:t>与计算机二级考试，具备良好的信息处理与技术落地能力。在相关竞赛中，主要负责</w:t>
      </w:r>
      <w:r>
        <w:rPr>
          <w:rFonts w:hint="eastAsia"/>
        </w:rPr>
        <w:t>模型构建与</w:t>
      </w:r>
      <w:r>
        <w:t>财务报表分析与项目风险预测，具备问题拆解、逻辑分析与团队协作能力。同时，在学生工作中锻炼了统筹规划与沟通表达能力，可高效协调团队资源、推进项目进度，拥有较强的</w:t>
      </w:r>
      <w:r>
        <w:rPr>
          <w:spacing w:val="-2"/>
        </w:rPr>
        <w:t>执行力。</w:t>
      </w:r>
    </w:p>
    <w:p w14:paraId="0FE4DC68" w14:textId="0A11731A" w:rsidR="003B5995" w:rsidRDefault="003B5995" w:rsidP="003B5995">
      <w:pPr>
        <w:ind w:firstLineChars="0" w:firstLine="420"/>
        <w:jc w:val="center"/>
        <w:rPr>
          <w:rFonts w:hint="eastAsia"/>
        </w:rPr>
      </w:pPr>
      <w:r w:rsidRPr="003B5995">
        <w:rPr>
          <w:noProof/>
        </w:rPr>
        <w:lastRenderedPageBreak/>
        <w:drawing>
          <wp:inline distT="0" distB="0" distL="0" distR="0" wp14:anchorId="027B7D84" wp14:editId="3E5CD2D8">
            <wp:extent cx="1737360" cy="2430780"/>
            <wp:effectExtent l="0" t="0" r="0" b="7620"/>
            <wp:docPr id="16694579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737360" cy="2430780"/>
                    </a:xfrm>
                    <a:prstGeom prst="rect">
                      <a:avLst/>
                    </a:prstGeom>
                    <a:noFill/>
                    <a:ln>
                      <a:noFill/>
                    </a:ln>
                  </pic:spPr>
                </pic:pic>
              </a:graphicData>
            </a:graphic>
          </wp:inline>
        </w:drawing>
      </w:r>
    </w:p>
    <w:p w14:paraId="7A8AB55B" w14:textId="77777777" w:rsidR="0072724D" w:rsidRDefault="00000000">
      <w:pPr>
        <w:ind w:firstLineChars="0" w:firstLine="420"/>
      </w:pPr>
      <w:r>
        <w:rPr>
          <w:rFonts w:hint="eastAsia"/>
        </w:rPr>
        <w:t>王同学，</w:t>
      </w:r>
      <w:r>
        <w:rPr>
          <w:rFonts w:hint="eastAsia"/>
        </w:rPr>
        <w:t>2022</w:t>
      </w:r>
      <w:r>
        <w:rPr>
          <w:rFonts w:hint="eastAsia"/>
        </w:rPr>
        <w:t>级金融工程学生，中共党员。在相关竞赛中曾获得挑战杯市赛“金奖”“特等奖”“三等奖”，具备参赛经验，主要负责</w:t>
      </w:r>
      <w:r>
        <w:rPr>
          <w:rFonts w:hint="eastAsia"/>
        </w:rPr>
        <w:t>PPT</w:t>
      </w:r>
      <w:r>
        <w:rPr>
          <w:rFonts w:hint="eastAsia"/>
        </w:rPr>
        <w:t>美化。</w:t>
      </w:r>
    </w:p>
    <w:p w14:paraId="365C5354" w14:textId="77777777" w:rsidR="0072724D" w:rsidRDefault="00000000">
      <w:pPr>
        <w:pStyle w:val="2"/>
      </w:pPr>
      <w:r>
        <w:rPr>
          <w:rFonts w:hint="eastAsia"/>
        </w:rPr>
        <w:t>指导老师简介</w:t>
      </w:r>
    </w:p>
    <w:p w14:paraId="5631E57D" w14:textId="77777777" w:rsidR="00EF2B05" w:rsidRPr="00096BA7" w:rsidRDefault="00EF2B05" w:rsidP="00EF2B05">
      <w:pPr>
        <w:ind w:firstLine="480"/>
        <w:jc w:val="center"/>
        <w:rPr>
          <w:rFonts w:hint="eastAsia"/>
        </w:rPr>
      </w:pPr>
      <w:r w:rsidRPr="00096BA7">
        <w:rPr>
          <w:noProof/>
        </w:rPr>
        <w:drawing>
          <wp:inline distT="0" distB="0" distL="0" distR="0" wp14:anchorId="38CFBB55" wp14:editId="14527071">
            <wp:extent cx="1335549" cy="1752426"/>
            <wp:effectExtent l="0" t="0" r="0" b="635"/>
            <wp:docPr id="58561527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39676" cy="1757841"/>
                    </a:xfrm>
                    <a:prstGeom prst="rect">
                      <a:avLst/>
                    </a:prstGeom>
                    <a:noFill/>
                    <a:ln>
                      <a:noFill/>
                    </a:ln>
                  </pic:spPr>
                </pic:pic>
              </a:graphicData>
            </a:graphic>
          </wp:inline>
        </w:drawing>
      </w:r>
    </w:p>
    <w:p w14:paraId="533DDE13" w14:textId="77777777" w:rsidR="00EF2B05" w:rsidRDefault="00EF2B05" w:rsidP="00EF2B05">
      <w:pPr>
        <w:ind w:firstLineChars="0" w:firstLine="420"/>
      </w:pPr>
      <w:r>
        <w:rPr>
          <w:rFonts w:hint="eastAsia"/>
        </w:rPr>
        <w:t>樊老师，</w:t>
      </w:r>
      <w:r>
        <w:t>现任</w:t>
      </w:r>
      <w:r>
        <w:rPr>
          <w:rFonts w:hint="eastAsia"/>
        </w:rPr>
        <w:t>北京市某</w:t>
      </w:r>
      <w:r>
        <w:t>大学教授、硕士生导师中国科学院博士深耕金融领域多年樊教授主持并完成了国家社会科学基金一般项目、北京市青年拔尖人才培养计划</w:t>
      </w:r>
      <w:r>
        <w:rPr>
          <w:spacing w:val="10"/>
        </w:rPr>
        <w:t>项目等多</w:t>
      </w:r>
      <w:r>
        <w:rPr>
          <w:spacing w:val="26"/>
        </w:rPr>
        <w:t>项国家级及省部级科研课题。在《</w:t>
      </w:r>
      <w:r>
        <w:rPr>
          <w:rFonts w:eastAsia="Times New Roman" w:cs="Times New Roman"/>
        </w:rPr>
        <w:t>Financial</w:t>
      </w:r>
      <w:r>
        <w:rPr>
          <w:rFonts w:eastAsia="Times New Roman" w:cs="Times New Roman"/>
          <w:spacing w:val="2"/>
        </w:rPr>
        <w:t xml:space="preserve"> </w:t>
      </w:r>
      <w:r>
        <w:rPr>
          <w:rFonts w:eastAsia="Times New Roman" w:cs="Times New Roman"/>
        </w:rPr>
        <w:t>Innovation</w:t>
      </w:r>
      <w:r>
        <w:rPr>
          <w:spacing w:val="26"/>
        </w:rPr>
        <w:t>》（</w:t>
      </w:r>
      <w:r>
        <w:rPr>
          <w:rFonts w:eastAsia="Times New Roman" w:cs="Times New Roman"/>
        </w:rPr>
        <w:t>ESI</w:t>
      </w:r>
      <w:r>
        <w:rPr>
          <w:rFonts w:eastAsia="Times New Roman" w:cs="Times New Roman"/>
          <w:spacing w:val="1"/>
        </w:rPr>
        <w:t xml:space="preserve"> </w:t>
      </w:r>
      <w:r>
        <w:rPr>
          <w:rFonts w:eastAsia="Times New Roman" w:cs="Times New Roman"/>
        </w:rPr>
        <w:t>A</w:t>
      </w:r>
      <w:r>
        <w:rPr>
          <w:rFonts w:eastAsia="Times New Roman" w:cs="Times New Roman"/>
          <w:spacing w:val="26"/>
        </w:rPr>
        <w:t>3</w:t>
      </w:r>
      <w:r>
        <w:rPr>
          <w:rFonts w:eastAsia="Times New Roman" w:cs="Times New Roman"/>
          <w:spacing w:val="3"/>
        </w:rPr>
        <w:t xml:space="preserve"> </w:t>
      </w:r>
      <w:r>
        <w:rPr>
          <w:spacing w:val="26"/>
        </w:rPr>
        <w:t>期刊）、《</w:t>
      </w:r>
      <w:r>
        <w:rPr>
          <w:rFonts w:eastAsia="Times New Roman" w:cs="Times New Roman"/>
        </w:rPr>
        <w:t>Computationa</w:t>
      </w:r>
      <w:r>
        <w:rPr>
          <w:rFonts w:eastAsiaTheme="minorEastAsia" w:cs="Times New Roman" w:hint="eastAsia"/>
        </w:rPr>
        <w:t>l E</w:t>
      </w:r>
      <w:r>
        <w:rPr>
          <w:rFonts w:eastAsia="Times New Roman" w:cs="Times New Roman"/>
        </w:rPr>
        <w:t>conomics</w:t>
      </w:r>
      <w:r>
        <w:rPr>
          <w:spacing w:val="4"/>
        </w:rPr>
        <w:t>》等国际顶尖学术殿堂及《系统工程理论与实践》</w:t>
      </w:r>
      <w:r>
        <w:t>、《数理统计与管理》等国内权威核心期刊发表论文数十篇。</w:t>
      </w:r>
    </w:p>
    <w:p w14:paraId="077D6DCD" w14:textId="77777777" w:rsidR="00EF2B05" w:rsidRDefault="00EF2B05" w:rsidP="00EF2B05">
      <w:pPr>
        <w:ind w:firstLineChars="0" w:firstLine="420"/>
        <w:jc w:val="center"/>
      </w:pPr>
      <w:r w:rsidRPr="00096BA7">
        <w:lastRenderedPageBreak/>
        <w:drawing>
          <wp:inline distT="0" distB="0" distL="0" distR="0" wp14:anchorId="39B05A3F" wp14:editId="3D82E965">
            <wp:extent cx="1289669" cy="1814611"/>
            <wp:effectExtent l="0" t="0" r="6350" b="0"/>
            <wp:docPr id="190" name="图片 189">
              <a:extLst xmlns:a="http://schemas.openxmlformats.org/drawingml/2006/main">
                <a:ext uri="{FF2B5EF4-FFF2-40B4-BE49-F238E27FC236}">
                  <a16:creationId xmlns:a16="http://schemas.microsoft.com/office/drawing/2014/main" id="{1CA668EE-6425-E93C-6AF4-62EBB30614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89">
                      <a:extLst>
                        <a:ext uri="{FF2B5EF4-FFF2-40B4-BE49-F238E27FC236}">
                          <a16:creationId xmlns:a16="http://schemas.microsoft.com/office/drawing/2014/main" id="{1CA668EE-6425-E93C-6AF4-62EBB30614B7}"/>
                        </a:ext>
                      </a:extLst>
                    </pic:cNvPr>
                    <pic:cNvPicPr>
                      <a:picLocks noChangeAspect="1"/>
                    </pic:cNvPicPr>
                  </pic:nvPicPr>
                  <pic:blipFill>
                    <a:blip r:embed="rId47"/>
                    <a:stretch>
                      <a:fillRect/>
                    </a:stretch>
                  </pic:blipFill>
                  <pic:spPr>
                    <a:xfrm>
                      <a:off x="0" y="0"/>
                      <a:ext cx="1292973" cy="1819259"/>
                    </a:xfrm>
                    <a:prstGeom prst="rect">
                      <a:avLst/>
                    </a:prstGeom>
                  </pic:spPr>
                </pic:pic>
              </a:graphicData>
            </a:graphic>
          </wp:inline>
        </w:drawing>
      </w:r>
    </w:p>
    <w:p w14:paraId="71E9FE5A" w14:textId="77777777" w:rsidR="00EF2B05" w:rsidRDefault="00EF2B05" w:rsidP="00EF2B05">
      <w:pPr>
        <w:ind w:firstLineChars="0" w:firstLine="420"/>
      </w:pPr>
      <w:r>
        <w:rPr>
          <w:rFonts w:hint="eastAsia"/>
        </w:rPr>
        <w:t>方老师，中国人民大学经济学学士，日本京都大学经济学博士，北京市某大学副教授，硕士生导师，北京市某大学数字经济研究院院长助理。主要研究方向：区域金融发展与数字经济。主持完成国家社科基金青年项目一项（“金融分权视角下地方债务对地方性商业银行的风险外溢效应研究”（</w:t>
      </w:r>
      <w:r>
        <w:rPr>
          <w:rFonts w:hint="eastAsia"/>
        </w:rPr>
        <w:t>19CJY062</w:t>
      </w:r>
      <w:r>
        <w:rPr>
          <w:rFonts w:hint="eastAsia"/>
        </w:rPr>
        <w:t>）），参与了“全球央行数字货币的实践及影响研究”、“数字人民币在公共服务领域应用的政策研究”等横向项目的研究，发表中英文论文多篇。</w:t>
      </w:r>
    </w:p>
    <w:p w14:paraId="607024F9" w14:textId="77777777" w:rsidR="0072724D" w:rsidRDefault="00000000">
      <w:pPr>
        <w:pStyle w:val="1"/>
      </w:pPr>
      <w:bookmarkStart w:id="101" w:name="_Toc22793"/>
      <w:r>
        <w:t>项目计划与风险控制</w:t>
      </w:r>
      <w:bookmarkEnd w:id="101"/>
    </w:p>
    <w:p w14:paraId="49474D48" w14:textId="77777777" w:rsidR="0072724D" w:rsidRDefault="00000000">
      <w:pPr>
        <w:pStyle w:val="2"/>
        <w:rPr>
          <w:rFonts w:hint="eastAsia"/>
        </w:rPr>
      </w:pPr>
      <w:bookmarkStart w:id="102" w:name="_Toc3933"/>
      <w:r>
        <w:t>研发进度安排</w:t>
      </w:r>
      <w:bookmarkEnd w:id="102"/>
    </w:p>
    <w:p w14:paraId="4F6CA16A" w14:textId="77777777" w:rsidR="0072724D" w:rsidRDefault="00000000">
      <w:pPr>
        <w:ind w:firstLine="480"/>
      </w:pPr>
      <w:r>
        <w:t>本项目的研发进度安排遵循从底层数据治理、核心算法架构搭建、多任务联合训练调优至最终系统部署与盲测验证的严格线性递进逻辑，整个研发周期被科学地划分为四个高度连贯的工程阶段。在研发周期的初始阶段，核心任务集中于边疆地区多源遥感数据体系的构建与预处理流水线的定型。研发团队在此阶段将全面接入由航天世景等机构统筹的国产商业卫星高分辨率多光谱影像，并同步获取辅助的数字高程模型数据。由于边疆地区地表反射率受复杂大气与地形起伏影响剧烈，该阶段的技术重点是执行严格的辐射定标、大气去雾与正射校正算法，并在空间维度上完成多源传感器的精确几何配准。同时，数据标注团队将基于地理空间隔离与分层抽样原则，完成涵盖土地利用、耕地边界、灾害损毁及能源设施的小样本集人工高精度勾绘，从而构建出物理隔离的训练集、验证集与测试集，彻底阻断空间自相关性带来的数据泄露风险。</w:t>
      </w:r>
    </w:p>
    <w:p w14:paraId="15794CAE" w14:textId="77777777" w:rsidR="0072724D" w:rsidRDefault="00000000">
      <w:pPr>
        <w:ind w:firstLine="480"/>
      </w:pPr>
      <w:r>
        <w:t>在完成底层数据基座构建之后，研发进度将转入最为关键的核心模型双分支架构开发与特征融合阶段。在此期间，算法工程师将着手编写轻量化视觉转换器</w:t>
      </w:r>
      <w:r>
        <w:lastRenderedPageBreak/>
        <w:t>（</w:t>
      </w:r>
      <w:r>
        <w:t>Vision Transformer</w:t>
      </w:r>
      <w:r>
        <w:t>）主干网络的底层代码，实现多尺度特征金字塔的深层空间语义提取功能；并行地，传统图像处理分支的开发将聚焦于基于红光与近红外波段的光谱指数（如归一化植被指数）及灰度共生矩阵纹理特征的提取算子编写。随后，研发重点转向极端随机森林模型（</w:t>
      </w:r>
      <w:r>
        <w:t>XRFM</w:t>
      </w:r>
      <w:r>
        <w:t>）的集成，通过编写基于平均梯度外积（</w:t>
      </w:r>
      <w:r>
        <w:t>AGOP</w:t>
      </w:r>
      <w:r>
        <w:t>）的递归特征空间划分函数，确立深层抽象语义与浅层物理特征的联合映射关系。紧接着，研发进程进入到多任务协同学习与参数全局寻优的深度攻坚期。团队将把多策略改进的麻雀搜索算法（</w:t>
      </w:r>
      <w:r>
        <w:t>ADR-SSA</w:t>
      </w:r>
      <w:r>
        <w:t>）与双分支特征提取底座进行深度系统级绑定。在该阶段，系统将长时间运行于高性能计算集群之上，利用验证集的归一化均方根误差（</w:t>
      </w:r>
      <w:r>
        <w:t>NRMSE</w:t>
      </w:r>
      <w:r>
        <w:t>）作为反馈信号，驱动</w:t>
      </w:r>
      <w:r>
        <w:t>ADR-SSA</w:t>
      </w:r>
      <w:r>
        <w:t>在庞大的非凸参数空间中自主执行动态反向学习与自适应</w:t>
      </w:r>
      <w:r>
        <w:t>t</w:t>
      </w:r>
      <w:r>
        <w:t>分布变异扰动，以确定最优的正则化约束与多任务损失函数分配权重。</w:t>
      </w:r>
    </w:p>
    <w:p w14:paraId="697F7BA3" w14:textId="77777777" w:rsidR="0072724D" w:rsidRDefault="00000000">
      <w:pPr>
        <w:ind w:firstLine="480"/>
      </w:pPr>
      <w:r>
        <w:t>研发的最终阶段聚焦于模型的工程化部署、跨传感器域自适应验证以及业务成果的标准化输出测试。在基础模型的超参数组合被完全锁定后，研发团队将引入包含特征提取器与域判别器的对抗学习网络，利用未参与训练的异构国产商业卫星数据进行无监督的域自适应微调，以消除协变量偏移带来的精度衰减。随后，在绝对隔离的测试集上开展全流程盲测前向推理，记录模型在像素级分割平均交并比（</w:t>
      </w:r>
      <w:r>
        <w:t>mIoU</w:t>
      </w:r>
      <w:r>
        <w:t>）与实例级检测平均精度均值（</w:t>
      </w:r>
      <w:r>
        <w:t>mAP</w:t>
      </w:r>
      <w:r>
        <w:t>）等核心指标上的真实表现。在性能达标后，系统工程师将对庞大的原始网络执行结构化剪枝与知识蒸馏，将其转换为低延迟的轻量级推理引擎，并完成与地理信息系统标准数据接口的对接，最终编制详实的技术研究报告并录制全流程系统演示视频，为项目的整体交付与业务线实战部署做好全方位准备。</w:t>
      </w:r>
    </w:p>
    <w:p w14:paraId="5AB7008B" w14:textId="77777777" w:rsidR="0072724D" w:rsidRDefault="00000000">
      <w:pPr>
        <w:pStyle w:val="2"/>
        <w:rPr>
          <w:rFonts w:hint="eastAsia"/>
        </w:rPr>
      </w:pPr>
      <w:bookmarkStart w:id="103" w:name="_Toc22376"/>
      <w:r>
        <w:t>里程碑设计</w:t>
      </w:r>
      <w:bookmarkEnd w:id="103"/>
    </w:p>
    <w:p w14:paraId="399CB6A7" w14:textId="77777777" w:rsidR="0072724D" w:rsidRDefault="00000000">
      <w:pPr>
        <w:ind w:firstLine="480"/>
      </w:pPr>
      <w:r>
        <w:t>为确保各项技术研发活动严格按照预定轨道推进并实现可量化的质量控制，本项目的实施过程设定了五个具有明确判定标准的关键工程里程碑。首个里程碑被定义为</w:t>
      </w:r>
      <w:r>
        <w:t>“</w:t>
      </w:r>
      <w:r>
        <w:t>多源异构数据标准化处理与空间隔离验证集构建完成</w:t>
      </w:r>
      <w:r>
        <w:t>”</w:t>
      </w:r>
      <w:r>
        <w:t>。该里程碑的达成标志是数据预处理流水线能够稳定、无人工干预地将存在辐射畸变与几何偏移的原始国产卫星数据转化为标准的正射反射率产品，并且成功基于边疆物理经纬度格网完成了数据集的硬隔离划分，形成包含极端长尾分布少数类样本的高质量定标数据库。第二个关键里程碑为</w:t>
      </w:r>
      <w:r>
        <w:t>“</w:t>
      </w:r>
      <w:r>
        <w:t>双分支特征融合架构与基础决策网络贯通</w:t>
      </w:r>
      <w:r>
        <w:t>”</w:t>
      </w:r>
      <w:r>
        <w:t>。</w:t>
      </w:r>
      <w:r>
        <w:lastRenderedPageBreak/>
        <w:t>其检验标准在于视觉转换器提取的高维语义张量能够与传统物理纹理特征在通道维度上实现无缝拼接，且极端随机森林（</w:t>
      </w:r>
      <w:r>
        <w:t>XRFM</w:t>
      </w:r>
      <w:r>
        <w:t>）分类器能够在获取联合特征后，成功基于平均梯度外积的主特征向量计算出有效的节点分裂阈值，完成至少一次端到端的全连接前向传播与初始误差反向回传。</w:t>
      </w:r>
    </w:p>
    <w:p w14:paraId="4C17FC8F" w14:textId="77777777" w:rsidR="0072724D" w:rsidRDefault="00000000">
      <w:pPr>
        <w:ind w:firstLine="480"/>
      </w:pPr>
      <w:r>
        <w:t>第三个里程碑是</w:t>
      </w:r>
      <w:r>
        <w:t>“</w:t>
      </w:r>
      <w:r>
        <w:t>多策略改进麻雀搜索算法（</w:t>
      </w:r>
      <w:r>
        <w:t>ADR-SSA</w:t>
      </w:r>
      <w:r>
        <w:t>）的全局寻优机制收敛</w:t>
      </w:r>
      <w:r>
        <w:t>”</w:t>
      </w:r>
      <w:r>
        <w:t>。这一里程碑的达成要求系统监控仪表板上的适应度函数曲线显示出明确的收敛收敛特征。具体而言，</w:t>
      </w:r>
      <w:r>
        <w:t>ADR-SSA</w:t>
      </w:r>
      <w:r>
        <w:t>算法必须证明其动态反向学习策略成功扩大了初始参数搜索空间，且其自适应</w:t>
      </w:r>
      <w:r>
        <w:t>t</w:t>
      </w:r>
      <w:r>
        <w:t>分布变异策略在迭代中后期有效引导种群跳出了局部极值陷阱，最终在验证集上稳定锁定一组能够使得综合损失降至历史最低水平的超参数组合，彻底确立自适应调参机制的工程有效性。第四个里程碑聚焦于</w:t>
      </w:r>
      <w:r>
        <w:t>“</w:t>
      </w:r>
      <w:r>
        <w:t>多任务协同解译核心精度指标全面达标</w:t>
      </w:r>
      <w:r>
        <w:t>”</w:t>
      </w:r>
      <w:r>
        <w:t>。在该节点，模型必须在完全隔离的真实边疆环境测试集上执行盲测，其输出的土地利用分割平均交并比、耕地提取的边缘贴合度分数以及能源设施检测的平均精度均值均需达到或超越项目初期设定的基线标准。此外，该里程碑还要求多任务间的逻辑冲突仲裁机制与条件随机场空间平滑模块正常运作，确保输出的矢量边界不存在拓扑错误。最终的第五个里程碑设定为</w:t>
      </w:r>
      <w:r>
        <w:t>“</w:t>
      </w:r>
      <w:r>
        <w:t>国产商业卫星域自适应盲测与工程化系统定型</w:t>
      </w:r>
      <w:r>
        <w:t>”</w:t>
      </w:r>
      <w:r>
        <w:t>。其标志是模型在面对未经任何人工微调的、来自全新批次或不同制造厂商国产商业卫星的推扫数据时，依然能够保持稳定的识别精度，不发生灾难性的辐射过拟合衰减。同时，模型完成轻量化知识蒸馏转换，所有技术架构文档、模型源代码文件、精度测试报告及全流程可视化演示视频均归档完备，具备向政府或企业业务端进行正式移交与应用投产的成熟度条件。</w:t>
      </w:r>
    </w:p>
    <w:p w14:paraId="4F40D643" w14:textId="77777777" w:rsidR="0072724D" w:rsidRDefault="00000000">
      <w:pPr>
        <w:pStyle w:val="2"/>
        <w:rPr>
          <w:rFonts w:hint="eastAsia"/>
        </w:rPr>
      </w:pPr>
      <w:bookmarkStart w:id="104" w:name="_Toc20712"/>
      <w:r>
        <w:t>风险识别</w:t>
      </w:r>
      <w:bookmarkEnd w:id="104"/>
    </w:p>
    <w:p w14:paraId="056899CA" w14:textId="77777777" w:rsidR="0072724D" w:rsidRDefault="00000000">
      <w:pPr>
        <w:ind w:firstLine="480"/>
      </w:pPr>
      <w:r>
        <w:t>在面向边疆复杂环境构建大规模遥感智能解译基础模型的全周期中，客观存在着多维度的技术不确定性与工程实施瓶颈，这些潜在风险主要集中在数据分布偏移、高维参数空间寻优停滞以及多任务梯度冲突三个核心领域。在数据分布与特征表达层面，最严峻的风险源于边疆地区极端长尾的类别分布与严重的协变量偏移。广袤的自然地貌占据了绝对的像素比例，而如风力发电机、特定类型的滑坡灾害点等高价值监测目标则极度稀缺，这种失衡的先验概率分布极易导致深度学习模型在优化过程中被多数类主导，使得少数类的决策边界被过度压缩，进而</w:t>
      </w:r>
      <w:r>
        <w:lastRenderedPageBreak/>
        <w:t>引发严重的漏检率攀升。同时，边疆气候复杂多变，云雪遮挡与气溶胶浓度的剧烈波动会导致光学卫星传感器捕获的地表辐射信号发生严重畸变；加之不同国产商业卫星在光谱响应函数上的硬件差异，使得训练域数据与测试域数据在特征空间中并不满足独立同分布假设。如果模型缺乏对这种跨域协变量偏移的鲁棒性，在实际业务部署中将面临跨传感器泛化能力崩溃的重大风险。</w:t>
      </w:r>
    </w:p>
    <w:p w14:paraId="18E09EDF" w14:textId="77777777" w:rsidR="0072724D" w:rsidRDefault="00000000">
      <w:pPr>
        <w:ind w:firstLine="480"/>
      </w:pPr>
      <w:r>
        <w:t>在核心算法层面的风险主要体现为高维非凸损失曲面下的全局寻优停滞。本方案构建的</w:t>
      </w:r>
      <w:r>
        <w:t>SSA-XRFM</w:t>
      </w:r>
      <w:r>
        <w:t>模型涉及极其复杂的超参数组合，包括传统树模型的正则化惩罚项、节点分裂的最少样本数阈值，以及深度多任务学习网络中各分支损失的相对权重。这些参数的组合构成了一个极度粗糙且充满局部极小值陷阱的高维适应度曲面。当多策略改进的麻雀搜索算法（</w:t>
      </w:r>
      <w:r>
        <w:t>ADR-SSA</w:t>
      </w:r>
      <w:r>
        <w:t>）介入进行全局寻优时，若初始种群分布不均或后期的变异扰动幅度衰减过快，种群极易在次优解区域发生聚集和多样性丧失，导致寻优过程过早停滞，无法引导基础模型挖掘出真实的性能上限。此外，多任务联合训练机制本身也蕴含着严重的负迁移（</w:t>
      </w:r>
      <w:r>
        <w:t>Negative Transfer</w:t>
      </w:r>
      <w:r>
        <w:t>）与梯度主导风险。土地利用的像素级稠密预测任务与能源设施的稀疏实例检测任务在特征尺度与优化路径上存在本质差异。在反向传播过程中，某一任务可能产生幅值过大或方向冲突的梯度向量，直接干扰共享底层特征提取网络的权重更新，导致</w:t>
      </w:r>
      <w:r>
        <w:t>“</w:t>
      </w:r>
      <w:r>
        <w:t>跷跷板效应</w:t>
      </w:r>
      <w:r>
        <w:t>”</w:t>
      </w:r>
      <w:r>
        <w:t>，即模型在提升某一任务精度的同时，以牺牲其他关键任务的性能为惨重代价。</w:t>
      </w:r>
    </w:p>
    <w:p w14:paraId="7C3B853C" w14:textId="77777777" w:rsidR="0072724D" w:rsidRDefault="00000000">
      <w:pPr>
        <w:pStyle w:val="2"/>
        <w:rPr>
          <w:rFonts w:hint="eastAsia"/>
        </w:rPr>
      </w:pPr>
      <w:bookmarkStart w:id="105" w:name="_Toc30580"/>
      <w:r>
        <w:t>风险应对措施</w:t>
      </w:r>
      <w:bookmarkEnd w:id="105"/>
    </w:p>
    <w:p w14:paraId="12733FCB" w14:textId="77777777" w:rsidR="0072724D" w:rsidRDefault="00000000">
      <w:pPr>
        <w:ind w:firstLine="480"/>
      </w:pPr>
      <w:r>
        <w:t>针对上述严峻的客观风险，本方案在底层架构设计与算法逻辑中预置了一系列针对性且具备严格数学支撑的应对与消减机制。为了化解极端长尾分布导致的少数类漏检风险，系统在能源设施检测与灾害制图任务的损失函数中全面引入了焦点损失（</w:t>
      </w:r>
      <w:r>
        <w:t>Focal Loss</w:t>
      </w:r>
      <w:r>
        <w:t>）机制。该机制通过在其交叉熵基础之上附加一个动态调节因子</w:t>
      </w:r>
      <m:oMath>
        <m:r>
          <w:rPr>
            <w:rFonts w:ascii="Cambria Math" w:hAnsi="Cambria Math"/>
          </w:rPr>
          <m:t>α(1-</m:t>
        </m:r>
        <m:sSub>
          <m:sSubPr>
            <m:ctrlPr>
              <w:rPr>
                <w:rFonts w:ascii="Cambria Math" w:hAnsi="Cambria Math"/>
              </w:rPr>
            </m:ctrlPr>
          </m:sSubPr>
          <m:e>
            <m:r>
              <w:rPr>
                <w:rFonts w:ascii="Cambria Math" w:hAnsi="Cambria Math"/>
              </w:rPr>
              <m:t>p</m:t>
            </m:r>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γ</m:t>
            </m:r>
          </m:sup>
        </m:sSup>
      </m:oMath>
      <w:r>
        <w:t>，其中</w:t>
      </w:r>
      <m:oMath>
        <m:sSub>
          <m:sSubPr>
            <m:ctrlPr>
              <w:rPr>
                <w:rFonts w:ascii="Cambria Math" w:hAnsi="Cambria Math"/>
              </w:rPr>
            </m:ctrlPr>
          </m:sSubPr>
          <m:e>
            <m:r>
              <w:rPr>
                <w:rFonts w:ascii="Cambria Math" w:hAnsi="Cambria Math"/>
              </w:rPr>
              <m:t>p</m:t>
            </m:r>
          </m:e>
          <m:sub>
            <m:r>
              <w:rPr>
                <w:rFonts w:ascii="Cambria Math" w:hAnsi="Cambria Math"/>
              </w:rPr>
              <m:t>t</m:t>
            </m:r>
          </m:sub>
        </m:sSub>
      </m:oMath>
      <w:r>
        <w:t>为模型对真实类别的预测概率，</w:t>
      </w:r>
      <m:oMath>
        <m:r>
          <w:rPr>
            <w:rFonts w:ascii="Cambria Math" w:hAnsi="Cambria Math"/>
          </w:rPr>
          <m:t>γ</m:t>
        </m:r>
      </m:oMath>
      <w:r>
        <w:t>为聚焦参数。这种数学转换强行压制了大量易分类背景负样本对整体梯度的贡献，迫使网络在训练的绝大多数时间内，将优化精力高度集中于那些预测概率低、极易混淆的稀缺能源设施与模糊灾害边界上，从而在根本上扭转了决策边界被多数类吞噬的劣势。应对边疆复杂气象遮挡与跨卫星传感器协变量偏移风险，方案采取了特征融合与对抗学习双管齐下的策略。在特征层面，极端随机森林（</w:t>
      </w:r>
      <w:r>
        <w:t>XRFM</w:t>
      </w:r>
      <w:r>
        <w:t>）分类器在光学特</w:t>
      </w:r>
      <w:r>
        <w:lastRenderedPageBreak/>
        <w:t>征衰减时，能够自适应地提升归一化植被指数等相对比值特征以及纹理空间特征的决策权重，减少对绝对光谱辐射值的依赖；在架构层面，模型在深层网络后端嵌入了域自适应判别器，通过极小极大博弈的对抗训练，强迫特征提取器剥离与特定卫星传感器或特定光照条件高度耦合的域私有噪声，提取出纯粹反映地表物理本质的跨域不变特征表示，保障模型在接入异构商业卫星数据时的即插即用稳定性。</w:t>
      </w:r>
    </w:p>
    <w:p w14:paraId="6A62FEEC" w14:textId="77777777" w:rsidR="0072724D" w:rsidRDefault="00000000">
      <w:pPr>
        <w:ind w:firstLine="480"/>
      </w:pPr>
      <w:r>
        <w:t>针对</w:t>
      </w:r>
      <w:r>
        <w:t>ADR-SSA</w:t>
      </w:r>
      <w:r>
        <w:t>算法在庞大超参数空间中面临的局部极值停滞风险，本方案的应对措施依赖于对原始群智能搜索机制的深度数学重构。在算法初始阶段，严格强制执行基于动态边界的反向学习生成策略，利用现有种群探索出的空间界限计算出对应的反向解空间，确保搜索初期的探针能够均匀撒布于整个高维多面体中，杜绝了由于初始化盲目集中而导致的全局盲区。在迭代陷入僵局的中后期，算法监控机制一旦侦测到种群连续多个世代的适应度方差低于安全阈值，将立即触发自适应</w:t>
      </w:r>
      <w:r>
        <w:t>t</w:t>
      </w:r>
      <w:r>
        <w:t>分布变异操作。该操作向当前最优麻雀个体的坐标向量中注入由</w:t>
      </w:r>
      <w:r>
        <w:t>t</w:t>
      </w:r>
      <w:r>
        <w:t>分布生成的随机扰动，由于</w:t>
      </w:r>
      <w:r>
        <w:t>t</w:t>
      </w:r>
      <w:r>
        <w:t>分布较标准正态分布具有更厚的拖尾特性，这种扰动能够赋予个体进行大步长跳跃的物理动能，使其以极高的概率瞬间脱离当前的局部非凸陷阱，重新进入更广阔的未知参数区域进行二次精细下降开发。最后，为了消除多任务协同学习中的负迁移与梯度冲突风险，本系统摒弃了传统的人工静态损失权重分配法，将各项任务的损失权重比例直接注册为</w:t>
      </w:r>
      <w:r>
        <w:t>ADR-SSA</w:t>
      </w:r>
      <w:r>
        <w:t>算法的寻优变量。在每一次算法迭代评估中，</w:t>
      </w:r>
      <w:r>
        <w:t>ADR-SSA</w:t>
      </w:r>
      <w:r>
        <w:t>会根据所有任务在验证集上的综合归一化误差反馈，动态调整各项损失在总目标函数中的占比。这种基于数据驱动的自适应平衡机制，确保了不同尺度、不同语义层级的任务在反向传播时其梯度幅值被自动缩放至同一数量级，彻底平息了任务间的资源争夺，使得土地分割、耕地检测、灾害制图与设施定位四大任务能够在共享的高维特征底座上实现和谐共生与精度的联合攀升。</w:t>
      </w:r>
    </w:p>
    <w:p w14:paraId="72DA9C11" w14:textId="77777777" w:rsidR="0072724D" w:rsidRDefault="0072724D">
      <w:pPr>
        <w:ind w:firstLine="480"/>
      </w:pPr>
    </w:p>
    <w:sectPr w:rsidR="0072724D">
      <w:footerReference w:type="default" r:id="rId4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665C0" w14:textId="77777777" w:rsidR="001A026D" w:rsidRDefault="001A026D">
      <w:pPr>
        <w:spacing w:line="240" w:lineRule="auto"/>
        <w:ind w:firstLine="480"/>
      </w:pPr>
      <w:r>
        <w:separator/>
      </w:r>
    </w:p>
  </w:endnote>
  <w:endnote w:type="continuationSeparator" w:id="0">
    <w:p w14:paraId="4DAF7725" w14:textId="77777777" w:rsidR="001A026D" w:rsidRDefault="001A026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汉仪雅酷黑 75W">
    <w:altName w:val="黑体"/>
    <w:charset w:val="86"/>
    <w:family w:val="auto"/>
    <w:pitch w:val="default"/>
    <w:sig w:usb0="00000000" w:usb1="00000000" w:usb2="00000016" w:usb3="00000000" w:csb0="2004000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0369B" w14:textId="77777777" w:rsidR="0072724D" w:rsidRDefault="0072724D">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1411566"/>
    </w:sdtPr>
    <w:sdtContent>
      <w:p w14:paraId="1BC5D015" w14:textId="77777777" w:rsidR="0072724D" w:rsidRDefault="00000000">
        <w:pPr>
          <w:pStyle w:val="a4"/>
          <w:ind w:firstLine="360"/>
          <w:jc w:val="center"/>
        </w:pPr>
        <w:r>
          <w:rPr>
            <w:rFonts w:hint="eastAsia"/>
          </w:rPr>
          <w:t xml:space="preserve"> </w:t>
        </w:r>
        <w:r>
          <w:fldChar w:fldCharType="begin"/>
        </w:r>
        <w:r>
          <w:instrText>PAGE   \* MERGEFORMAT</w:instrText>
        </w:r>
        <w:r>
          <w:fldChar w:fldCharType="separate"/>
        </w:r>
        <w:r>
          <w:rPr>
            <w:lang w:val="zh-CN"/>
          </w:rPr>
          <w:t>2</w:t>
        </w:r>
        <w:r>
          <w:fldChar w:fldCharType="end"/>
        </w:r>
      </w:p>
    </w:sdtContent>
  </w:sdt>
  <w:p w14:paraId="0ECC7506" w14:textId="77777777" w:rsidR="0072724D" w:rsidRDefault="0072724D">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5BE69" w14:textId="77777777" w:rsidR="0072724D" w:rsidRDefault="0072724D">
    <w:pPr>
      <w:pStyle w:val="a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694910"/>
    </w:sdtPr>
    <w:sdtContent>
      <w:p w14:paraId="44199471" w14:textId="77777777" w:rsidR="0072724D" w:rsidRDefault="00000000">
        <w:pPr>
          <w:pStyle w:val="a4"/>
          <w:ind w:firstLine="360"/>
          <w:jc w:val="center"/>
        </w:pPr>
        <w:r>
          <w:fldChar w:fldCharType="begin"/>
        </w:r>
        <w:r>
          <w:instrText>PAGE   \* MERGEFORMAT</w:instrText>
        </w:r>
        <w:r>
          <w:fldChar w:fldCharType="separate"/>
        </w:r>
        <w:r>
          <w:rPr>
            <w:lang w:val="zh-CN"/>
          </w:rPr>
          <w:t>2</w:t>
        </w:r>
        <w:r>
          <w:fldChar w:fldCharType="end"/>
        </w:r>
      </w:p>
    </w:sdtContent>
  </w:sdt>
  <w:p w14:paraId="24608865" w14:textId="77777777" w:rsidR="0072724D" w:rsidRDefault="0072724D">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5D960" w14:textId="77777777" w:rsidR="001A026D" w:rsidRDefault="001A026D">
      <w:pPr>
        <w:ind w:firstLine="480"/>
      </w:pPr>
      <w:r>
        <w:separator/>
      </w:r>
    </w:p>
  </w:footnote>
  <w:footnote w:type="continuationSeparator" w:id="0">
    <w:p w14:paraId="4B362E2F" w14:textId="77777777" w:rsidR="001A026D" w:rsidRDefault="001A026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8A813" w14:textId="77777777" w:rsidR="0072724D" w:rsidRDefault="0072724D">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AAF1E" w14:textId="77777777" w:rsidR="0072724D" w:rsidRDefault="0072724D">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CC6B0" w14:textId="77777777" w:rsidR="0072724D" w:rsidRDefault="0072724D">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E0A0A13"/>
    <w:multiLevelType w:val="multilevel"/>
    <w:tmpl w:val="FE0A0A13"/>
    <w:lvl w:ilvl="0">
      <w:start w:val="1"/>
      <w:numFmt w:val="chineseCounting"/>
      <w:pStyle w:val="1"/>
      <w:suff w:val="space"/>
      <w:lvlText w:val="第%1章"/>
      <w:lvlJc w:val="left"/>
      <w:pPr>
        <w:tabs>
          <w:tab w:val="left" w:pos="0"/>
        </w:tabs>
        <w:ind w:left="0" w:firstLine="0"/>
      </w:pPr>
      <w:rPr>
        <w:rFonts w:ascii="Times New Roman" w:hAnsi="Times New Roman" w:cs="Times New Roman" w:hint="eastAsia"/>
      </w:rPr>
    </w:lvl>
    <w:lvl w:ilvl="1">
      <w:start w:val="1"/>
      <w:numFmt w:val="decimal"/>
      <w:pStyle w:val="2"/>
      <w:isLgl/>
      <w:suff w:val="space"/>
      <w:lvlText w:val="%1.%2"/>
      <w:lvlJc w:val="left"/>
      <w:pPr>
        <w:tabs>
          <w:tab w:val="left" w:pos="0"/>
        </w:tabs>
        <w:ind w:left="0" w:firstLine="0"/>
      </w:pPr>
      <w:rPr>
        <w:rFonts w:hint="eastAsia"/>
      </w:rPr>
    </w:lvl>
    <w:lvl w:ilvl="2">
      <w:start w:val="1"/>
      <w:numFmt w:val="decimal"/>
      <w:pStyle w:val="3"/>
      <w:isLg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9B23273"/>
    <w:multiLevelType w:val="hybridMultilevel"/>
    <w:tmpl w:val="37447836"/>
    <w:lvl w:ilvl="0" w:tplc="2EE68EC6">
      <w:start w:val="1"/>
      <w:numFmt w:val="bullet"/>
      <w:lvlText w:val="•"/>
      <w:lvlJc w:val="left"/>
      <w:pPr>
        <w:tabs>
          <w:tab w:val="num" w:pos="720"/>
        </w:tabs>
        <w:ind w:left="720" w:hanging="360"/>
      </w:pPr>
      <w:rPr>
        <w:rFonts w:ascii="Arial" w:hAnsi="Arial" w:hint="default"/>
      </w:rPr>
    </w:lvl>
    <w:lvl w:ilvl="1" w:tplc="A79223F8" w:tentative="1">
      <w:start w:val="1"/>
      <w:numFmt w:val="bullet"/>
      <w:lvlText w:val="•"/>
      <w:lvlJc w:val="left"/>
      <w:pPr>
        <w:tabs>
          <w:tab w:val="num" w:pos="1440"/>
        </w:tabs>
        <w:ind w:left="1440" w:hanging="360"/>
      </w:pPr>
      <w:rPr>
        <w:rFonts w:ascii="Arial" w:hAnsi="Arial" w:hint="default"/>
      </w:rPr>
    </w:lvl>
    <w:lvl w:ilvl="2" w:tplc="58D6641E" w:tentative="1">
      <w:start w:val="1"/>
      <w:numFmt w:val="bullet"/>
      <w:lvlText w:val="•"/>
      <w:lvlJc w:val="left"/>
      <w:pPr>
        <w:tabs>
          <w:tab w:val="num" w:pos="2160"/>
        </w:tabs>
        <w:ind w:left="2160" w:hanging="360"/>
      </w:pPr>
      <w:rPr>
        <w:rFonts w:ascii="Arial" w:hAnsi="Arial" w:hint="default"/>
      </w:rPr>
    </w:lvl>
    <w:lvl w:ilvl="3" w:tplc="4AEA42B8" w:tentative="1">
      <w:start w:val="1"/>
      <w:numFmt w:val="bullet"/>
      <w:lvlText w:val="•"/>
      <w:lvlJc w:val="left"/>
      <w:pPr>
        <w:tabs>
          <w:tab w:val="num" w:pos="2880"/>
        </w:tabs>
        <w:ind w:left="2880" w:hanging="360"/>
      </w:pPr>
      <w:rPr>
        <w:rFonts w:ascii="Arial" w:hAnsi="Arial" w:hint="default"/>
      </w:rPr>
    </w:lvl>
    <w:lvl w:ilvl="4" w:tplc="E4A2DA72" w:tentative="1">
      <w:start w:val="1"/>
      <w:numFmt w:val="bullet"/>
      <w:lvlText w:val="•"/>
      <w:lvlJc w:val="left"/>
      <w:pPr>
        <w:tabs>
          <w:tab w:val="num" w:pos="3600"/>
        </w:tabs>
        <w:ind w:left="3600" w:hanging="360"/>
      </w:pPr>
      <w:rPr>
        <w:rFonts w:ascii="Arial" w:hAnsi="Arial" w:hint="default"/>
      </w:rPr>
    </w:lvl>
    <w:lvl w:ilvl="5" w:tplc="E924D1F8" w:tentative="1">
      <w:start w:val="1"/>
      <w:numFmt w:val="bullet"/>
      <w:lvlText w:val="•"/>
      <w:lvlJc w:val="left"/>
      <w:pPr>
        <w:tabs>
          <w:tab w:val="num" w:pos="4320"/>
        </w:tabs>
        <w:ind w:left="4320" w:hanging="360"/>
      </w:pPr>
      <w:rPr>
        <w:rFonts w:ascii="Arial" w:hAnsi="Arial" w:hint="default"/>
      </w:rPr>
    </w:lvl>
    <w:lvl w:ilvl="6" w:tplc="9B98C34A" w:tentative="1">
      <w:start w:val="1"/>
      <w:numFmt w:val="bullet"/>
      <w:lvlText w:val="•"/>
      <w:lvlJc w:val="left"/>
      <w:pPr>
        <w:tabs>
          <w:tab w:val="num" w:pos="5040"/>
        </w:tabs>
        <w:ind w:left="5040" w:hanging="360"/>
      </w:pPr>
      <w:rPr>
        <w:rFonts w:ascii="Arial" w:hAnsi="Arial" w:hint="default"/>
      </w:rPr>
    </w:lvl>
    <w:lvl w:ilvl="7" w:tplc="9CB2E084" w:tentative="1">
      <w:start w:val="1"/>
      <w:numFmt w:val="bullet"/>
      <w:lvlText w:val="•"/>
      <w:lvlJc w:val="left"/>
      <w:pPr>
        <w:tabs>
          <w:tab w:val="num" w:pos="5760"/>
        </w:tabs>
        <w:ind w:left="5760" w:hanging="360"/>
      </w:pPr>
      <w:rPr>
        <w:rFonts w:ascii="Arial" w:hAnsi="Arial" w:hint="default"/>
      </w:rPr>
    </w:lvl>
    <w:lvl w:ilvl="8" w:tplc="B7D281E0" w:tentative="1">
      <w:start w:val="1"/>
      <w:numFmt w:val="bullet"/>
      <w:lvlText w:val="•"/>
      <w:lvlJc w:val="left"/>
      <w:pPr>
        <w:tabs>
          <w:tab w:val="num" w:pos="6480"/>
        </w:tabs>
        <w:ind w:left="6480" w:hanging="360"/>
      </w:pPr>
      <w:rPr>
        <w:rFonts w:ascii="Arial" w:hAnsi="Arial" w:hint="default"/>
      </w:rPr>
    </w:lvl>
  </w:abstractNum>
  <w:num w:numId="1" w16cid:durableId="1982153030">
    <w:abstractNumId w:val="0"/>
  </w:num>
  <w:num w:numId="2" w16cid:durableId="156653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D22"/>
    <w:rsid w:val="00010CAD"/>
    <w:rsid w:val="0004180D"/>
    <w:rsid w:val="000542F1"/>
    <w:rsid w:val="00067B0F"/>
    <w:rsid w:val="000D598C"/>
    <w:rsid w:val="001110FF"/>
    <w:rsid w:val="00143E76"/>
    <w:rsid w:val="00156722"/>
    <w:rsid w:val="001666F1"/>
    <w:rsid w:val="001A026D"/>
    <w:rsid w:val="00232319"/>
    <w:rsid w:val="00285CA9"/>
    <w:rsid w:val="002D4A23"/>
    <w:rsid w:val="002F10D0"/>
    <w:rsid w:val="0034414E"/>
    <w:rsid w:val="00366DD0"/>
    <w:rsid w:val="00381A3A"/>
    <w:rsid w:val="003B5995"/>
    <w:rsid w:val="004110E1"/>
    <w:rsid w:val="00445ABD"/>
    <w:rsid w:val="004C027E"/>
    <w:rsid w:val="004E4BD0"/>
    <w:rsid w:val="00510FD0"/>
    <w:rsid w:val="005A677B"/>
    <w:rsid w:val="005B4ACB"/>
    <w:rsid w:val="005C5C48"/>
    <w:rsid w:val="005F1D22"/>
    <w:rsid w:val="00670FF2"/>
    <w:rsid w:val="006B5F04"/>
    <w:rsid w:val="006F050B"/>
    <w:rsid w:val="006F4C66"/>
    <w:rsid w:val="0072724D"/>
    <w:rsid w:val="007376BD"/>
    <w:rsid w:val="0077574F"/>
    <w:rsid w:val="00781B74"/>
    <w:rsid w:val="007B03BA"/>
    <w:rsid w:val="007B0B60"/>
    <w:rsid w:val="00861B2A"/>
    <w:rsid w:val="0087379D"/>
    <w:rsid w:val="00875AE7"/>
    <w:rsid w:val="0088483C"/>
    <w:rsid w:val="00916BBC"/>
    <w:rsid w:val="00957966"/>
    <w:rsid w:val="009A72B3"/>
    <w:rsid w:val="009D13FB"/>
    <w:rsid w:val="009F6BD2"/>
    <w:rsid w:val="00A150FD"/>
    <w:rsid w:val="00A72FC0"/>
    <w:rsid w:val="00AA1EF4"/>
    <w:rsid w:val="00B05643"/>
    <w:rsid w:val="00B711D0"/>
    <w:rsid w:val="00B75EFD"/>
    <w:rsid w:val="00B83519"/>
    <w:rsid w:val="00C56EC5"/>
    <w:rsid w:val="00CC5A46"/>
    <w:rsid w:val="00D246C1"/>
    <w:rsid w:val="00D933AA"/>
    <w:rsid w:val="00D940D8"/>
    <w:rsid w:val="00DD5C1D"/>
    <w:rsid w:val="00DE7145"/>
    <w:rsid w:val="00DF45D3"/>
    <w:rsid w:val="00E27AC5"/>
    <w:rsid w:val="00E70280"/>
    <w:rsid w:val="00E9036D"/>
    <w:rsid w:val="00EB36DD"/>
    <w:rsid w:val="00EE712E"/>
    <w:rsid w:val="00EF2B05"/>
    <w:rsid w:val="00F20C29"/>
    <w:rsid w:val="00F3772E"/>
    <w:rsid w:val="00F61A73"/>
    <w:rsid w:val="00FA081E"/>
    <w:rsid w:val="00FB6671"/>
    <w:rsid w:val="00FF182A"/>
    <w:rsid w:val="03433024"/>
    <w:rsid w:val="062363BB"/>
    <w:rsid w:val="09415470"/>
    <w:rsid w:val="1B9B41BA"/>
    <w:rsid w:val="3C7F128E"/>
    <w:rsid w:val="54A43297"/>
    <w:rsid w:val="58C74289"/>
    <w:rsid w:val="6BFF0C78"/>
    <w:rsid w:val="75E5634A"/>
    <w:rsid w:val="76E1393A"/>
    <w:rsid w:val="7F977A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4832177"/>
  <w15:docId w15:val="{D8C32532-E1D2-404C-9AB4-158F3795A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qFormat="1"/>
    <w:lsdException w:name="footer" w:qFormat="1"/>
    <w:lsdException w:name="caption" w:semiHidden="1" w:unhideWhenUsed="1" w:qFormat="1"/>
    <w:lsdException w:name="table of figures" w:uiPriority="99"/>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200"/>
      <w:jc w:val="both"/>
    </w:pPr>
    <w:rPr>
      <w:rFonts w:cstheme="minorBidi"/>
      <w:kern w:val="2"/>
      <w:sz w:val="24"/>
      <w:szCs w:val="22"/>
    </w:rPr>
  </w:style>
  <w:style w:type="paragraph" w:styleId="1">
    <w:name w:val="heading 1"/>
    <w:basedOn w:val="a"/>
    <w:next w:val="a"/>
    <w:link w:val="10"/>
    <w:qFormat/>
    <w:pPr>
      <w:numPr>
        <w:numId w:val="1"/>
      </w:numPr>
      <w:spacing w:before="120" w:after="120" w:line="240" w:lineRule="auto"/>
      <w:ind w:firstLineChars="0"/>
      <w:contextualSpacing/>
      <w:jc w:val="left"/>
      <w:outlineLvl w:val="0"/>
    </w:pPr>
    <w:rPr>
      <w:rFonts w:eastAsia="黑体"/>
      <w:sz w:val="32"/>
    </w:rPr>
  </w:style>
  <w:style w:type="paragraph" w:styleId="2">
    <w:name w:val="heading 2"/>
    <w:basedOn w:val="a"/>
    <w:next w:val="a"/>
    <w:link w:val="20"/>
    <w:semiHidden/>
    <w:unhideWhenUsed/>
    <w:qFormat/>
    <w:pPr>
      <w:widowControl/>
      <w:numPr>
        <w:ilvl w:val="1"/>
        <w:numId w:val="1"/>
      </w:numPr>
      <w:spacing w:before="120" w:after="120" w:line="240" w:lineRule="auto"/>
      <w:ind w:firstLineChars="0"/>
      <w:jc w:val="left"/>
      <w:textAlignment w:val="baseline"/>
      <w:outlineLvl w:val="1"/>
    </w:pPr>
    <w:rPr>
      <w:rFonts w:ascii="宋体" w:eastAsia="黑体" w:hAnsi="宋体" w:cs="宋体"/>
      <w:kern w:val="0"/>
      <w:sz w:val="30"/>
      <w:szCs w:val="21"/>
    </w:rPr>
  </w:style>
  <w:style w:type="paragraph" w:styleId="3">
    <w:name w:val="heading 3"/>
    <w:basedOn w:val="a"/>
    <w:next w:val="a"/>
    <w:link w:val="30"/>
    <w:semiHidden/>
    <w:unhideWhenUsed/>
    <w:qFormat/>
    <w:pPr>
      <w:numPr>
        <w:ilvl w:val="2"/>
        <w:numId w:val="1"/>
      </w:numPr>
      <w:spacing w:before="120" w:after="120" w:line="240" w:lineRule="auto"/>
      <w:ind w:firstLineChars="0"/>
      <w:jc w:val="left"/>
      <w:outlineLvl w:val="2"/>
    </w:pPr>
    <w:rPr>
      <w:rFonts w:eastAsia="黑体"/>
      <w:bCs/>
      <w:sz w:val="28"/>
      <w:szCs w:val="24"/>
    </w:rPr>
  </w:style>
  <w:style w:type="paragraph" w:styleId="4">
    <w:name w:val="heading 4"/>
    <w:basedOn w:val="a"/>
    <w:next w:val="a"/>
    <w:link w:val="40"/>
    <w:semiHidden/>
    <w:unhideWhenUsed/>
    <w:qFormat/>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semiHidden/>
    <w:unhideWhenUsed/>
    <w:qFormat/>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semiHidden/>
    <w:unhideWhenUsed/>
    <w:qFormat/>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semiHidden/>
    <w:unhideWhenUsed/>
    <w:qFormat/>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semiHidden/>
    <w:unhideWhenUsed/>
    <w:qFormat/>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semiHidden/>
    <w:unhideWhenUsed/>
    <w:qFormat/>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pPr>
      <w:ind w:firstLineChars="0" w:firstLine="0"/>
      <w:jc w:val="center"/>
    </w:pPr>
    <w:rPr>
      <w:rFonts w:asciiTheme="majorHAnsi" w:hAnsiTheme="majorHAnsi" w:cstheme="majorBidi"/>
      <w:b/>
      <w:sz w:val="21"/>
      <w:szCs w:val="20"/>
    </w:rPr>
  </w:style>
  <w:style w:type="paragraph" w:styleId="a4">
    <w:name w:val="footer"/>
    <w:basedOn w:val="a"/>
    <w:link w:val="a5"/>
    <w:qFormat/>
    <w:pPr>
      <w:tabs>
        <w:tab w:val="center" w:pos="4153"/>
        <w:tab w:val="right" w:pos="8306"/>
      </w:tabs>
      <w:snapToGrid w:val="0"/>
      <w:spacing w:line="240" w:lineRule="auto"/>
    </w:pPr>
    <w:rPr>
      <w:sz w:val="18"/>
      <w:szCs w:val="18"/>
    </w:rPr>
  </w:style>
  <w:style w:type="paragraph" w:styleId="a6">
    <w:name w:val="header"/>
    <w:basedOn w:val="a"/>
    <w:link w:val="a7"/>
    <w:qFormat/>
    <w:pPr>
      <w:tabs>
        <w:tab w:val="center" w:pos="4153"/>
        <w:tab w:val="right" w:pos="8306"/>
      </w:tabs>
      <w:snapToGrid w:val="0"/>
      <w:spacing w:line="240" w:lineRule="auto"/>
      <w:jc w:val="center"/>
    </w:pPr>
    <w:rPr>
      <w:sz w:val="18"/>
      <w:szCs w:val="18"/>
    </w:rPr>
  </w:style>
  <w:style w:type="paragraph" w:styleId="TOC1">
    <w:name w:val="toc 1"/>
    <w:basedOn w:val="a"/>
    <w:next w:val="a"/>
    <w:autoRedefine/>
    <w:qFormat/>
  </w:style>
  <w:style w:type="paragraph" w:styleId="a8">
    <w:name w:val="Subtitle"/>
    <w:basedOn w:val="a"/>
    <w:next w:val="a"/>
    <w:link w:val="a9"/>
    <w:qFormat/>
    <w:pPr>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autoRedefine/>
    <w:qFormat/>
    <w:pPr>
      <w:ind w:leftChars="200" w:left="420"/>
    </w:pPr>
  </w:style>
  <w:style w:type="paragraph" w:styleId="aa">
    <w:name w:val="Normal (Web)"/>
    <w:basedOn w:val="a"/>
    <w:uiPriority w:val="99"/>
    <w:qFormat/>
    <w:pPr>
      <w:spacing w:beforeAutospacing="1" w:afterAutospacing="1" w:line="240" w:lineRule="auto"/>
      <w:ind w:firstLineChars="0" w:firstLine="0"/>
      <w:jc w:val="left"/>
    </w:pPr>
    <w:rPr>
      <w:rFonts w:asciiTheme="minorHAnsi" w:eastAsiaTheme="minorEastAsia" w:hAnsiTheme="minorHAnsi" w:cs="Times New Roman"/>
      <w:kern w:val="0"/>
      <w:szCs w:val="24"/>
    </w:rPr>
  </w:style>
  <w:style w:type="paragraph" w:styleId="ab">
    <w:name w:val="Title"/>
    <w:basedOn w:val="a"/>
    <w:next w:val="a"/>
    <w:link w:val="ac"/>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qFormat/>
    <w:rPr>
      <w:b/>
    </w:rPr>
  </w:style>
  <w:style w:type="character" w:styleId="af">
    <w:name w:val="Hyperlink"/>
    <w:basedOn w:val="a0"/>
    <w:uiPriority w:val="99"/>
    <w:qFormat/>
    <w:rPr>
      <w:color w:val="0563C1" w:themeColor="hyperlink"/>
      <w:u w:val="single"/>
    </w:rPr>
  </w:style>
  <w:style w:type="table" w:customStyle="1" w:styleId="Mdeck5tablebodythreelines">
    <w:name w:val="M_deck_5_table_body_three_lines"/>
    <w:basedOn w:val="a1"/>
    <w:uiPriority w:val="99"/>
    <w:qFormat/>
    <w:pPr>
      <w:adjustRightInd w:val="0"/>
      <w:snapToGrid w:val="0"/>
      <w:spacing w:line="300" w:lineRule="exact"/>
      <w:jc w:val="center"/>
    </w:pPr>
    <w:rPr>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character" w:customStyle="1" w:styleId="10">
    <w:name w:val="标题 1 字符"/>
    <w:basedOn w:val="a0"/>
    <w:link w:val="1"/>
    <w:uiPriority w:val="9"/>
    <w:qFormat/>
    <w:rPr>
      <w:rFonts w:ascii="Times New Roman" w:eastAsia="黑体" w:hAnsi="Times New Roman"/>
      <w:sz w:val="32"/>
      <w:szCs w:val="22"/>
      <w14:ligatures w14:val="none"/>
    </w:rPr>
  </w:style>
  <w:style w:type="character" w:customStyle="1" w:styleId="20">
    <w:name w:val="标题 2 字符"/>
    <w:basedOn w:val="a0"/>
    <w:link w:val="2"/>
    <w:uiPriority w:val="9"/>
    <w:qFormat/>
    <w:rPr>
      <w:rFonts w:ascii="宋体" w:eastAsia="黑体" w:hAnsi="宋体" w:cs="宋体"/>
      <w:kern w:val="0"/>
      <w:sz w:val="30"/>
      <w:szCs w:val="21"/>
      <w14:ligatures w14:val="none"/>
    </w:rPr>
  </w:style>
  <w:style w:type="character" w:customStyle="1" w:styleId="30">
    <w:name w:val="标题 3 字符"/>
    <w:basedOn w:val="a0"/>
    <w:link w:val="3"/>
    <w:uiPriority w:val="9"/>
    <w:qFormat/>
    <w:rPr>
      <w:rFonts w:ascii="Times New Roman" w:eastAsia="黑体" w:hAnsi="Times New Roman"/>
      <w:bCs/>
      <w:sz w:val="28"/>
      <w14:ligatures w14:val="none"/>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sz w:val="24"/>
    </w:rPr>
  </w:style>
  <w:style w:type="character" w:customStyle="1" w:styleId="70">
    <w:name w:val="标题 7 字符"/>
    <w:basedOn w:val="a0"/>
    <w:link w:val="7"/>
    <w:uiPriority w:val="9"/>
    <w:semiHidden/>
    <w:qFormat/>
    <w:rPr>
      <w:rFonts w:cstheme="majorBidi"/>
      <w:b/>
      <w:bCs/>
      <w:color w:val="595959" w:themeColor="text1" w:themeTint="A6"/>
      <w:sz w:val="24"/>
    </w:rPr>
  </w:style>
  <w:style w:type="character" w:customStyle="1" w:styleId="80">
    <w:name w:val="标题 8 字符"/>
    <w:basedOn w:val="a0"/>
    <w:link w:val="8"/>
    <w:uiPriority w:val="9"/>
    <w:semiHidden/>
    <w:qFormat/>
    <w:rPr>
      <w:rFonts w:cstheme="majorBidi"/>
      <w:color w:val="595959" w:themeColor="text1" w:themeTint="A6"/>
      <w:sz w:val="24"/>
    </w:rPr>
  </w:style>
  <w:style w:type="character" w:customStyle="1" w:styleId="90">
    <w:name w:val="标题 9 字符"/>
    <w:basedOn w:val="a0"/>
    <w:link w:val="9"/>
    <w:uiPriority w:val="9"/>
    <w:semiHidden/>
    <w:qFormat/>
    <w:rPr>
      <w:rFonts w:eastAsiaTheme="majorEastAsia" w:cstheme="majorBidi"/>
      <w:color w:val="595959" w:themeColor="text1" w:themeTint="A6"/>
      <w:sz w:val="24"/>
    </w:rPr>
  </w:style>
  <w:style w:type="character" w:customStyle="1" w:styleId="ac">
    <w:name w:val="标题 字符"/>
    <w:basedOn w:val="a0"/>
    <w:link w:val="ab"/>
    <w:uiPriority w:val="10"/>
    <w:qFormat/>
    <w:rPr>
      <w:rFonts w:asciiTheme="majorHAnsi" w:eastAsiaTheme="majorEastAsia" w:hAnsiTheme="majorHAnsi" w:cstheme="majorBidi"/>
      <w:spacing w:val="-10"/>
      <w:kern w:val="28"/>
      <w:sz w:val="56"/>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f0">
    <w:name w:val="Quote"/>
    <w:basedOn w:val="a"/>
    <w:next w:val="a"/>
    <w:link w:val="af1"/>
    <w:uiPriority w:val="29"/>
    <w:qFormat/>
    <w:pPr>
      <w:spacing w:before="160"/>
      <w:jc w:val="center"/>
    </w:pPr>
    <w:rPr>
      <w:i/>
      <w:iCs/>
      <w:color w:val="404040" w:themeColor="text1" w:themeTint="BF"/>
    </w:rPr>
  </w:style>
  <w:style w:type="character" w:customStyle="1" w:styleId="af1">
    <w:name w:val="引用 字符"/>
    <w:basedOn w:val="a0"/>
    <w:link w:val="af0"/>
    <w:uiPriority w:val="29"/>
    <w:qFormat/>
    <w:rPr>
      <w:rFonts w:ascii="Times New Roman" w:eastAsia="宋体" w:hAnsi="Times New Roman"/>
      <w:i/>
      <w:iCs/>
      <w:color w:val="404040" w:themeColor="text1" w:themeTint="BF"/>
      <w:sz w:val="24"/>
    </w:rPr>
  </w:style>
  <w:style w:type="paragraph" w:styleId="af2">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3">
    <w:name w:val="Intense Quote"/>
    <w:basedOn w:val="a"/>
    <w:next w:val="a"/>
    <w:link w:val="af4"/>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4">
    <w:name w:val="明显引用 字符"/>
    <w:basedOn w:val="a0"/>
    <w:link w:val="af3"/>
    <w:uiPriority w:val="30"/>
    <w:qFormat/>
    <w:rPr>
      <w:rFonts w:ascii="Times New Roman" w:eastAsia="宋体" w:hAnsi="Times New Roman"/>
      <w:i/>
      <w:iCs/>
      <w:color w:val="2F5496" w:themeColor="accent1" w:themeShade="BF"/>
      <w:sz w:val="24"/>
    </w:rPr>
  </w:style>
  <w:style w:type="character" w:customStyle="1" w:styleId="12">
    <w:name w:val="明显参考1"/>
    <w:basedOn w:val="a0"/>
    <w:uiPriority w:val="32"/>
    <w:qFormat/>
    <w:rPr>
      <w:b/>
      <w:bCs/>
      <w:smallCaps/>
      <w:color w:val="2F5496" w:themeColor="accent1" w:themeShade="BF"/>
      <w:spacing w:val="5"/>
    </w:rPr>
  </w:style>
  <w:style w:type="character" w:customStyle="1" w:styleId="a7">
    <w:name w:val="页眉 字符"/>
    <w:basedOn w:val="a0"/>
    <w:link w:val="a6"/>
    <w:uiPriority w:val="99"/>
    <w:qFormat/>
    <w:rPr>
      <w:rFonts w:ascii="Times New Roman" w:eastAsia="宋体" w:hAnsi="Times New Roman"/>
      <w:sz w:val="18"/>
      <w:szCs w:val="18"/>
    </w:rPr>
  </w:style>
  <w:style w:type="character" w:customStyle="1" w:styleId="a5">
    <w:name w:val="页脚 字符"/>
    <w:basedOn w:val="a0"/>
    <w:link w:val="a4"/>
    <w:uiPriority w:val="99"/>
    <w:qFormat/>
    <w:rPr>
      <w:rFonts w:ascii="Times New Roman" w:eastAsia="宋体" w:hAnsi="Times New Roman"/>
      <w:sz w:val="18"/>
      <w:szCs w:val="18"/>
    </w:rPr>
  </w:style>
  <w:style w:type="paragraph" w:customStyle="1" w:styleId="MDPI42tablebody">
    <w:name w:val="MDPI_4.2_table_body"/>
    <w:qFormat/>
    <w:pPr>
      <w:adjustRightInd w:val="0"/>
      <w:snapToGrid w:val="0"/>
      <w:spacing w:line="260" w:lineRule="atLeast"/>
      <w:jc w:val="center"/>
    </w:pPr>
    <w:rPr>
      <w:rFonts w:ascii="Palatino Linotype" w:eastAsia="Times New Roman" w:hAnsi="Palatino Linotype"/>
      <w:snapToGrid w:val="0"/>
      <w:color w:val="000000"/>
      <w:lang w:eastAsia="de-DE" w:bidi="en-US"/>
    </w:rPr>
  </w:style>
  <w:style w:type="table" w:customStyle="1" w:styleId="af5">
    <w:name w:val="三线表"/>
    <w:uiPriority w:val="99"/>
    <w:qFormat/>
    <w:pPr>
      <w:spacing w:line="360" w:lineRule="exact"/>
      <w:contextualSpacing/>
      <w:jc w:val="both"/>
    </w:pPr>
    <w:tblPr>
      <w:tblBorders>
        <w:top w:val="single" w:sz="12" w:space="0" w:color="auto"/>
        <w:bottom w:val="single" w:sz="12" w:space="0" w:color="auto"/>
      </w:tblBorders>
      <w:tblCellMar>
        <w:top w:w="0" w:type="dxa"/>
        <w:left w:w="0" w:type="dxa"/>
        <w:bottom w:w="0" w:type="dxa"/>
        <w:right w:w="0" w:type="dxa"/>
      </w:tblCellMar>
    </w:tblPr>
    <w:tblStylePr w:type="firstRow">
      <w:rPr>
        <w:rFonts w:ascii="Times New Roman" w:eastAsia="宋体" w:hAnsi="Times New Roman"/>
      </w:rPr>
      <w:tblPr/>
      <w:tcPr>
        <w:tcBorders>
          <w:top w:val="single" w:sz="12" w:space="0" w:color="auto"/>
          <w:left w:val="nil"/>
          <w:bottom w:val="single" w:sz="6" w:space="0" w:color="auto"/>
          <w:right w:val="nil"/>
          <w:insideH w:val="nil"/>
          <w:insideV w:val="nil"/>
          <w:tl2br w:val="nil"/>
          <w:tr2bl w:val="nil"/>
        </w:tcBorders>
      </w:tcPr>
    </w:tblStylePr>
  </w:style>
  <w:style w:type="character" w:styleId="af6">
    <w:name w:val="Placeholder Text"/>
    <w:basedOn w:val="a0"/>
    <w:uiPriority w:val="99"/>
    <w:semiHidden/>
    <w:qFormat/>
    <w:rPr>
      <w:color w:val="666666"/>
    </w:rPr>
  </w:style>
  <w:style w:type="paragraph" w:styleId="af7">
    <w:name w:val="table of figures"/>
    <w:basedOn w:val="a"/>
    <w:next w:val="a"/>
    <w:uiPriority w:val="99"/>
    <w:rsid w:val="00A72FC0"/>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psl.noaa.gov/data/gridded/data.ncep.reanalysis.html" TargetMode="Externa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jpeg"/><Relationship Id="rId34" Type="http://schemas.openxmlformats.org/officeDocument/2006/relationships/image" Target="media/image19.png"/><Relationship Id="rId42" Type="http://schemas.openxmlformats.org/officeDocument/2006/relationships/image" Target="media/image27.jpeg"/><Relationship Id="rId47" Type="http://schemas.openxmlformats.org/officeDocument/2006/relationships/image" Target="media/image32.png"/><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image" Target="media/image14.png"/><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jpe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jpe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jpeg"/><Relationship Id="rId44" Type="http://schemas.openxmlformats.org/officeDocument/2006/relationships/image" Target="media/image29.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jpeg"/><Relationship Id="rId48" Type="http://schemas.openxmlformats.org/officeDocument/2006/relationships/footer" Target="footer4.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sectNamePr val="lengthwise4"/>
      <sectRole val="1"/>
    </customSectPr>
    <customSectPr/>
  </customSectProps>
  <customShpExts>
    <customShpInfo spid="_x0000_s1026" textRotate="1"/>
  </customShpExts>
</s:customData>
</file>

<file path=customXml/itemProps1.xml><?xml version="1.0" encoding="utf-8"?>
<ds:datastoreItem xmlns:ds="http://schemas.openxmlformats.org/officeDocument/2006/customXml" ds:itemID="{45DF650E-120E-40F5-9C11-BA03F7D7E1B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1213</TotalTime>
  <Pages>74</Pages>
  <Words>28497</Words>
  <Characters>31918</Characters>
  <Application>Microsoft Office Word</Application>
  <DocSecurity>0</DocSecurity>
  <Lines>1182</Lines>
  <Paragraphs>534</Paragraphs>
  <ScaleCrop>false</ScaleCrop>
  <Company/>
  <LinksUpToDate>false</LinksUpToDate>
  <CharactersWithSpaces>59881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毅乐</dc:creator>
  <cp:lastModifiedBy>思言 王</cp:lastModifiedBy>
  <cp:revision>10</cp:revision>
  <dcterms:created xsi:type="dcterms:W3CDTF">2026-04-16T01:17:00Z</dcterms:created>
  <dcterms:modified xsi:type="dcterms:W3CDTF">2026-04-20T00:40:00Z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eyJoZGlkIjoiMzZkNmMzMDI5OWE1Zjk4NjIxZmVhYWRlYmJkZjdjZjAiLCJ1c2VySWQiOiI2ODIzOTkxNzAifQ==</vt:lpwstr>
  </property>
  <property fmtid="{D5CDD505-2E9C-101B-9397-08002B2CF9AE}" pid="3" name="KSOProductBuildVer">
    <vt:lpwstr>2052-12.1.0.25225</vt:lpwstr>
  </property>
  <property fmtid="{D5CDD505-2E9C-101B-9397-08002B2CF9AE}" pid="4" name="ICV">
    <vt:lpwstr>598DCD1B6E2F4A028F152FD868A1BAD3_12</vt:lpwstr>
  </property>
</Properties>
</file>