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320" w:type="dxa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AC230A" w:rsidRPr="00AC230A" w:rsidTr="00AC230A">
        <w:trPr>
          <w:trHeight w:val="560"/>
        </w:trPr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 xml:space="preserve">　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空间滞后类型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Times New Roman" w:eastAsia="等线" w:hAnsi="Times New Roman" w:cs="Times New Roman" w:hint="eastAsia"/>
                <w:color w:val="000000"/>
                <w:kern w:val="0"/>
                <w:sz w:val="28"/>
                <w:szCs w:val="28"/>
              </w:rPr>
            </w:pPr>
            <w:r w:rsidRPr="00AC230A">
              <w:rPr>
                <w:rFonts w:ascii="Times New Roman" w:eastAsia="等线" w:hAnsi="Times New Roman" w:cs="Times New Roman"/>
                <w:color w:val="000000"/>
                <w:kern w:val="0"/>
                <w:sz w:val="28"/>
                <w:szCs w:val="28"/>
              </w:rPr>
              <w:t>t/(t+1)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观测值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传统</w:t>
            </w:r>
          </w:p>
        </w:tc>
        <w:tc>
          <w:tcPr>
            <w:tcW w:w="10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无滞后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0.8378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0.1622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37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0.1707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0.6829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0.1463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41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0.1053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0.8684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0.0263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38</w:t>
            </w:r>
          </w:p>
        </w:tc>
      </w:tr>
      <w:tr w:rsidR="00AC230A" w:rsidRPr="00AC230A" w:rsidTr="00AC230A">
        <w:trPr>
          <w:trHeight w:val="290"/>
        </w:trPr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0.0270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0.9730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37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空间</w:t>
            </w:r>
          </w:p>
        </w:tc>
        <w:tc>
          <w:tcPr>
            <w:tcW w:w="10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</w:tr>
      <w:tr w:rsidR="00AC230A" w:rsidRPr="00AC230A" w:rsidTr="00AC230A">
        <w:trPr>
          <w:trHeight w:val="29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0.8421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0.1579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19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0.1579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0.7368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0.1053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19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0.0769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0.8462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0.0769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13</w:t>
            </w:r>
          </w:p>
        </w:tc>
      </w:tr>
      <w:tr w:rsidR="00AC230A" w:rsidRPr="00AC230A" w:rsidTr="00AC230A">
        <w:trPr>
          <w:trHeight w:val="29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0.7692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0.2308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13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0.1765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0.7059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0.1176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17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0.2000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0.8000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5</w:t>
            </w:r>
          </w:p>
        </w:tc>
      </w:tr>
      <w:tr w:rsidR="00AC230A" w:rsidRPr="00AC230A" w:rsidTr="00AC230A">
        <w:trPr>
          <w:trHeight w:val="29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Ⅰ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Ⅱ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0.5000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0.5000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4</w:t>
            </w:r>
          </w:p>
        </w:tc>
      </w:tr>
      <w:tr w:rsidR="00AC230A" w:rsidRPr="00AC230A" w:rsidTr="00AC230A">
        <w:trPr>
          <w:trHeight w:val="28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Ⅲ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0.1000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0.9000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20</w:t>
            </w:r>
          </w:p>
        </w:tc>
      </w:tr>
      <w:tr w:rsidR="00AC230A" w:rsidRPr="00AC230A" w:rsidTr="00AC230A">
        <w:trPr>
          <w:trHeight w:val="290"/>
        </w:trPr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040" w:type="dxa"/>
            <w:vMerge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:rsidR="00AC230A" w:rsidRPr="00AC230A" w:rsidRDefault="00AC230A" w:rsidP="00AC23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宋体" w:eastAsia="宋体" w:hAnsi="宋体" w:cs="宋体" w:hint="eastAsia"/>
                <w:color w:val="000000"/>
                <w:kern w:val="0"/>
                <w:szCs w:val="21"/>
              </w:rPr>
              <w:t>Ⅳ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0.0000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1.0000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  <w:hideMark/>
          </w:tcPr>
          <w:p w:rsidR="00AC230A" w:rsidRPr="00AC230A" w:rsidRDefault="00AC230A" w:rsidP="00AC230A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</w:pPr>
            <w:r w:rsidRPr="00AC230A">
              <w:rPr>
                <w:rFonts w:ascii="等线" w:eastAsia="等线" w:hAnsi="等线" w:cs="宋体" w:hint="eastAsia"/>
                <w:color w:val="000000"/>
                <w:kern w:val="0"/>
                <w:szCs w:val="21"/>
              </w:rPr>
              <w:t>36</w:t>
            </w:r>
          </w:p>
        </w:tc>
      </w:tr>
    </w:tbl>
    <w:p w:rsidR="00624056" w:rsidRDefault="00624056"/>
    <w:p w:rsidR="00AC230A" w:rsidRDefault="00EB5341" w:rsidP="00EB5341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hint="eastAsia"/>
        </w:rPr>
        <w:t>先看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Ⅰ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Ⅱ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Ⅲ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、</w:t>
      </w:r>
      <w:proofErr w:type="gramStart"/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Ⅳ</w:t>
      </w:r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分别</w:t>
      </w:r>
      <w:proofErr w:type="gramEnd"/>
      <w:r w:rsidRPr="00EB5341">
        <w:rPr>
          <w:rFonts w:ascii="宋体" w:eastAsia="宋体" w:hAnsi="宋体" w:cs="宋体" w:hint="eastAsia"/>
          <w:color w:val="000000"/>
          <w:kern w:val="0"/>
          <w:szCs w:val="21"/>
        </w:rPr>
        <w:t>是低、中低、中高、高水平类型。</w:t>
      </w:r>
    </w:p>
    <w:p w:rsidR="00EB5341" w:rsidRPr="00EB5341" w:rsidRDefault="00EB5341" w:rsidP="00EB5341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/>
          <w:kern w:val="0"/>
          <w:szCs w:val="21"/>
        </w:rPr>
      </w:pPr>
      <w:r>
        <w:rPr>
          <w:rFonts w:hint="eastAsia"/>
        </w:rPr>
        <w:t>观测值，这一列是观测值，数量是：研究对象个数*（年份数量-滞后年数）</w:t>
      </w:r>
    </w:p>
    <w:p w:rsidR="00EB5341" w:rsidRPr="00EB5341" w:rsidRDefault="00EB5341" w:rsidP="00EB5341">
      <w:pPr>
        <w:pStyle w:val="a3"/>
        <w:ind w:left="420" w:firstLineChars="0" w:firstLine="0"/>
        <w:jc w:val="center"/>
        <w:rPr>
          <w:rFonts w:ascii="宋体" w:eastAsia="宋体" w:hAnsi="宋体" w:cs="宋体" w:hint="eastAsia"/>
          <w:color w:val="000000"/>
          <w:kern w:val="0"/>
          <w:szCs w:val="21"/>
        </w:rPr>
      </w:pPr>
      <w:r>
        <w:rPr>
          <w:noProof/>
        </w:rPr>
        <w:drawing>
          <wp:inline distT="0" distB="0" distL="0" distR="0" wp14:anchorId="05419474" wp14:editId="73984DC4">
            <wp:extent cx="3573194" cy="3204947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429" cy="322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41" w:rsidRDefault="00EB5341" w:rsidP="00EB5341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看传统这里，这四个数字称为对角线，代表的是，低水平在一年以后还稳定在低水平的概率为8</w:t>
      </w:r>
      <w:r>
        <w:t>3.78%</w:t>
      </w:r>
      <w:r>
        <w:rPr>
          <w:rFonts w:hint="eastAsia"/>
        </w:rPr>
        <w:t>。高水平地区下一年还是高水平的概率是9</w:t>
      </w:r>
      <w:r>
        <w:t>7.30%</w:t>
      </w:r>
      <w:r>
        <w:rPr>
          <w:rFonts w:hint="eastAsia"/>
        </w:rPr>
        <w:t>。</w:t>
      </w:r>
    </w:p>
    <w:p w:rsidR="00EB5341" w:rsidRDefault="00EB5341">
      <w:r>
        <w:rPr>
          <w:noProof/>
        </w:rPr>
        <w:drawing>
          <wp:inline distT="0" distB="0" distL="0" distR="0" wp14:anchorId="4FBF9150" wp14:editId="1D8E767D">
            <wp:extent cx="5274310" cy="12776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41" w:rsidRDefault="00EB5341" w:rsidP="00EB534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其中红色代表的是本年水平，蓝色是一年以后的水平。拿第一行第二列为例，代表的是，今年是低水平类型，明年提升为中低水平的概率为1</w:t>
      </w:r>
      <w:r>
        <w:t>6.22%</w:t>
      </w:r>
    </w:p>
    <w:p w:rsidR="00EB5341" w:rsidRDefault="00EB5341" w:rsidP="00EB5341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第四行第三列的数据代表的是，今年是高水平，明年变为中高水平的概率为2</w:t>
      </w:r>
      <w:r>
        <w:t>.70%</w:t>
      </w:r>
      <w:r>
        <w:rPr>
          <w:rFonts w:hint="eastAsia"/>
        </w:rPr>
        <w:t>。</w:t>
      </w:r>
    </w:p>
    <w:p w:rsidR="00EB5341" w:rsidRDefault="00EB5341" w:rsidP="00EB5341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5C5586D" wp14:editId="0CC4033E">
            <wp:extent cx="4895557" cy="1201787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953" cy="120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41" w:rsidRDefault="00EB5341" w:rsidP="00EB5341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这一列代表的是在什么水平邻居的影响之下，本身的变化情况。例如，蓝色框的含义就是在中低水平的邻居的影响之下，</w:t>
      </w:r>
      <w:r w:rsidR="00684940">
        <w:rPr>
          <w:rFonts w:hint="eastAsia"/>
        </w:rPr>
        <w:t>中低水平</w:t>
      </w:r>
      <w:r>
        <w:rPr>
          <w:rFonts w:hint="eastAsia"/>
        </w:rPr>
        <w:t>地区</w:t>
      </w:r>
      <w:r w:rsidR="00684940">
        <w:rPr>
          <w:rFonts w:hint="eastAsia"/>
        </w:rPr>
        <w:t>在一年以后依然保持在中低水平的概率为7</w:t>
      </w:r>
      <w:r w:rsidR="00684940">
        <w:t>3.68%</w:t>
      </w:r>
      <w:r w:rsidR="00684940">
        <w:rPr>
          <w:rFonts w:hint="eastAsia"/>
        </w:rPr>
        <w:t>。绿色框的意思就是在中高</w:t>
      </w:r>
      <w:r w:rsidR="00684940">
        <w:rPr>
          <w:rFonts w:hint="eastAsia"/>
        </w:rPr>
        <w:t>水平的邻居的影响之下，</w:t>
      </w:r>
      <w:r w:rsidR="00684940">
        <w:rPr>
          <w:rFonts w:hint="eastAsia"/>
        </w:rPr>
        <w:t>中高</w:t>
      </w:r>
      <w:r w:rsidR="00684940">
        <w:rPr>
          <w:rFonts w:hint="eastAsia"/>
        </w:rPr>
        <w:t>水平地区在一年以后</w:t>
      </w:r>
      <w:r w:rsidR="00684940">
        <w:rPr>
          <w:rFonts w:hint="eastAsia"/>
        </w:rPr>
        <w:t>变为</w:t>
      </w:r>
      <w:r w:rsidR="00684940">
        <w:rPr>
          <w:rFonts w:hint="eastAsia"/>
        </w:rPr>
        <w:t>中低水平的概率为</w:t>
      </w:r>
      <w:r w:rsidR="00684940">
        <w:t>20.00</w:t>
      </w:r>
      <w:bookmarkStart w:id="0" w:name="_GoBack"/>
      <w:bookmarkEnd w:id="0"/>
      <w:r w:rsidR="00684940">
        <w:t>%</w:t>
      </w:r>
      <w:r w:rsidR="00684940">
        <w:rPr>
          <w:rFonts w:hint="eastAsia"/>
        </w:rPr>
        <w:t>。</w:t>
      </w:r>
    </w:p>
    <w:p w:rsidR="00EB5341" w:rsidRDefault="00EB5341" w:rsidP="00EB5341">
      <w:pPr>
        <w:jc w:val="center"/>
      </w:pPr>
      <w:r>
        <w:rPr>
          <w:noProof/>
        </w:rPr>
        <w:drawing>
          <wp:inline distT="0" distB="0" distL="0" distR="0" wp14:anchorId="3E533410" wp14:editId="206B88B9">
            <wp:extent cx="4663440" cy="4186765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8770" cy="419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341" w:rsidRDefault="00EB5341">
      <w:pPr>
        <w:rPr>
          <w:rFonts w:hint="eastAsia"/>
        </w:rPr>
      </w:pPr>
    </w:p>
    <w:p w:rsidR="00EB5341" w:rsidRDefault="00EB5341">
      <w:pPr>
        <w:rPr>
          <w:rFonts w:hint="eastAsia"/>
        </w:rPr>
      </w:pPr>
    </w:p>
    <w:sectPr w:rsidR="00EB53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5089C"/>
    <w:multiLevelType w:val="hybridMultilevel"/>
    <w:tmpl w:val="BE3809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377"/>
    <w:rsid w:val="00624056"/>
    <w:rsid w:val="00684940"/>
    <w:rsid w:val="00AC230A"/>
    <w:rsid w:val="00D73377"/>
    <w:rsid w:val="00EB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96CB8"/>
  <w15:chartTrackingRefBased/>
  <w15:docId w15:val="{76F5C9FB-FEC7-4BFE-A9D8-AC911F378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53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3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2024-03-10T14:06:00Z</dcterms:created>
  <dcterms:modified xsi:type="dcterms:W3CDTF">2024-03-10T14:17:00Z</dcterms:modified>
</cp:coreProperties>
</file>