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534279E">
      <w:pPr>
        <w:rPr>
          <w:rFonts w:hint="eastAsia" w:eastAsiaTheme="minorEastAsia"/>
          <w:lang w:eastAsia="zh-CN"/>
        </w:rPr>
      </w:pPr>
      <w:bookmarkStart w:id="0" w:name="_GoBack"/>
      <w:bookmarkEnd w:id="0"/>
      <w:r>
        <w:rPr>
          <w:rFonts w:hint="eastAsia" w:eastAsiaTheme="minorEastAsia"/>
          <w:lang w:eastAsia="zh-CN"/>
        </w:rPr>
        <w:drawing>
          <wp:inline distT="0" distB="0" distL="114300" distR="114300">
            <wp:extent cx="5266690" cy="3166110"/>
            <wp:effectExtent l="0" t="0" r="10160" b="15240"/>
            <wp:docPr id="1" name="图片 1" descr="6637d72acd9c00798c9957eb6b06be43_"/>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6637d72acd9c00798c9957eb6b06be43_"/>
                    <pic:cNvPicPr>
                      <a:picLocks noChangeAspect="1"/>
                    </pic:cNvPicPr>
                  </pic:nvPicPr>
                  <pic:blipFill>
                    <a:blip r:embed="rId4"/>
                    <a:stretch>
                      <a:fillRect/>
                    </a:stretch>
                  </pic:blipFill>
                  <pic:spPr>
                    <a:xfrm>
                      <a:off x="0" y="0"/>
                      <a:ext cx="5266690" cy="3166110"/>
                    </a:xfrm>
                    <a:prstGeom prst="rect">
                      <a:avLst/>
                    </a:prstGeom>
                  </pic:spPr>
                </pic:pic>
              </a:graphicData>
            </a:graphic>
          </wp:inline>
        </w:drawing>
      </w:r>
      <w:r>
        <w:rPr>
          <w:rFonts w:hint="eastAsia" w:eastAsiaTheme="minorEastAsia"/>
          <w:lang w:eastAsia="zh-CN"/>
        </w:rPr>
        <w:t>二、</w:t>
      </w:r>
    </w:p>
    <w:p w14:paraId="70DE0F75">
      <w:pPr>
        <w:rPr>
          <w:rFonts w:hint="eastAsia" w:eastAsiaTheme="minorEastAsia"/>
          <w:lang w:eastAsia="zh-CN"/>
        </w:rPr>
      </w:pPr>
      <w:r>
        <w:rPr>
          <w:rFonts w:hint="eastAsia" w:eastAsiaTheme="minorEastAsia"/>
          <w:lang w:eastAsia="zh-CN"/>
        </w:rPr>
        <w:t>2、可持续增长率是指不发行新股、不改变经营效率( 不改变销售净利率和资产周转率)和财务政策( 不改变权益乘数和利润留存率)时，其销售所能达到的增长率。</w:t>
      </w:r>
    </w:p>
    <w:p w14:paraId="292B7253">
      <w:pPr>
        <w:rPr>
          <w:rFonts w:hint="eastAsia" w:eastAsiaTheme="minorEastAsia"/>
          <w:lang w:eastAsia="zh-CN"/>
        </w:rPr>
      </w:pPr>
    </w:p>
    <w:p w14:paraId="25BFBFCC">
      <w:pPr>
        <w:rPr>
          <w:rFonts w:hint="eastAsia" w:eastAsiaTheme="minorEastAsia"/>
          <w:lang w:eastAsia="zh-CN"/>
        </w:rPr>
      </w:pPr>
      <w:r>
        <w:rPr>
          <w:rFonts w:hint="eastAsia" w:eastAsiaTheme="minorEastAsia"/>
          <w:lang w:eastAsia="zh-CN"/>
        </w:rPr>
        <w:t>3、代理成本是指因代理问题所产生的损失 ，及为了解决代理问题所发生的成本。</w:t>
      </w:r>
    </w:p>
    <w:p w14:paraId="1B582FE9">
      <w:pPr>
        <w:rPr>
          <w:rFonts w:hint="eastAsia" w:eastAsiaTheme="minorEastAsia"/>
          <w:lang w:eastAsia="zh-CN"/>
        </w:rPr>
      </w:pPr>
    </w:p>
    <w:p w14:paraId="3F372229">
      <w:pPr>
        <w:rPr>
          <w:rFonts w:hint="eastAsia" w:eastAsiaTheme="minorEastAsia"/>
          <w:lang w:eastAsia="zh-CN"/>
        </w:rPr>
      </w:pPr>
      <w:r>
        <w:rPr>
          <w:rFonts w:hint="eastAsia" w:eastAsiaTheme="minorEastAsia"/>
          <w:lang w:eastAsia="zh-CN"/>
        </w:rPr>
        <w:t>4、净营运资本是企业流动资产总额减去各类流动负债后的余额</w:t>
      </w:r>
    </w:p>
    <w:p w14:paraId="7103C61E">
      <w:pPr>
        <w:rPr>
          <w:rFonts w:hint="eastAsia" w:eastAsiaTheme="minorEastAsia"/>
          <w:lang w:eastAsia="zh-CN"/>
        </w:rPr>
      </w:pPr>
      <w:r>
        <w:rPr>
          <w:rFonts w:hint="eastAsia" w:eastAsiaTheme="minorEastAsia"/>
          <w:lang w:eastAsia="zh-CN"/>
        </w:rPr>
        <w:t>三1、</w:t>
      </w:r>
    </w:p>
    <w:p w14:paraId="196DB866">
      <w:pPr>
        <w:rPr>
          <w:rFonts w:hint="eastAsia" w:eastAsiaTheme="minorEastAsia"/>
          <w:lang w:eastAsia="zh-CN"/>
        </w:rPr>
      </w:pPr>
      <w:r>
        <w:rPr>
          <w:rFonts w:hint="eastAsia" w:eastAsiaTheme="minorEastAsia"/>
          <w:lang w:eastAsia="zh-CN"/>
        </w:rPr>
        <w:t>公司制企业是指按照法律规定，由法定人数以上的投资者(或股东）出资建立、自主经营、自负盈亏、具有法人资格的经济组织。</w:t>
      </w:r>
    </w:p>
    <w:p w14:paraId="307672BF">
      <w:pPr>
        <w:rPr>
          <w:rFonts w:hint="eastAsia" w:eastAsiaTheme="minorEastAsia"/>
          <w:lang w:eastAsia="zh-CN"/>
        </w:rPr>
      </w:pPr>
      <w:r>
        <w:rPr>
          <w:rFonts w:hint="eastAsia" w:eastAsiaTheme="minorEastAsia"/>
          <w:lang w:eastAsia="zh-CN"/>
        </w:rPr>
        <w:t>(1)容易转让所有权。(2)有限债务责任。(3)公司制企业可以无限存续，一个公司在最初的所有者和经营者退出后仍然可以继续存在。(4)公司制企业融资渠道较多，更容易筹集所需资金。</w:t>
      </w:r>
    </w:p>
    <w:p w14:paraId="0F37B779">
      <w:pPr>
        <w:rPr>
          <w:rFonts w:hint="eastAsia" w:eastAsiaTheme="minorEastAsia"/>
          <w:lang w:eastAsia="zh-CN"/>
        </w:rPr>
      </w:pPr>
      <w:r>
        <w:rPr>
          <w:rFonts w:hint="eastAsia" w:eastAsiaTheme="minorEastAsia"/>
          <w:lang w:eastAsia="zh-CN"/>
        </w:rPr>
        <w:t>1.市场索取权指可以在金融市场上买卖交易的财产索取权利，包括股东和债权人对公司财产的索取权。</w:t>
      </w:r>
    </w:p>
    <w:p w14:paraId="5CF054D8">
      <w:pPr>
        <w:rPr>
          <w:rFonts w:hint="eastAsia" w:eastAsiaTheme="minorEastAsia"/>
          <w:lang w:eastAsia="zh-CN"/>
        </w:rPr>
      </w:pPr>
      <w:r>
        <w:rPr>
          <w:rFonts w:hint="eastAsia" w:eastAsiaTheme="minorEastAsia"/>
          <w:lang w:eastAsia="zh-CN"/>
        </w:rPr>
        <w:t>三5、</w:t>
      </w:r>
    </w:p>
    <w:p w14:paraId="12264185">
      <w:pPr>
        <w:rPr>
          <w:rFonts w:hint="eastAsia" w:eastAsiaTheme="minorEastAsia"/>
          <w:lang w:eastAsia="zh-CN"/>
        </w:rPr>
      </w:pPr>
    </w:p>
    <w:p w14:paraId="10FF1F8B">
      <w:pPr>
        <w:rPr>
          <w:rFonts w:hint="eastAsia" w:eastAsiaTheme="minorEastAsia"/>
          <w:lang w:eastAsia="zh-CN"/>
        </w:rPr>
      </w:pPr>
      <w:r>
        <w:rPr>
          <w:rFonts w:hint="eastAsia" w:eastAsiaTheme="minorEastAsia"/>
          <w:lang w:eastAsia="zh-CN"/>
        </w:rPr>
        <w:t>　(一)管理者不能通过改变会计方法提升股票价值</w:t>
      </w:r>
    </w:p>
    <w:p w14:paraId="7BA012B6">
      <w:pPr>
        <w:rPr>
          <w:rFonts w:hint="eastAsia" w:eastAsiaTheme="minorEastAsia"/>
          <w:lang w:eastAsia="zh-CN"/>
        </w:rPr>
      </w:pPr>
    </w:p>
    <w:p w14:paraId="2070E6B7">
      <w:pPr>
        <w:rPr>
          <w:rFonts w:hint="eastAsia" w:eastAsiaTheme="minorEastAsia"/>
          <w:lang w:eastAsia="zh-CN"/>
        </w:rPr>
      </w:pPr>
      <w:r>
        <w:rPr>
          <w:rFonts w:hint="eastAsia" w:eastAsiaTheme="minorEastAsia"/>
          <w:lang w:eastAsia="zh-CN"/>
        </w:rPr>
        <w:t>　　(二)管理者不能通过金融投机获利</w:t>
      </w:r>
    </w:p>
    <w:p w14:paraId="01ED4CB8">
      <w:pPr>
        <w:rPr>
          <w:rFonts w:hint="eastAsia" w:eastAsiaTheme="minorEastAsia"/>
          <w:lang w:eastAsia="zh-CN"/>
        </w:rPr>
      </w:pPr>
    </w:p>
    <w:p w14:paraId="7654C8AE">
      <w:pPr>
        <w:rPr>
          <w:rFonts w:hint="eastAsia" w:eastAsiaTheme="minorEastAsia"/>
          <w:lang w:eastAsia="zh-CN"/>
        </w:rPr>
      </w:pPr>
      <w:r>
        <w:rPr>
          <w:rFonts w:hint="eastAsia" w:eastAsiaTheme="minorEastAsia"/>
          <w:lang w:eastAsia="zh-CN"/>
        </w:rPr>
        <w:t>　　(三)关注自己公司的股价是有益的：</w:t>
      </w:r>
    </w:p>
    <w:p w14:paraId="196606F1">
      <w:pPr>
        <w:rPr>
          <w:rFonts w:hint="eastAsia" w:eastAsiaTheme="minorEastAsia"/>
          <w:lang w:eastAsia="zh-CN"/>
        </w:rPr>
      </w:pPr>
    </w:p>
    <w:p w14:paraId="5E28D27E">
      <w:pPr>
        <w:ind w:firstLine="420"/>
        <w:rPr>
          <w:rFonts w:hint="eastAsia" w:eastAsiaTheme="minorEastAsia"/>
          <w:lang w:eastAsia="zh-CN"/>
        </w:rPr>
      </w:pPr>
      <w:r>
        <w:rPr>
          <w:rFonts w:hint="eastAsia" w:eastAsiaTheme="minorEastAsia"/>
          <w:lang w:eastAsia="zh-CN"/>
        </w:rPr>
        <w:t>资本市场既是企业的一面镜子,又是企业行为的校正器</w:t>
      </w:r>
    </w:p>
    <w:p w14:paraId="25AF279F">
      <w:pPr>
        <w:ind w:firstLine="420"/>
        <w:rPr>
          <w:rFonts w:hint="eastAsia" w:eastAsiaTheme="minorEastAsia"/>
          <w:lang w:eastAsia="zh-CN"/>
        </w:rPr>
      </w:pPr>
      <w:r>
        <w:rPr>
          <w:rFonts w:hint="eastAsia" w:eastAsiaTheme="minorEastAsia"/>
          <w:lang w:eastAsia="zh-CN"/>
        </w:rPr>
        <w:t>三2、内部收益率发能作为主要决策的标准是因为，能够把项目寿命期内的收益与其投资总额联系起来，指出这个项目的收益率，便于将它同行业基准投资收益率对比，确定这个项目是否值得建设。</w:t>
      </w:r>
    </w:p>
    <w:p w14:paraId="0B084EAA">
      <w:pPr>
        <w:ind w:firstLine="420"/>
        <w:rPr>
          <w:rFonts w:hint="eastAsia" w:eastAsiaTheme="minorEastAsia"/>
          <w:lang w:eastAsia="zh-CN"/>
        </w:rPr>
      </w:pPr>
      <w:r>
        <w:rPr>
          <w:rFonts w:hint="eastAsia" w:eastAsiaTheme="minorEastAsia"/>
          <w:lang w:eastAsia="zh-CN"/>
        </w:rPr>
        <w:t>问题：（1）该方法隐含地假设企业能够以项目的内部收益率对从项目中回收的现金流进行再投资，而该假设可能与现实不符；</w:t>
      </w:r>
    </w:p>
    <w:p w14:paraId="07C8800D">
      <w:pPr>
        <w:ind w:firstLine="420"/>
        <w:rPr>
          <w:rFonts w:hint="eastAsia" w:eastAsiaTheme="minorEastAsia"/>
          <w:lang w:eastAsia="zh-CN"/>
        </w:rPr>
      </w:pPr>
      <w:r>
        <w:rPr>
          <w:rFonts w:hint="eastAsia" w:eastAsiaTheme="minorEastAsia"/>
          <w:lang w:eastAsia="zh-CN"/>
        </w:rPr>
        <w:t>（2）做互斥项目的选择时，使用内部收益率法可能得到错误的结论；</w:t>
      </w:r>
    </w:p>
    <w:p w14:paraId="05C68BF4">
      <w:pPr>
        <w:ind w:firstLine="420"/>
        <w:rPr>
          <w:rFonts w:hint="eastAsia" w:eastAsiaTheme="minorEastAsia"/>
          <w:lang w:eastAsia="zh-CN"/>
        </w:rPr>
      </w:pPr>
      <w:r>
        <w:rPr>
          <w:rFonts w:hint="eastAsia" w:eastAsiaTheme="minorEastAsia"/>
          <w:lang w:eastAsia="zh-CN"/>
        </w:rPr>
        <w:t>（3）当项目的现金流量出现波动时（现金流符号变化的次数大于一次），不能使用内部收益率法作为决策指标；</w:t>
      </w:r>
    </w:p>
    <w:p w14:paraId="5A7691FF">
      <w:pPr>
        <w:ind w:firstLine="420"/>
        <w:rPr>
          <w:rFonts w:hint="eastAsia" w:eastAsiaTheme="minorEastAsia"/>
          <w:lang w:eastAsia="zh-CN"/>
        </w:rPr>
      </w:pPr>
      <w:r>
        <w:rPr>
          <w:rFonts w:hint="eastAsia" w:eastAsiaTheme="minorEastAsia"/>
          <w:lang w:eastAsia="zh-CN"/>
        </w:rPr>
        <w:t>（4）忽略了投资项目在年限和投资规模上的差异。</w:t>
      </w:r>
    </w:p>
    <w:p w14:paraId="1DDADAFC">
      <w:pPr>
        <w:ind w:firstLine="420"/>
        <w:rPr>
          <w:rFonts w:hint="eastAsia" w:eastAsiaTheme="minorEastAsia"/>
          <w:lang w:eastAsia="zh-CN"/>
        </w:rPr>
      </w:pPr>
      <w:r>
        <w:rPr>
          <w:rFonts w:hint="eastAsia" w:eastAsiaTheme="minorEastAsia"/>
          <w:lang w:eastAsia="zh-CN"/>
        </w:rPr>
        <w:t>三4、权衡理论认为，负债可以为企业带来税额庇护利益，但各种负债成本随负债比率增大而上升，当负债比率达到某一程度时，息税前盈余（EBIT）会下降，同时企业负担代理成本与财务拮据成本的概率会增加，从而降低企业的市场价值。因此，企业融资应当是在负债价值最大和债务上升带来的财务拮据成本与代理成本之间选择最佳点</w:t>
      </w:r>
    </w:p>
    <w:p w14:paraId="5324CC50">
      <w:pPr>
        <w:ind w:firstLine="420"/>
        <w:rPr>
          <w:rFonts w:hint="eastAsia" w:eastAsiaTheme="minorEastAsia"/>
          <w:lang w:eastAsia="zh-CN"/>
        </w:rPr>
      </w:pPr>
      <w:r>
        <w:rPr>
          <w:rFonts w:hint="eastAsia" w:eastAsiaTheme="minorEastAsia"/>
          <w:lang w:eastAsia="zh-CN"/>
        </w:rPr>
        <w:t>三3、优序融资理论以信息不对称理论为基础，并考虑交易成本的存在。认为,公司为新项目融资时，将优先考虑使用内部的盈余，其次采用债券融资，最后才考虑股权融资。根据优序融资理论可知，当融资时最开始使用内部盈余，负债部分小，随着时间变换，内部融资无法满足企业扩大的需要，因此又将采取负债融资。这使得债务比重升高，到最后，采用股权融资时，公司资本结构又会变化。</w:t>
      </w:r>
    </w:p>
    <w:p w14:paraId="6CDC86DF">
      <w:pPr>
        <w:ind w:firstLine="420"/>
        <w:rPr>
          <w:rFonts w:hint="eastAsia" w:eastAsiaTheme="minorEastAsia"/>
          <w:lang w:eastAsia="zh-CN"/>
        </w:rPr>
      </w:pPr>
      <w:r>
        <w:rPr>
          <w:rFonts w:hint="eastAsia" w:eastAsiaTheme="minorEastAsia"/>
          <w:lang w:eastAsia="zh-CN"/>
        </w:rPr>
        <w:t>三6</w:t>
      </w:r>
    </w:p>
    <w:p w14:paraId="003A25B4">
      <w:pPr>
        <w:ind w:firstLine="420"/>
        <w:rPr>
          <w:rFonts w:hint="eastAsia" w:eastAsiaTheme="minorEastAsia"/>
          <w:lang w:eastAsia="zh-CN"/>
        </w:rPr>
      </w:pPr>
    </w:p>
    <w:p w14:paraId="5B0F2223">
      <w:pPr>
        <w:ind w:firstLine="420"/>
        <w:rPr>
          <w:rFonts w:hint="eastAsia" w:eastAsiaTheme="minorEastAsia"/>
          <w:lang w:eastAsia="zh-CN"/>
        </w:rPr>
      </w:pPr>
      <w:r>
        <w:rPr>
          <w:rFonts w:hint="eastAsia" w:eastAsiaTheme="minorEastAsia"/>
          <w:lang w:eastAsia="zh-CN"/>
        </w:rPr>
        <w:t>6.DDM 的缺点则是函数中⾃变量的细微变化会对股票价值的评估结果产⽣很⼤的偏差。并且DDM 对实际的投资仍然太过理论。实际投资中如果股票从来不知福任何红利，这个股票的内在价值就为0，就根本没有价值。CAPM 只需计算⼀个β，所以⼀般在估价时常</w:t>
      </w:r>
    </w:p>
    <w:p w14:paraId="0B290FDD">
      <w:pPr>
        <w:ind w:firstLine="420"/>
        <w:rPr>
          <w:rFonts w:hint="eastAsia" w:eastAsiaTheme="minorEastAsia"/>
          <w:lang w:eastAsia="zh-CN"/>
        </w:rPr>
      </w:pPr>
      <w:r>
        <w:rPr>
          <w:rFonts w:hint="eastAsia" w:eastAsiaTheme="minorEastAsia"/>
          <w:lang w:eastAsia="zh-CN"/>
        </w:rPr>
        <w:t>使⽤CAPM 模型。</w:t>
      </w:r>
      <w:r>
        <w:rPr>
          <w:rFonts w:hint="eastAsia" w:eastAsiaTheme="minorEastAsia"/>
          <w:lang w:eastAsia="zh-CN"/>
        </w:rPr>
        <w:drawing>
          <wp:inline distT="0" distB="0" distL="114300" distR="114300">
            <wp:extent cx="5260340" cy="2427605"/>
            <wp:effectExtent l="0" t="0" r="16510" b="10795"/>
            <wp:docPr id="2" name="图片 2" descr="05211e2c328a47a15566e64a6fee16b9_"/>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05211e2c328a47a15566e64a6fee16b9_"/>
                    <pic:cNvPicPr>
                      <a:picLocks noChangeAspect="1"/>
                    </pic:cNvPicPr>
                  </pic:nvPicPr>
                  <pic:blipFill>
                    <a:blip r:embed="rId5"/>
                    <a:stretch>
                      <a:fillRect/>
                    </a:stretch>
                  </pic:blipFill>
                  <pic:spPr>
                    <a:xfrm>
                      <a:off x="0" y="0"/>
                      <a:ext cx="5260340" cy="2427605"/>
                    </a:xfrm>
                    <a:prstGeom prst="rect">
                      <a:avLst/>
                    </a:prstGeom>
                  </pic:spPr>
                </pic:pic>
              </a:graphicData>
            </a:graphic>
          </wp:inline>
        </w:drawing>
      </w:r>
      <w:r>
        <w:rPr>
          <w:rFonts w:hint="eastAsia" w:eastAsiaTheme="minorEastAsia"/>
          <w:lang w:eastAsia="zh-CN"/>
        </w:rPr>
        <w:drawing>
          <wp:inline distT="0" distB="0" distL="114300" distR="114300">
            <wp:extent cx="5260340" cy="2427605"/>
            <wp:effectExtent l="0" t="0" r="16510" b="10795"/>
            <wp:docPr id="3" name="图片 3" descr="fe95ff9e7351a07b722a030714888572_"/>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fe95ff9e7351a07b722a030714888572_"/>
                    <pic:cNvPicPr>
                      <a:picLocks noChangeAspect="1"/>
                    </pic:cNvPicPr>
                  </pic:nvPicPr>
                  <pic:blipFill>
                    <a:blip r:embed="rId6"/>
                    <a:stretch>
                      <a:fillRect/>
                    </a:stretch>
                  </pic:blipFill>
                  <pic:spPr>
                    <a:xfrm>
                      <a:off x="0" y="0"/>
                      <a:ext cx="5260340" cy="2427605"/>
                    </a:xfrm>
                    <a:prstGeom prst="rect">
                      <a:avLst/>
                    </a:prstGeom>
                  </pic:spPr>
                </pic:pic>
              </a:graphicData>
            </a:graphic>
          </wp:inline>
        </w:drawing>
      </w:r>
      <w:r>
        <w:rPr>
          <w:rFonts w:hint="eastAsia" w:eastAsiaTheme="minorEastAsia"/>
          <w:lang w:eastAsia="zh-CN"/>
        </w:rPr>
        <w:drawing>
          <wp:inline distT="0" distB="0" distL="114300" distR="114300">
            <wp:extent cx="5260340" cy="2427605"/>
            <wp:effectExtent l="0" t="0" r="16510" b="10795"/>
            <wp:docPr id="4" name="图片 4" descr="d05c3cd0bc3470baf3d9e8948d17ba97_"/>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d05c3cd0bc3470baf3d9e8948d17ba97_"/>
                    <pic:cNvPicPr>
                      <a:picLocks noChangeAspect="1"/>
                    </pic:cNvPicPr>
                  </pic:nvPicPr>
                  <pic:blipFill>
                    <a:blip r:embed="rId7"/>
                    <a:stretch>
                      <a:fillRect/>
                    </a:stretch>
                  </pic:blipFill>
                  <pic:spPr>
                    <a:xfrm>
                      <a:off x="0" y="0"/>
                      <a:ext cx="5260340" cy="2427605"/>
                    </a:xfrm>
                    <a:prstGeom prst="rect">
                      <a:avLst/>
                    </a:prstGeom>
                  </pic:spPr>
                </pic:pic>
              </a:graphicData>
            </a:graphic>
          </wp:inline>
        </w:drawing>
      </w:r>
      <w:r>
        <w:rPr>
          <w:rFonts w:hint="eastAsia" w:eastAsiaTheme="minorEastAsia"/>
          <w:lang w:eastAsia="zh-CN"/>
        </w:rPr>
        <w:t>判断：1.V</w:t>
      </w:r>
    </w:p>
    <w:p w14:paraId="73848977">
      <w:pPr>
        <w:ind w:firstLine="420"/>
        <w:rPr>
          <w:rFonts w:hint="eastAsia" w:eastAsiaTheme="minorEastAsia"/>
          <w:lang w:eastAsia="zh-CN"/>
        </w:rPr>
      </w:pPr>
      <w:r>
        <w:rPr>
          <w:rFonts w:hint="eastAsia" w:eastAsiaTheme="minorEastAsia"/>
          <w:lang w:eastAsia="zh-CN"/>
        </w:rPr>
        <w:t>2.X。NPV无法在充分动态环境决策，在评估中也需要调整X。</w:t>
      </w:r>
    </w:p>
    <w:p w14:paraId="4045E84B">
      <w:pPr>
        <w:ind w:firstLine="420"/>
        <w:rPr>
          <w:rFonts w:hint="eastAsia" w:eastAsiaTheme="minorEastAsia"/>
          <w:lang w:eastAsia="zh-CN"/>
        </w:rPr>
      </w:pPr>
      <w:r>
        <w:rPr>
          <w:rFonts w:hint="eastAsia" w:eastAsiaTheme="minorEastAsia"/>
          <w:lang w:eastAsia="zh-CN"/>
        </w:rPr>
        <w:t>3.X。有效利率考虑了</w:t>
      </w:r>
    </w:p>
    <w:p w14:paraId="30407C28">
      <w:pPr>
        <w:ind w:firstLine="420"/>
        <w:rPr>
          <w:rFonts w:hint="eastAsia" w:eastAsiaTheme="minorEastAsia"/>
          <w:lang w:eastAsia="zh-CN"/>
        </w:rPr>
      </w:pPr>
      <w:r>
        <w:rPr>
          <w:rFonts w:hint="eastAsia" w:eastAsiaTheme="minorEastAsia"/>
          <w:lang w:eastAsia="zh-CN"/>
        </w:rPr>
        <w:t>4.X。事前调研属于沉没成本，不是增量现金流，不编入</w:t>
      </w:r>
    </w:p>
    <w:p w14:paraId="222EEA83">
      <w:pPr>
        <w:ind w:firstLine="420"/>
        <w:rPr>
          <w:rFonts w:hint="eastAsia" w:eastAsiaTheme="minorEastAsia"/>
          <w:lang w:eastAsia="zh-CN"/>
        </w:rPr>
      </w:pPr>
      <w:r>
        <w:rPr>
          <w:rFonts w:hint="eastAsia" w:eastAsiaTheme="minorEastAsia"/>
          <w:lang w:eastAsia="zh-CN"/>
        </w:rPr>
        <w:t>5.V。</w:t>
      </w:r>
    </w:p>
    <w:p w14:paraId="3CC95164">
      <w:pPr>
        <w:ind w:firstLine="420"/>
        <w:rPr>
          <w:rFonts w:hint="eastAsia" w:eastAsiaTheme="minorEastAsia"/>
          <w:lang w:eastAsia="zh-CN"/>
        </w:rPr>
      </w:pPr>
      <w:r>
        <w:rPr>
          <w:rFonts w:hint="eastAsia" w:eastAsiaTheme="minorEastAsia"/>
          <w:lang w:eastAsia="zh-CN"/>
        </w:rPr>
        <w:t>6.X。忽略了货币时间价值</w:t>
      </w:r>
    </w:p>
    <w:p w14:paraId="5DA094BE">
      <w:pPr>
        <w:ind w:firstLine="420"/>
        <w:rPr>
          <w:rFonts w:hint="eastAsia" w:eastAsiaTheme="minorEastAsia"/>
          <w:lang w:eastAsia="zh-CN"/>
        </w:rPr>
      </w:pPr>
      <w:r>
        <w:rPr>
          <w:rFonts w:hint="eastAsia" w:eastAsiaTheme="minorEastAsia"/>
          <w:lang w:eastAsia="zh-CN"/>
        </w:rPr>
        <w:t>7.X。有关，两个贝塔并不总是相等</w:t>
      </w:r>
    </w:p>
    <w:p w14:paraId="14A33E42">
      <w:pPr>
        <w:ind w:firstLine="420"/>
        <w:rPr>
          <w:rFonts w:hint="eastAsia" w:eastAsiaTheme="minorEastAsia"/>
          <w:lang w:eastAsia="zh-CN"/>
        </w:rPr>
      </w:pPr>
      <w:r>
        <w:rPr>
          <w:rFonts w:hint="eastAsia" w:eastAsiaTheme="minorEastAsia"/>
          <w:lang w:eastAsia="zh-CN"/>
        </w:rPr>
        <w:t>8.V</w:t>
      </w:r>
    </w:p>
    <w:p w14:paraId="46EE9023">
      <w:pPr>
        <w:ind w:firstLine="420"/>
        <w:rPr>
          <w:rFonts w:hint="eastAsia" w:eastAsiaTheme="minorEastAsia"/>
          <w:lang w:eastAsia="zh-CN"/>
        </w:rPr>
      </w:pPr>
      <w:r>
        <w:rPr>
          <w:rFonts w:hint="eastAsia" w:eastAsiaTheme="minorEastAsia"/>
          <w:lang w:eastAsia="zh-CN"/>
        </w:rPr>
        <w:t>9.V</w:t>
      </w:r>
    </w:p>
    <w:p w14:paraId="55ECAAA7">
      <w:pPr>
        <w:ind w:firstLine="420"/>
        <w:rPr>
          <w:rFonts w:hint="eastAsia" w:eastAsiaTheme="minorEastAsia"/>
          <w:lang w:eastAsia="zh-CN"/>
        </w:rPr>
      </w:pPr>
      <w:r>
        <w:rPr>
          <w:rFonts w:hint="eastAsia" w:eastAsiaTheme="minorEastAsia"/>
          <w:lang w:eastAsia="zh-CN"/>
        </w:rPr>
        <w:t>10.X。大部分归在债权人。</w:t>
      </w:r>
    </w:p>
    <w:p w14:paraId="6427D5E3">
      <w:pPr>
        <w:ind w:firstLine="420"/>
        <w:rPr>
          <w:rFonts w:hint="eastAsia" w:eastAsiaTheme="minorEastAsia"/>
          <w:lang w:eastAsia="zh-CN"/>
        </w:rPr>
      </w:pPr>
      <w:r>
        <w:rPr>
          <w:rFonts w:hint="eastAsia" w:eastAsiaTheme="minorEastAsia"/>
          <w:lang w:eastAsia="zh-CN"/>
        </w:rPr>
        <w:t>五.财务经理应该合理安排资本预算和融资结构，控制好企业发展节奏，保持融投良性匹配。围绕企业战略需求，在融资方面，通过一系列融资手段的组合，保障企业发展所需资金，通过稳健的投资，实现企业的健康发展。</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华文楷体">
    <w:panose1 w:val="02010600040101010101"/>
    <w:charset w:val="86"/>
    <w:family w:val="auto"/>
    <w:pitch w:val="default"/>
    <w:sig w:usb0="00000287" w:usb1="080F0000" w:usb2="00000000" w:usb3="00000000" w:csb0="0004009F" w:csb1="DFD7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4"/>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1DE45115"/>
    <w:rsid w:val="72B1793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qFormat/>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image" Target="media/image4.jpeg"/><Relationship Id="rId6" Type="http://schemas.openxmlformats.org/officeDocument/2006/relationships/image" Target="media/image3.jpeg"/><Relationship Id="rId5" Type="http://schemas.openxmlformats.org/officeDocument/2006/relationships/image" Target="media/image2.jpeg"/><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1296</Words>
  <Characters>1343</Characters>
  <Lines>0</Lines>
  <Paragraphs>0</Paragraphs>
  <TotalTime>5</TotalTime>
  <ScaleCrop>false</ScaleCrop>
  <LinksUpToDate>false</LinksUpToDate>
  <CharactersWithSpaces>1355</CharactersWithSpaces>
  <Application>WPS Office_12.1.0.21541_F1E327BC-269C-435d-A152-05C5408002CA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2014-10-29T12:08:00Z</dcterms:created>
  <dc:creator>dell</dc:creator>
  <cp:lastModifiedBy>两三点雨山前.</cp:lastModifiedBy>
  <dcterms:modified xsi:type="dcterms:W3CDTF">2025-06-27T14:49:25Z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2052-12.1.0.21541</vt:lpwstr>
  </property>
  <property fmtid="{D5CDD505-2E9C-101B-9397-08002B2CF9AE}" pid="3" name="KSOTemplateDocerSaveRecord">
    <vt:lpwstr>eyJoZGlkIjoiZDJjZDQ2ZjEwNzIwNzY0MjJmMDQ0YTUxM2NjMjFiY2UiLCJ1c2VySWQiOiIzMDk1NDg0NTQifQ==</vt:lpwstr>
  </property>
  <property fmtid="{D5CDD505-2E9C-101B-9397-08002B2CF9AE}" pid="4" name="ICV">
    <vt:lpwstr>FCF9DFAA7ED348189E7672E66FF1B601_13</vt:lpwstr>
  </property>
</Properties>
</file>