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第</w:t>
      </w:r>
      <w:r>
        <w:rPr>
          <w:rFonts w:hint="eastAsia"/>
          <w:lang w:val="en-US" w:eastAsia="zh-CN"/>
        </w:rPr>
        <w:t>三</w:t>
      </w:r>
      <w:bookmarkStart w:id="0" w:name="_GoBack"/>
      <w:bookmarkEnd w:id="0"/>
      <w:r>
        <w:rPr>
          <w:rFonts w:hint="eastAsia"/>
          <w:lang w:eastAsia="zh-CN"/>
        </w:rPr>
        <w:t>章 利率风险管理试题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填空题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1、资金缺口是用来管理</w:t>
      </w:r>
      <w:r>
        <w:rPr>
          <w:rFonts w:hint="eastAsia"/>
          <w:lang w:val="en-US" w:eastAsia="zh-CN"/>
        </w:rPr>
        <w:t>利率波动造成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</w:t>
      </w:r>
      <w:r>
        <w:rPr>
          <w:rFonts w:hint="eastAsia"/>
          <w:lang w:val="en-US" w:eastAsia="zh-CN"/>
        </w:rPr>
        <w:t>损失</w:t>
      </w:r>
      <w:r>
        <w:rPr>
          <w:rFonts w:hint="eastAsia"/>
          <w:lang w:eastAsia="zh-CN"/>
        </w:rPr>
        <w:t>的方法。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2、久期缺口是用来管理</w:t>
      </w:r>
      <w:r>
        <w:rPr>
          <w:rFonts w:hint="eastAsia"/>
          <w:lang w:val="en-US" w:eastAsia="zh-CN"/>
        </w:rPr>
        <w:t>利率波动造成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</w:t>
      </w:r>
      <w:r>
        <w:rPr>
          <w:rFonts w:hint="eastAsia"/>
          <w:lang w:val="en-US" w:eastAsia="zh-CN"/>
        </w:rPr>
        <w:t>损失</w:t>
      </w:r>
      <w:r>
        <w:rPr>
          <w:rFonts w:hint="eastAsia"/>
          <w:lang w:eastAsia="zh-CN"/>
        </w:rPr>
        <w:t>的方法。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3、资金缺口和久期缺口管理方法共同的难点是（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）和（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 xml:space="preserve">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4、利率风险管理的目标是（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）和（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5、当预期利率上升时，资金缺口为（         ），久期缺口为（         ），对银行有利。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6、在金融衍生工具中，既可以锁住风险，又可以获利的工具是（ 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7、在</w:t>
      </w:r>
      <w:r>
        <w:rPr>
          <w:rFonts w:hint="eastAsia"/>
          <w:lang w:val="en-US" w:eastAsia="zh-CN"/>
        </w:rPr>
        <w:t>负债</w:t>
      </w:r>
      <w:r>
        <w:rPr>
          <w:rFonts w:hint="eastAsia"/>
          <w:lang w:eastAsia="zh-CN"/>
        </w:rPr>
        <w:t>敏感情况下，预期利率</w:t>
      </w:r>
      <w:r>
        <w:rPr>
          <w:rFonts w:hint="eastAsia"/>
          <w:lang w:val="en-US" w:eastAsia="zh-CN"/>
        </w:rPr>
        <w:t>上升</w:t>
      </w:r>
      <w:r>
        <w:rPr>
          <w:rFonts w:hint="eastAsia"/>
          <w:lang w:eastAsia="zh-CN"/>
        </w:rPr>
        <w:t>，银行应（         ）进行套期保值。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二，判断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1、在利率水平较低的情况下，银行会出现资金正缺口和久期负缺口。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2、债劵还本付息金额越大，越频繁，利率风险越小。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3、使用金融衍生工具规避利率风险，改变了利率风险头寸，不改变资产负债结构。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4、银行保持资金零缺口，就能完全规避利率风险。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5、如果预期利率上升，银行应买进利率上限，同时卖出利率下限。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6、债劵的久期比该债劵的期限短。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7、利率变动既影响银行的资产负债表也影响损益表。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8、互换交易中，预期利率下降，对支付</w:t>
      </w:r>
      <w:r>
        <w:rPr>
          <w:rFonts w:hint="eastAsia"/>
          <w:lang w:val="en-US" w:eastAsia="zh-CN"/>
        </w:rPr>
        <w:t>浮动</w:t>
      </w:r>
      <w:r>
        <w:rPr>
          <w:rFonts w:hint="eastAsia"/>
          <w:lang w:eastAsia="zh-CN"/>
        </w:rPr>
        <w:t>利率一方有利，对支付</w:t>
      </w:r>
      <w:r>
        <w:rPr>
          <w:rFonts w:hint="eastAsia"/>
          <w:lang w:val="en-US" w:eastAsia="zh-CN"/>
        </w:rPr>
        <w:t>固定</w:t>
      </w:r>
      <w:r>
        <w:rPr>
          <w:rFonts w:hint="eastAsia"/>
          <w:lang w:eastAsia="zh-CN"/>
        </w:rPr>
        <w:t>利率一方不利。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9、久期缺口为正，银行净值与市场利率变动方向一致。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10、</w:t>
      </w:r>
      <w:r>
        <w:rPr>
          <w:rFonts w:hint="eastAsia"/>
          <w:lang w:val="en-US" w:eastAsia="zh-CN"/>
        </w:rPr>
        <w:t>当银行为</w:t>
      </w:r>
      <w:r>
        <w:rPr>
          <w:rFonts w:hint="eastAsia"/>
          <w:lang w:eastAsia="zh-CN"/>
        </w:rPr>
        <w:t>资金负缺口</w:t>
      </w:r>
      <w:r>
        <w:rPr>
          <w:rFonts w:hint="eastAsia"/>
          <w:lang w:val="en-US" w:eastAsia="zh-CN"/>
        </w:rPr>
        <w:t>时，</w:t>
      </w:r>
      <w:r>
        <w:rPr>
          <w:rFonts w:hint="eastAsia"/>
          <w:lang w:eastAsia="zh-CN"/>
        </w:rPr>
        <w:t>可以利用看跌期权抵消</w:t>
      </w:r>
      <w:r>
        <w:rPr>
          <w:rFonts w:hint="eastAsia"/>
          <w:lang w:val="en-US" w:eastAsia="zh-CN"/>
        </w:rPr>
        <w:t>由于利率变动</w:t>
      </w:r>
      <w:r>
        <w:rPr>
          <w:rFonts w:hint="eastAsia"/>
          <w:lang w:eastAsia="zh-CN"/>
        </w:rPr>
        <w:t>给银行带来的损失。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三、简答题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1、利率变动，银行面临哪些风险？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2、银行如何运用</w:t>
      </w:r>
      <w:r>
        <w:rPr>
          <w:rFonts w:hint="eastAsia"/>
          <w:lang w:val="en-US" w:eastAsia="zh-CN"/>
        </w:rPr>
        <w:t>敏感型缺口管理</w:t>
      </w:r>
      <w:r>
        <w:rPr>
          <w:rFonts w:hint="eastAsia"/>
          <w:lang w:eastAsia="zh-CN"/>
        </w:rPr>
        <w:t>规避利率风险？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3、银行如何运用久期</w:t>
      </w:r>
      <w:r>
        <w:rPr>
          <w:rFonts w:hint="eastAsia"/>
          <w:lang w:val="en-US" w:eastAsia="zh-CN"/>
        </w:rPr>
        <w:t>缺口管理</w:t>
      </w:r>
      <w:r>
        <w:rPr>
          <w:rFonts w:hint="eastAsia"/>
          <w:lang w:eastAsia="zh-CN"/>
        </w:rPr>
        <w:t>规避利率风险？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</w:t>
      </w:r>
      <w:r>
        <w:rPr>
          <w:rFonts w:hint="eastAsia"/>
          <w:lang w:val="en-US" w:eastAsia="zh-CN"/>
        </w:rPr>
        <w:t>当利率变动时，银行的净利差会发生什么变化</w:t>
      </w:r>
      <w:r>
        <w:rPr>
          <w:rFonts w:hint="eastAsia"/>
          <w:lang w:eastAsia="zh-CN"/>
        </w:rPr>
        <w:t>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</w:t>
      </w:r>
      <w:r>
        <w:rPr>
          <w:rFonts w:hint="eastAsia"/>
          <w:lang w:val="en-US" w:eastAsia="zh-CN"/>
        </w:rPr>
        <w:t>当利率变动时，银行的净值会发生什么变化</w:t>
      </w:r>
      <w:r>
        <w:rPr>
          <w:rFonts w:hint="eastAsia"/>
          <w:lang w:eastAsia="zh-CN"/>
        </w:rPr>
        <w:t>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6、</w:t>
      </w:r>
      <w:r>
        <w:rPr>
          <w:rFonts w:hint="eastAsia"/>
          <w:lang w:val="en-US" w:eastAsia="zh-CN"/>
        </w:rPr>
        <w:t>简述怎样利用</w:t>
      </w:r>
      <w:r>
        <w:rPr>
          <w:rFonts w:hint="eastAsia"/>
          <w:lang w:eastAsia="zh-CN"/>
        </w:rPr>
        <w:t>期货、</w:t>
      </w:r>
      <w:r>
        <w:rPr>
          <w:rFonts w:hint="eastAsia"/>
          <w:lang w:val="en-US" w:eastAsia="zh-CN"/>
        </w:rPr>
        <w:t>远期、</w:t>
      </w:r>
      <w:r>
        <w:rPr>
          <w:rFonts w:hint="eastAsia"/>
          <w:lang w:eastAsia="zh-CN"/>
        </w:rPr>
        <w:t>期权、互换和利率上下限这些衍生工具</w:t>
      </w:r>
      <w:r>
        <w:rPr>
          <w:rFonts w:hint="eastAsia"/>
          <w:lang w:val="en-US" w:eastAsia="zh-CN"/>
        </w:rPr>
        <w:t>规避利率风险？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四、计算题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1、第</w:t>
      </w:r>
      <w:r>
        <w:rPr>
          <w:rFonts w:hint="eastAsia"/>
          <w:lang w:val="en-US" w:eastAsia="zh-CN"/>
        </w:rPr>
        <w:t>179</w:t>
      </w:r>
      <w:r>
        <w:rPr>
          <w:rFonts w:hint="eastAsia"/>
          <w:lang w:eastAsia="zh-CN"/>
        </w:rPr>
        <w:t>页第1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2、第1</w:t>
      </w:r>
      <w:r>
        <w:rPr>
          <w:rFonts w:hint="eastAsia"/>
          <w:lang w:val="en-US" w:eastAsia="zh-CN"/>
        </w:rPr>
        <w:t>88</w:t>
      </w:r>
      <w:r>
        <w:rPr>
          <w:rFonts w:hint="eastAsia"/>
          <w:lang w:eastAsia="zh-CN"/>
        </w:rPr>
        <w:t>页第</w:t>
      </w:r>
      <w:r>
        <w:rPr>
          <w:rFonts w:hint="eastAsia"/>
          <w:lang w:val="en-US" w:eastAsia="zh-CN"/>
        </w:rPr>
        <w:t>22</w:t>
      </w:r>
      <w:r>
        <w:rPr>
          <w:rFonts w:hint="eastAsia"/>
          <w:lang w:eastAsia="zh-CN"/>
        </w:rPr>
        <w:t>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3、第190页第9题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4、第191页第16题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五、分析题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1、参见第189页第8题给的表里的数据，回答下列问题：（1）利率敏感性缺口是多少？（2）利率如何变化对银行不利？（3）如果利率上升，积极的对策怎么做？（4）如果利率下降，消极的对策怎么做？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2、参见第190页第11题给出的表格中的数据，回答下列问题：（1）在贴现率为5%，总资产为10亿元，总负债为9.2亿元的条件下，</w:t>
      </w:r>
      <w:r>
        <w:rPr>
          <w:rFonts w:hint="eastAsia"/>
          <w:lang w:val="en-US" w:eastAsia="zh-CN"/>
        </w:rPr>
        <w:t>调整后</w:t>
      </w:r>
      <w:r>
        <w:rPr>
          <w:rFonts w:hint="eastAsia"/>
          <w:lang w:eastAsia="zh-CN"/>
        </w:rPr>
        <w:t>久期缺口是多少？（2）如果利率上升，积极的和消极的对策分别是怎样的？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3、第217页第3题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47EB3"/>
    <w:multiLevelType w:val="singleLevel"/>
    <w:tmpl w:val="9E847E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4YmFkYzgzYWNjODFlM2E0NWI5ODI1YzlmYzM4MjkifQ=="/>
  </w:docVars>
  <w:rsids>
    <w:rsidRoot w:val="00000000"/>
    <w:rsid w:val="05EE106A"/>
    <w:rsid w:val="08971F79"/>
    <w:rsid w:val="14E8498B"/>
    <w:rsid w:val="1B4B3D1F"/>
    <w:rsid w:val="24020E20"/>
    <w:rsid w:val="28B2089B"/>
    <w:rsid w:val="2A1738F0"/>
    <w:rsid w:val="2C034F05"/>
    <w:rsid w:val="386F48F8"/>
    <w:rsid w:val="3A7577D6"/>
    <w:rsid w:val="3BB31057"/>
    <w:rsid w:val="4AAE7501"/>
    <w:rsid w:val="4CAD0390"/>
    <w:rsid w:val="4CDC6DE4"/>
    <w:rsid w:val="552D2147"/>
    <w:rsid w:val="60BF3DBF"/>
    <w:rsid w:val="634467FD"/>
    <w:rsid w:val="635B1CAB"/>
    <w:rsid w:val="63C811DC"/>
    <w:rsid w:val="6B3B6738"/>
    <w:rsid w:val="6B495DEC"/>
    <w:rsid w:val="72505E7B"/>
    <w:rsid w:val="77FB236D"/>
    <w:rsid w:val="78D37FAF"/>
    <w:rsid w:val="7FDB6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2021-09-01T19:15:00Z</dcterms:created>
  <dc:creator>iPad</dc:creator>
  <cp:lastModifiedBy>徐凤</cp:lastModifiedBy>
  <dcterms:modified xsi:type="dcterms:W3CDTF">2023-03-14T05:55:26Z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ED614B04E035D11CBE9E2D6166FF1633</vt:lpwstr>
  </property>
</Properties>
</file>