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C17BC">
      <w:pPr>
        <w:jc w:val="center"/>
        <w:rPr>
          <w:rFonts w:ascii="华文新魏" w:eastAsia="华文新魏"/>
          <w:b/>
          <w:sz w:val="52"/>
          <w:szCs w:val="52"/>
        </w:rPr>
      </w:pPr>
      <w:bookmarkStart w:id="0" w:name="_GoBack"/>
      <w:r>
        <w:rPr>
          <w:rFonts w:hint="eastAsia" w:ascii="华文新魏" w:eastAsia="华文新魏"/>
          <w:b/>
          <w:sz w:val="32"/>
          <w:szCs w:val="32"/>
        </w:rPr>
        <w:t xml:space="preserve">2021-2022-2 学期 </w:t>
      </w:r>
      <w:bookmarkEnd w:id="0"/>
      <w:r>
        <w:rPr>
          <w:rFonts w:hint="eastAsia" w:ascii="华文新魏" w:eastAsia="华文新魏"/>
          <w:b/>
          <w:sz w:val="32"/>
          <w:szCs w:val="32"/>
        </w:rPr>
        <w:t xml:space="preserve"> 北京工商大学期末试题</w:t>
      </w:r>
    </w:p>
    <w:p w14:paraId="2FBA5B0D">
      <w:pPr>
        <w:jc w:val="center"/>
      </w:pPr>
    </w:p>
    <w:p w14:paraId="13AB2F07">
      <w:r>
        <w:rPr>
          <w:rFonts w:hint="eastAsia"/>
        </w:rPr>
        <w:t>科</w:t>
      </w:r>
      <w:r>
        <w:rPr>
          <w:rFonts w:hint="eastAsia"/>
          <w:lang w:val="en-US" w:eastAsia="zh-CN"/>
        </w:rPr>
        <w:t xml:space="preserve">  </w:t>
      </w:r>
      <w:r>
        <w:rPr>
          <w:rFonts w:hint="eastAsia"/>
        </w:rPr>
        <w:t xml:space="preserve">目：金融衍生工具    </w:t>
      </w:r>
      <w:r>
        <w:rPr>
          <w:rFonts w:hint="eastAsia"/>
          <w:lang w:val="en-US" w:eastAsia="zh-CN"/>
        </w:rPr>
        <w:t xml:space="preserve">          </w:t>
      </w:r>
      <w:r>
        <w:rPr>
          <w:rFonts w:hint="eastAsia"/>
        </w:rPr>
        <w:t xml:space="preserve">任课教师：李飞            </w:t>
      </w:r>
      <w:r>
        <w:rPr>
          <w:rFonts w:hint="eastAsia"/>
          <w:lang w:val="en-US" w:eastAsia="zh-CN"/>
        </w:rPr>
        <w:t xml:space="preserve">  </w:t>
      </w:r>
      <w:r>
        <w:rPr>
          <w:rFonts w:hint="eastAsia"/>
        </w:rPr>
        <w:t xml:space="preserve"> 考生姓名：</w:t>
      </w:r>
    </w:p>
    <w:p w14:paraId="5E131F86">
      <w:r>
        <w:rPr>
          <w:rFonts w:hint="eastAsia"/>
          <w:lang w:eastAsia="zh-CN"/>
        </w:rPr>
        <w:t>班</w:t>
      </w:r>
      <w:r>
        <w:rPr>
          <w:rFonts w:hint="eastAsia"/>
          <w:lang w:val="en-US" w:eastAsia="zh-CN"/>
        </w:rPr>
        <w:t xml:space="preserve">  </w:t>
      </w:r>
      <w:r>
        <w:rPr>
          <w:rFonts w:hint="eastAsia"/>
          <w:lang w:eastAsia="zh-CN"/>
        </w:rPr>
        <w:t>级</w:t>
      </w:r>
      <w:r>
        <w:rPr>
          <w:rFonts w:hint="eastAsia"/>
        </w:rPr>
        <w:t>：</w:t>
      </w:r>
      <w:r>
        <w:rPr>
          <w:rFonts w:hint="eastAsia"/>
          <w:lang w:eastAsia="zh-CN"/>
        </w:rPr>
        <w:t>金融</w:t>
      </w:r>
      <w:r>
        <w:rPr>
          <w:rFonts w:hint="eastAsia"/>
          <w:lang w:val="en-US" w:eastAsia="zh-CN"/>
        </w:rPr>
        <w:t>20123</w:t>
      </w:r>
      <w:r>
        <w:rPr>
          <w:rFonts w:hint="eastAsia"/>
        </w:rPr>
        <w:t xml:space="preserve">         </w:t>
      </w:r>
      <w:r>
        <w:rPr>
          <w:rFonts w:hint="eastAsia"/>
          <w:lang w:val="en-US" w:eastAsia="zh-CN"/>
        </w:rPr>
        <w:t xml:space="preserve">       </w:t>
      </w:r>
      <w:r>
        <w:rPr>
          <w:rFonts w:hint="eastAsia"/>
        </w:rPr>
        <w:t>学生人数：</w:t>
      </w:r>
      <w:r>
        <w:rPr>
          <w:rFonts w:hint="eastAsia"/>
          <w:lang w:val="en-US" w:eastAsia="zh-CN"/>
        </w:rPr>
        <w:t xml:space="preserve"> 99</w:t>
      </w:r>
      <w:r>
        <w:rPr>
          <w:rFonts w:hint="eastAsia"/>
        </w:rPr>
        <w:t xml:space="preserve">人            </w:t>
      </w:r>
      <w:r>
        <w:rPr>
          <w:rFonts w:hint="eastAsia"/>
          <w:lang w:val="en-US" w:eastAsia="zh-CN"/>
        </w:rPr>
        <w:t xml:space="preserve">  </w:t>
      </w:r>
      <w:r>
        <w:rPr>
          <w:rFonts w:hint="eastAsia"/>
        </w:rPr>
        <w:t>考生学号：</w:t>
      </w:r>
    </w:p>
    <w:tbl>
      <w:tblPr>
        <w:tblStyle w:val="6"/>
        <w:tblW w:w="203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8"/>
        <w:gridCol w:w="10188"/>
      </w:tblGrid>
      <w:tr w14:paraId="79DAC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8" w:hRule="atLeast"/>
        </w:trPr>
        <w:tc>
          <w:tcPr>
            <w:tcW w:w="10188" w:type="dxa"/>
          </w:tcPr>
          <w:p w14:paraId="298E0DC8">
            <w:pPr>
              <w:keepNext w:val="0"/>
              <w:keepLines w:val="0"/>
              <w:pageBreakBefore w:val="0"/>
              <w:widowControl w:val="0"/>
              <w:kinsoku/>
              <w:wordWrap/>
              <w:overflowPunct/>
              <w:topLinePunct w:val="0"/>
              <w:autoSpaceDE/>
              <w:autoSpaceDN/>
              <w:bidi w:val="0"/>
              <w:adjustRightInd/>
              <w:snapToGrid/>
              <w:spacing w:before="156" w:beforeLines="50" w:after="156" w:afterLines="50" w:line="360" w:lineRule="auto"/>
              <w:textAlignment w:val="auto"/>
              <w:outlineLvl w:val="9"/>
              <w:rPr>
                <w:rFonts w:ascii="宋体" w:hAnsi="宋体"/>
                <w:sz w:val="24"/>
              </w:rPr>
            </w:pPr>
            <w:r>
              <w:rPr>
                <w:rFonts w:hint="eastAsia" w:ascii="宋体" w:hAnsi="宋体"/>
                <w:b/>
                <w:bCs/>
                <w:sz w:val="28"/>
                <w:szCs w:val="28"/>
              </w:rPr>
              <w:t>一、判断题</w:t>
            </w:r>
            <w:r>
              <w:rPr>
                <w:rFonts w:hint="eastAsia" w:ascii="宋体" w:hAnsi="宋体"/>
                <w:sz w:val="24"/>
              </w:rPr>
              <w:t>（对的打“√”，错的打“</w:t>
            </w:r>
            <w:r>
              <w:rPr>
                <w:rFonts w:ascii="宋体" w:hAnsi="宋体"/>
                <w:position w:val="-4"/>
                <w:sz w:val="24"/>
              </w:rPr>
              <w:object>
                <v:shape id="_x0000_i1025" o:spt="75" type="#_x0000_t75" style="height:10.2pt;width:9pt;" o:ole="t" filled="f" o:preferrelative="t" stroked="f" coordsize="21600,21600">
                  <v:path/>
                  <v:fill on="f" focussize="0,0"/>
                  <v:stroke on="f"/>
                  <v:imagedata r:id="rId6" o:title=""/>
                  <o:lock v:ext="edit" aspectratio="t"/>
                  <w10:wrap type="none"/>
                  <w10:anchorlock/>
                </v:shape>
                <o:OLEObject Type="Embed" ProgID="Equation.3" ShapeID="_x0000_i1025" DrawAspect="Content" ObjectID="_1468075725" r:id="rId5">
                  <o:LockedField>false</o:LockedField>
                </o:OLEObject>
              </w:object>
            </w:r>
            <w:r>
              <w:rPr>
                <w:rFonts w:hint="eastAsia" w:ascii="宋体" w:hAnsi="宋体"/>
                <w:sz w:val="24"/>
              </w:rPr>
              <w:t>”，每题</w:t>
            </w:r>
            <w:r>
              <w:rPr>
                <w:rFonts w:hint="eastAsia" w:ascii="宋体" w:hAnsi="宋体"/>
                <w:sz w:val="24"/>
                <w:lang w:val="en-US" w:eastAsia="zh-CN"/>
              </w:rPr>
              <w:t>2</w:t>
            </w:r>
            <w:r>
              <w:rPr>
                <w:rFonts w:hint="eastAsia" w:ascii="宋体" w:hAnsi="宋体"/>
                <w:sz w:val="24"/>
              </w:rPr>
              <w:t>分，共</w:t>
            </w:r>
            <w:r>
              <w:rPr>
                <w:rFonts w:hint="eastAsia" w:ascii="宋体" w:hAnsi="宋体"/>
                <w:sz w:val="24"/>
                <w:lang w:val="en-US" w:eastAsia="zh-CN"/>
              </w:rPr>
              <w:t>2</w:t>
            </w:r>
            <w:r>
              <w:rPr>
                <w:rFonts w:hint="eastAsia" w:ascii="宋体" w:hAnsi="宋体"/>
                <w:sz w:val="24"/>
              </w:rPr>
              <w:t>0分）</w:t>
            </w:r>
          </w:p>
          <w:p w14:paraId="264E8EB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1</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FRA的卖方相当于名义借款人，他为了避免利率上升的风险而买入。</w:t>
            </w:r>
          </w:p>
          <w:p w14:paraId="1064663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2</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ascii="宋体" w:hAnsi="宋体"/>
                <w:sz w:val="24"/>
                <w:szCs w:val="20"/>
              </w:rPr>
              <w:t>逐日盯市和保证金制度是远期合约的</w:t>
            </w:r>
            <w:r>
              <w:rPr>
                <w:rFonts w:hint="eastAsia" w:ascii="宋体" w:hAnsi="宋体"/>
                <w:sz w:val="24"/>
                <w:szCs w:val="20"/>
              </w:rPr>
              <w:t>两</w:t>
            </w:r>
            <w:r>
              <w:rPr>
                <w:rFonts w:ascii="宋体" w:hAnsi="宋体"/>
                <w:sz w:val="24"/>
                <w:szCs w:val="20"/>
              </w:rPr>
              <w:t>个显著特点。</w:t>
            </w:r>
          </w:p>
          <w:p w14:paraId="443EFACE">
            <w:pPr>
              <w:keepNext w:val="0"/>
              <w:keepLines w:val="0"/>
              <w:pageBreakBefore w:val="0"/>
              <w:widowControl w:val="0"/>
              <w:tabs>
                <w:tab w:val="left" w:pos="0"/>
              </w:tabs>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3</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完全套期保值的效果总比不完全套期保值更好</w:t>
            </w:r>
          </w:p>
          <w:p w14:paraId="27847CEA">
            <w:pPr>
              <w:keepNext w:val="0"/>
              <w:keepLines w:val="0"/>
              <w:pageBreakBefore w:val="0"/>
              <w:widowControl w:val="0"/>
              <w:tabs>
                <w:tab w:val="left" w:pos="0"/>
              </w:tabs>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sz w:val="24"/>
                <w:szCs w:val="24"/>
                <w:lang w:eastAsia="zh-CN"/>
              </w:rPr>
            </w:pPr>
            <w:r>
              <w:rPr>
                <w:rFonts w:hint="eastAsia" w:ascii="宋体" w:hAnsi="宋体"/>
                <w:sz w:val="24"/>
              </w:rPr>
              <w:t>4</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szCs w:val="24"/>
              </w:rPr>
              <w:t>风险是指经济结果的任何变化，其本质在于经济结果</w:t>
            </w:r>
            <w:r>
              <w:rPr>
                <w:rFonts w:hint="eastAsia" w:ascii="宋体" w:hAnsi="宋体"/>
                <w:sz w:val="24"/>
                <w:szCs w:val="24"/>
                <w:lang w:eastAsia="zh-CN"/>
              </w:rPr>
              <w:t>的不确定性。</w:t>
            </w:r>
          </w:p>
          <w:p w14:paraId="4066AA9E">
            <w:pPr>
              <w:keepNext w:val="0"/>
              <w:keepLines w:val="0"/>
              <w:pageBreakBefore w:val="0"/>
              <w:widowControl w:val="0"/>
              <w:tabs>
                <w:tab w:val="left" w:pos="0"/>
              </w:tabs>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5</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期货市场的规避风险功能是通过套期保值来实现的。</w:t>
            </w:r>
          </w:p>
          <w:p w14:paraId="6B9A5D48">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6</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远期利率是由一系列即期利率决定的</w:t>
            </w:r>
            <w:r>
              <w:rPr>
                <w:rFonts w:ascii="宋体" w:hAnsi="宋体"/>
                <w:sz w:val="24"/>
              </w:rPr>
              <w:t>。</w:t>
            </w:r>
          </w:p>
          <w:p w14:paraId="55E22CD1">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7</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 xml:space="preserve"> </w:t>
            </w:r>
            <w:r>
              <w:rPr>
                <w:rFonts w:ascii="宋体" w:hAnsi="宋体"/>
                <w:sz w:val="24"/>
              </w:rPr>
              <w:t xml:space="preserve"> ）</w:t>
            </w:r>
            <w:r>
              <w:rPr>
                <w:rFonts w:hint="eastAsia" w:ascii="宋体" w:hAnsi="宋体"/>
                <w:sz w:val="24"/>
              </w:rPr>
              <w:t>价差交易是指利用远近不同月份合约之间的差价变动来获利的交易行为。</w:t>
            </w:r>
          </w:p>
          <w:p w14:paraId="6A2C63DE">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8</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szCs w:val="20"/>
              </w:rPr>
              <w:t>决定远期合约价格的关键变量是标的资产的市场价格。</w:t>
            </w:r>
          </w:p>
          <w:p w14:paraId="60A0304B">
            <w:pPr>
              <w:keepNext w:val="0"/>
              <w:keepLines w:val="0"/>
              <w:pageBreakBefore w:val="0"/>
              <w:widowControl w:val="0"/>
              <w:tabs>
                <w:tab w:val="left" w:pos="0"/>
              </w:tabs>
              <w:kinsoku/>
              <w:wordWrap/>
              <w:overflowPunct/>
              <w:topLinePunct w:val="0"/>
              <w:autoSpaceDE/>
              <w:autoSpaceDN/>
              <w:bidi w:val="0"/>
              <w:adjustRightInd/>
              <w:snapToGrid/>
              <w:spacing w:line="360" w:lineRule="auto"/>
              <w:ind w:left="0" w:leftChars="0" w:firstLine="420" w:firstLineChars="175"/>
              <w:textAlignment w:val="auto"/>
              <w:outlineLvl w:val="9"/>
              <w:rPr>
                <w:rFonts w:ascii="宋体" w:hAnsi="宋体"/>
                <w:sz w:val="24"/>
              </w:rPr>
            </w:pPr>
            <w:r>
              <w:rPr>
                <w:rFonts w:hint="eastAsia" w:ascii="宋体" w:hAnsi="宋体"/>
                <w:sz w:val="24"/>
              </w:rPr>
              <w:t>9</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rPr>
              <w:t>互换在本质上可以看作是一系列远期合约的组合。</w:t>
            </w:r>
          </w:p>
          <w:p w14:paraId="2E268D82">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sz w:val="24"/>
                <w:szCs w:val="20"/>
              </w:rPr>
            </w:pPr>
            <w:r>
              <w:rPr>
                <w:rFonts w:hint="eastAsia" w:ascii="宋体" w:hAnsi="宋体"/>
                <w:sz w:val="24"/>
              </w:rPr>
              <w:t>10</w:t>
            </w:r>
            <w:r>
              <w:rPr>
                <w:rFonts w:hint="eastAsia" w:ascii="宋体" w:hAnsi="宋体"/>
                <w:sz w:val="24"/>
                <w:lang w:eastAsia="zh-CN"/>
              </w:rPr>
              <w:t>.</w:t>
            </w:r>
            <w:r>
              <w:rPr>
                <w:rFonts w:hint="eastAsia" w:ascii="宋体" w:hAnsi="宋体"/>
                <w:sz w:val="24"/>
              </w:rPr>
              <w:t>（</w:t>
            </w:r>
            <w:r>
              <w:rPr>
                <w:rFonts w:ascii="宋体" w:hAnsi="宋体"/>
                <w:sz w:val="24"/>
              </w:rPr>
              <w:t xml:space="preserve">   ）</w:t>
            </w:r>
            <w:r>
              <w:rPr>
                <w:rFonts w:hint="eastAsia" w:ascii="宋体" w:hAnsi="宋体"/>
                <w:sz w:val="24"/>
                <w:szCs w:val="20"/>
                <w:lang w:eastAsia="zh-CN"/>
              </w:rPr>
              <w:t>货币</w:t>
            </w:r>
            <w:r>
              <w:rPr>
                <w:rFonts w:hint="eastAsia" w:ascii="宋体" w:hAnsi="宋体"/>
                <w:sz w:val="24"/>
                <w:szCs w:val="20"/>
              </w:rPr>
              <w:t>互换交易中，交易双方无论在交易的任何时期均不交换本金。</w:t>
            </w:r>
          </w:p>
          <w:p w14:paraId="4F9B6FA7">
            <w:pPr>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175"/>
              <w:textAlignment w:val="auto"/>
              <w:outlineLvl w:val="9"/>
              <w:rPr>
                <w:rFonts w:hint="eastAsia" w:ascii="宋体" w:hAnsi="宋体"/>
                <w:sz w:val="24"/>
                <w:szCs w:val="20"/>
              </w:rPr>
            </w:pPr>
          </w:p>
          <w:p w14:paraId="1B127D18">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宋体" w:hAnsi="宋体"/>
                <w:sz w:val="24"/>
                <w:szCs w:val="24"/>
                <w:lang w:val="en-US" w:eastAsia="zh-CN"/>
              </w:rPr>
            </w:pPr>
            <w:r>
              <w:rPr>
                <w:rFonts w:hint="eastAsia" w:ascii="宋体" w:hAnsi="宋体"/>
                <w:b/>
                <w:bCs/>
                <w:sz w:val="28"/>
                <w:szCs w:val="28"/>
                <w:lang w:val="en-US" w:eastAsia="zh-CN"/>
              </w:rPr>
              <w:t>二、计算与分析题</w:t>
            </w:r>
            <w:r>
              <w:rPr>
                <w:rFonts w:hint="eastAsia" w:ascii="宋体" w:hAnsi="宋体"/>
                <w:sz w:val="28"/>
                <w:szCs w:val="28"/>
              </w:rPr>
              <w:t>（</w:t>
            </w:r>
            <w:r>
              <w:rPr>
                <w:rFonts w:hint="eastAsia" w:ascii="宋体" w:hAnsi="宋体"/>
                <w:sz w:val="24"/>
              </w:rPr>
              <w:t>每题</w:t>
            </w:r>
            <w:r>
              <w:rPr>
                <w:rFonts w:hint="eastAsia" w:ascii="宋体" w:hAnsi="宋体"/>
                <w:sz w:val="24"/>
                <w:lang w:val="en-US" w:eastAsia="zh-CN"/>
              </w:rPr>
              <w:t>20</w:t>
            </w:r>
            <w:r>
              <w:rPr>
                <w:rFonts w:hint="eastAsia" w:ascii="宋体" w:hAnsi="宋体"/>
                <w:sz w:val="24"/>
              </w:rPr>
              <w:t>分，共</w:t>
            </w:r>
            <w:r>
              <w:rPr>
                <w:rFonts w:hint="eastAsia" w:ascii="宋体" w:hAnsi="宋体"/>
                <w:sz w:val="24"/>
                <w:lang w:val="en-US" w:eastAsia="zh-CN"/>
              </w:rPr>
              <w:t>6</w:t>
            </w:r>
            <w:r>
              <w:rPr>
                <w:rFonts w:hint="eastAsia" w:ascii="宋体" w:hAnsi="宋体"/>
                <w:sz w:val="24"/>
              </w:rPr>
              <w:t>0分）</w:t>
            </w:r>
          </w:p>
          <w:p w14:paraId="1AA0D6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sz w:val="24"/>
                <w:szCs w:val="24"/>
                <w:lang w:eastAsia="zh-CN"/>
              </w:rPr>
            </w:pPr>
            <w:r>
              <w:rPr>
                <w:rFonts w:hint="eastAsia" w:ascii="宋体" w:hAnsi="宋体"/>
                <w:sz w:val="24"/>
                <w:szCs w:val="24"/>
                <w:lang w:val="en-US" w:eastAsia="zh-CN"/>
              </w:rPr>
              <w:t>1.</w:t>
            </w:r>
            <w:r>
              <w:rPr>
                <w:rFonts w:hint="eastAsia" w:ascii="宋体" w:hAnsi="宋体"/>
                <w:sz w:val="24"/>
                <w:szCs w:val="24"/>
              </w:rPr>
              <w:t>一个公司持有价值为2000万美元，</w:t>
            </w:r>
            <w:r>
              <w:rPr>
                <w:rFonts w:hint="eastAsia" w:ascii="宋体" w:hAnsi="宋体"/>
                <w:sz w:val="24"/>
                <w:szCs w:val="24"/>
              </w:rPr>
              <w:object>
                <v:shape id="_x0000_i1026" o:spt="75" type="#_x0000_t75" style="height:16.2pt;width:12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sz w:val="24"/>
                <w:szCs w:val="24"/>
              </w:rPr>
              <w:t>值为1.2的股票组合，该公司想采用S&amp;P指数期货合约进行套期保值。指数期货的当前价格为1080，每份合约的合约乘数为250美元。请问</w:t>
            </w:r>
            <w:r>
              <w:rPr>
                <w:rFonts w:hint="eastAsia" w:ascii="宋体" w:hAnsi="宋体"/>
                <w:sz w:val="24"/>
                <w:szCs w:val="24"/>
                <w:lang w:eastAsia="zh-CN"/>
              </w:rPr>
              <w:t>：</w:t>
            </w:r>
          </w:p>
          <w:p w14:paraId="68A38C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sz w:val="24"/>
                <w:szCs w:val="24"/>
                <w:lang w:val="en-US" w:eastAsia="zh-CN"/>
              </w:rPr>
            </w:pPr>
            <w:r>
              <w:rPr>
                <w:rFonts w:hint="eastAsia" w:ascii="宋体" w:hAnsi="宋体"/>
                <w:sz w:val="24"/>
                <w:szCs w:val="24"/>
                <w:lang w:val="en-US" w:eastAsia="zh-CN"/>
              </w:rPr>
              <w:t>（1）</w:t>
            </w:r>
            <w:r>
              <w:rPr>
                <w:rFonts w:hint="eastAsia" w:ascii="宋体" w:hAnsi="宋体"/>
                <w:sz w:val="24"/>
                <w:szCs w:val="24"/>
              </w:rPr>
              <w:t>风险最小的套期保值策略是什么？</w:t>
            </w:r>
            <w:r>
              <w:rPr>
                <w:rFonts w:hint="eastAsia" w:ascii="宋体" w:hAnsi="宋体"/>
                <w:sz w:val="24"/>
                <w:szCs w:val="24"/>
                <w:lang w:val="en-US" w:eastAsia="zh-CN"/>
              </w:rPr>
              <w:t>(10分)</w:t>
            </w:r>
          </w:p>
          <w:p w14:paraId="485CD1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sz w:val="24"/>
                <w:szCs w:val="24"/>
                <w:lang w:eastAsia="zh-CN"/>
              </w:rPr>
            </w:pPr>
            <w:r>
              <w:rPr>
                <w:rFonts w:hint="eastAsia" w:ascii="宋体" w:hAnsi="宋体"/>
                <w:sz w:val="24"/>
                <w:szCs w:val="24"/>
                <w:lang w:eastAsia="zh-CN"/>
              </w:rPr>
              <w:t>（</w:t>
            </w:r>
            <w:r>
              <w:rPr>
                <w:rFonts w:hint="eastAsia" w:ascii="宋体" w:hAnsi="宋体"/>
                <w:sz w:val="24"/>
                <w:szCs w:val="24"/>
                <w:lang w:val="en-US" w:eastAsia="zh-CN"/>
              </w:rPr>
              <w:t>2</w:t>
            </w:r>
            <w:r>
              <w:rPr>
                <w:rFonts w:hint="eastAsia" w:ascii="宋体" w:hAnsi="宋体"/>
                <w:sz w:val="24"/>
                <w:szCs w:val="24"/>
                <w:lang w:eastAsia="zh-CN"/>
              </w:rPr>
              <w:t>）</w:t>
            </w:r>
            <w:r>
              <w:rPr>
                <w:rFonts w:hint="eastAsia" w:ascii="宋体" w:hAnsi="宋体"/>
                <w:sz w:val="24"/>
                <w:szCs w:val="24"/>
              </w:rPr>
              <w:t>如果公司希望将其组合的</w:t>
            </w:r>
            <w:r>
              <w:rPr>
                <w:rFonts w:hint="eastAsia" w:ascii="宋体" w:hAnsi="宋体"/>
                <w:sz w:val="24"/>
                <w:szCs w:val="24"/>
              </w:rPr>
              <w:object>
                <v:shape id="_x0000_i1027" o:spt="75" type="#_x0000_t75" style="height:16.2pt;width:12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sz w:val="24"/>
                <w:szCs w:val="24"/>
              </w:rPr>
              <w:t>降低到0.6，它应该怎么做？</w:t>
            </w:r>
            <w:r>
              <w:rPr>
                <w:rFonts w:hint="eastAsia" w:ascii="宋体" w:hAnsi="宋体"/>
                <w:sz w:val="24"/>
                <w:szCs w:val="24"/>
                <w:lang w:eastAsia="zh-CN"/>
              </w:rPr>
              <w:t>（</w:t>
            </w:r>
            <w:r>
              <w:rPr>
                <w:rFonts w:hint="eastAsia" w:ascii="宋体" w:hAnsi="宋体"/>
                <w:sz w:val="24"/>
                <w:szCs w:val="24"/>
                <w:lang w:val="en-US" w:eastAsia="zh-CN"/>
              </w:rPr>
              <w:t>5</w:t>
            </w:r>
            <w:r>
              <w:rPr>
                <w:rFonts w:hint="eastAsia" w:ascii="宋体" w:hAnsi="宋体"/>
                <w:sz w:val="24"/>
                <w:szCs w:val="24"/>
                <w:lang w:eastAsia="zh-CN"/>
              </w:rPr>
              <w:t>）</w:t>
            </w:r>
          </w:p>
          <w:p w14:paraId="339B7D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asciiTheme="minorEastAsia" w:hAnsiTheme="minorEastAsia" w:eastAsiaTheme="minorEastAsia"/>
                <w:sz w:val="24"/>
                <w:szCs w:val="24"/>
              </w:rPr>
            </w:pPr>
            <w:r>
              <w:rPr>
                <w:rFonts w:hint="eastAsia" w:ascii="宋体" w:hAnsi="宋体"/>
                <w:sz w:val="24"/>
                <w:szCs w:val="24"/>
                <w:lang w:eastAsia="zh-CN"/>
              </w:rPr>
              <w:t>（</w:t>
            </w:r>
            <w:r>
              <w:rPr>
                <w:rFonts w:hint="eastAsia" w:ascii="宋体" w:hAnsi="宋体"/>
                <w:sz w:val="24"/>
                <w:szCs w:val="24"/>
                <w:lang w:val="en-US" w:eastAsia="zh-CN"/>
              </w:rPr>
              <w:t>3</w:t>
            </w:r>
            <w:r>
              <w:rPr>
                <w:rFonts w:hint="eastAsia" w:ascii="宋体" w:hAnsi="宋体"/>
                <w:sz w:val="24"/>
                <w:szCs w:val="24"/>
                <w:lang w:eastAsia="zh-CN"/>
              </w:rPr>
              <w:t>）</w:t>
            </w:r>
            <w:r>
              <w:rPr>
                <w:rFonts w:hint="eastAsia" w:ascii="宋体" w:hAnsi="宋体"/>
                <w:sz w:val="24"/>
                <w:szCs w:val="24"/>
              </w:rPr>
              <w:t>如果公司希望将其组合的</w:t>
            </w:r>
            <w:r>
              <w:rPr>
                <w:rFonts w:hint="eastAsia" w:ascii="宋体" w:hAnsi="宋体"/>
                <w:sz w:val="24"/>
                <w:szCs w:val="24"/>
              </w:rPr>
              <w:object>
                <v:shape id="_x0000_i1028" o:spt="75" type="#_x0000_t75" style="height:16.2pt;width:12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0">
                  <o:LockedField>false</o:LockedField>
                </o:OLEObject>
              </w:object>
            </w:r>
            <w:r>
              <w:rPr>
                <w:rFonts w:hint="eastAsia" w:ascii="宋体" w:hAnsi="宋体"/>
                <w:sz w:val="24"/>
                <w:szCs w:val="24"/>
                <w:lang w:val="en-US" w:eastAsia="zh-CN"/>
              </w:rPr>
              <w:t>增加</w:t>
            </w:r>
            <w:r>
              <w:rPr>
                <w:rFonts w:hint="eastAsia" w:ascii="宋体" w:hAnsi="宋体"/>
                <w:sz w:val="24"/>
                <w:szCs w:val="24"/>
              </w:rPr>
              <w:t>到</w:t>
            </w:r>
            <w:r>
              <w:rPr>
                <w:rFonts w:hint="eastAsia" w:ascii="宋体" w:hAnsi="宋体"/>
                <w:sz w:val="24"/>
                <w:szCs w:val="24"/>
                <w:lang w:val="en-US" w:eastAsia="zh-CN"/>
              </w:rPr>
              <w:t>1</w:t>
            </w:r>
            <w:r>
              <w:rPr>
                <w:rFonts w:hint="eastAsia" w:ascii="宋体" w:hAnsi="宋体"/>
                <w:sz w:val="24"/>
                <w:szCs w:val="24"/>
              </w:rPr>
              <w:t>.6，它</w:t>
            </w:r>
            <w:r>
              <w:rPr>
                <w:rFonts w:hint="eastAsia" w:ascii="宋体" w:hAnsi="宋体"/>
                <w:sz w:val="24"/>
                <w:szCs w:val="24"/>
                <w:lang w:eastAsia="zh-CN"/>
              </w:rPr>
              <w:t>又</w:t>
            </w:r>
            <w:r>
              <w:rPr>
                <w:rFonts w:hint="eastAsia" w:ascii="宋体" w:hAnsi="宋体"/>
                <w:sz w:val="24"/>
                <w:szCs w:val="24"/>
              </w:rPr>
              <w:t>应该怎么做？</w:t>
            </w:r>
            <w:r>
              <w:rPr>
                <w:rFonts w:hint="eastAsia" w:ascii="宋体" w:hAnsi="宋体"/>
                <w:sz w:val="24"/>
                <w:szCs w:val="24"/>
                <w:lang w:eastAsia="zh-CN"/>
              </w:rPr>
              <w:t>（</w:t>
            </w:r>
            <w:r>
              <w:rPr>
                <w:rFonts w:hint="eastAsia" w:ascii="宋体" w:hAnsi="宋体"/>
                <w:sz w:val="24"/>
                <w:szCs w:val="24"/>
                <w:lang w:val="en-US" w:eastAsia="zh-CN"/>
              </w:rPr>
              <w:t>5</w:t>
            </w:r>
            <w:r>
              <w:rPr>
                <w:rFonts w:hint="eastAsia" w:ascii="宋体" w:hAnsi="宋体"/>
                <w:sz w:val="24"/>
                <w:szCs w:val="24"/>
                <w:lang w:eastAsia="zh-CN"/>
              </w:rPr>
              <w:t>）</w:t>
            </w:r>
          </w:p>
          <w:p w14:paraId="292866E5">
            <w:pPr>
              <w:tabs>
                <w:tab w:val="left" w:pos="480"/>
              </w:tabs>
              <w:spacing w:line="360" w:lineRule="auto"/>
              <w:ind w:left="638" w:leftChars="304" w:firstLine="636" w:firstLineChars="265"/>
              <w:rPr>
                <w:rFonts w:ascii="宋体"/>
                <w:sz w:val="24"/>
                <w:szCs w:val="24"/>
              </w:rPr>
            </w:pPr>
          </w:p>
          <w:p w14:paraId="280EEE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2.</w:t>
            </w:r>
            <w:r>
              <w:rPr>
                <w:rFonts w:hint="eastAsia" w:ascii="宋体" w:hAnsi="宋体" w:cs="Tahoma"/>
                <w:sz w:val="24"/>
                <w:szCs w:val="24"/>
              </w:rPr>
              <w:t xml:space="preserve"> </w:t>
            </w:r>
            <w:r>
              <w:rPr>
                <w:rFonts w:hint="eastAsia" w:ascii="宋体" w:hAnsi="宋体"/>
                <w:sz w:val="24"/>
                <w:szCs w:val="24"/>
              </w:rPr>
              <w:t>A公司和B公司各自在市场上的</w:t>
            </w:r>
            <w:r>
              <w:rPr>
                <w:rFonts w:ascii="宋体" w:hAnsi="宋体"/>
                <w:sz w:val="24"/>
                <w:szCs w:val="24"/>
              </w:rPr>
              <w:t>10</w:t>
            </w:r>
            <w:r>
              <w:rPr>
                <w:rFonts w:hint="eastAsia" w:ascii="宋体" w:hAnsi="宋体"/>
                <w:sz w:val="24"/>
                <w:szCs w:val="24"/>
              </w:rPr>
              <w:t>年期10</w:t>
            </w:r>
            <w:r>
              <w:rPr>
                <w:rFonts w:ascii="宋体" w:hAnsi="宋体"/>
                <w:sz w:val="24"/>
                <w:szCs w:val="24"/>
              </w:rPr>
              <w:t>00</w:t>
            </w:r>
            <w:r>
              <w:rPr>
                <w:rFonts w:hint="eastAsia" w:ascii="宋体" w:hAnsi="宋体"/>
                <w:sz w:val="24"/>
                <w:szCs w:val="24"/>
              </w:rPr>
              <w:t>万美元的投资可以获得的收益率如下表所示。</w:t>
            </w:r>
          </w:p>
          <w:tbl>
            <w:tblPr>
              <w:tblStyle w:val="6"/>
              <w:tblW w:w="5742" w:type="dxa"/>
              <w:jc w:val="center"/>
              <w:tblBorders>
                <w:top w:val="single" w:color="auto" w:sz="8" w:space="0"/>
                <w:left w:val="none" w:color="auto" w:sz="0" w:space="0"/>
                <w:bottom w:val="single" w:color="auto" w:sz="8"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26"/>
              <w:gridCol w:w="2316"/>
              <w:gridCol w:w="1900"/>
            </w:tblGrid>
            <w:tr w14:paraId="3ECC37E3">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82" w:hRule="atLeast"/>
                <w:jc w:val="center"/>
              </w:trPr>
              <w:tc>
                <w:tcPr>
                  <w:tcW w:w="1526" w:type="dxa"/>
                  <w:noWrap w:val="0"/>
                  <w:vAlign w:val="top"/>
                </w:tcPr>
                <w:p w14:paraId="102323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 xml:space="preserve"> 公司</w:t>
                  </w:r>
                </w:p>
              </w:tc>
              <w:tc>
                <w:tcPr>
                  <w:tcW w:w="2316" w:type="dxa"/>
                  <w:noWrap w:val="0"/>
                  <w:vAlign w:val="top"/>
                </w:tcPr>
                <w:p w14:paraId="3F1C90B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固定利率</w:t>
                  </w:r>
                </w:p>
              </w:tc>
              <w:tc>
                <w:tcPr>
                  <w:tcW w:w="1900" w:type="dxa"/>
                  <w:noWrap w:val="0"/>
                  <w:vAlign w:val="top"/>
                </w:tcPr>
                <w:p w14:paraId="40BB7C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浮动利率</w:t>
                  </w:r>
                </w:p>
              </w:tc>
            </w:tr>
            <w:tr w14:paraId="384EB01F">
              <w:tblPrEx>
                <w:tblBorders>
                  <w:top w:val="single" w:color="auto" w:sz="8" w:space="0"/>
                  <w:left w:val="none" w:color="auto" w:sz="0" w:space="0"/>
                  <w:bottom w:val="single" w:color="auto" w:sz="8"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75" w:hRule="atLeast"/>
                <w:jc w:val="center"/>
              </w:trPr>
              <w:tc>
                <w:tcPr>
                  <w:tcW w:w="1526" w:type="dxa"/>
                  <w:noWrap w:val="0"/>
                  <w:vAlign w:val="top"/>
                </w:tcPr>
                <w:p w14:paraId="6223C5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 xml:space="preserve"> A公司</w:t>
                  </w:r>
                </w:p>
                <w:p w14:paraId="4094F0FF">
                  <w:pPr>
                    <w:keepNext w:val="0"/>
                    <w:keepLines w:val="0"/>
                    <w:pageBreakBefore w:val="0"/>
                    <w:widowControl w:val="0"/>
                    <w:kinsoku/>
                    <w:wordWrap/>
                    <w:overflowPunct/>
                    <w:topLinePunct w:val="0"/>
                    <w:autoSpaceDE/>
                    <w:autoSpaceDN/>
                    <w:bidi w:val="0"/>
                    <w:adjustRightInd/>
                    <w:snapToGrid/>
                    <w:spacing w:line="360" w:lineRule="auto"/>
                    <w:ind w:firstLine="600" w:firstLineChars="250"/>
                    <w:textAlignment w:val="auto"/>
                    <w:rPr>
                      <w:rFonts w:hint="eastAsia" w:ascii="宋体" w:hAnsi="宋体"/>
                      <w:sz w:val="24"/>
                      <w:szCs w:val="24"/>
                    </w:rPr>
                  </w:pPr>
                  <w:r>
                    <w:rPr>
                      <w:rFonts w:hint="eastAsia" w:ascii="宋体" w:hAnsi="宋体"/>
                      <w:sz w:val="24"/>
                      <w:szCs w:val="24"/>
                    </w:rPr>
                    <w:t>B公司</w:t>
                  </w:r>
                </w:p>
              </w:tc>
              <w:tc>
                <w:tcPr>
                  <w:tcW w:w="2316" w:type="dxa"/>
                  <w:noWrap w:val="0"/>
                  <w:vAlign w:val="top"/>
                </w:tcPr>
                <w:p w14:paraId="049AB1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12.0%</w:t>
                  </w:r>
                </w:p>
                <w:p w14:paraId="654144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14.0%</w:t>
                  </w:r>
                </w:p>
              </w:tc>
              <w:tc>
                <w:tcPr>
                  <w:tcW w:w="1900" w:type="dxa"/>
                  <w:noWrap w:val="0"/>
                  <w:vAlign w:val="top"/>
                </w:tcPr>
                <w:p w14:paraId="40467C2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sz w:val="24"/>
                      <w:szCs w:val="24"/>
                      <w:lang w:val="en-US" w:eastAsia="zh-CN"/>
                    </w:rPr>
                  </w:pPr>
                  <w:r>
                    <w:rPr>
                      <w:rFonts w:hint="eastAsia" w:ascii="宋体" w:hAnsi="宋体"/>
                      <w:sz w:val="24"/>
                      <w:szCs w:val="24"/>
                    </w:rPr>
                    <w:t>LIBOR+2.5</w:t>
                  </w:r>
                  <w:r>
                    <w:rPr>
                      <w:rFonts w:hint="eastAsia" w:ascii="宋体" w:hAnsi="宋体"/>
                      <w:sz w:val="24"/>
                      <w:szCs w:val="24"/>
                      <w:lang w:val="en-US" w:eastAsia="zh-CN"/>
                    </w:rPr>
                    <w:t>%</w:t>
                  </w:r>
                </w:p>
                <w:p w14:paraId="6887D6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sz w:val="24"/>
                      <w:szCs w:val="24"/>
                    </w:rPr>
                  </w:pPr>
                  <w:r>
                    <w:rPr>
                      <w:rFonts w:hint="eastAsia" w:ascii="宋体" w:hAnsi="宋体"/>
                      <w:sz w:val="24"/>
                      <w:szCs w:val="24"/>
                    </w:rPr>
                    <w:t>LIBOR+3.5%</w:t>
                  </w:r>
                </w:p>
              </w:tc>
            </w:tr>
          </w:tbl>
          <w:p w14:paraId="3BA1CD81">
            <w:pPr>
              <w:spacing w:line="360" w:lineRule="auto"/>
              <w:ind w:firstLine="480" w:firstLineChars="200"/>
              <w:rPr>
                <w:rFonts w:hint="eastAsia" w:ascii="宋体" w:hAnsi="宋体"/>
                <w:sz w:val="24"/>
                <w:szCs w:val="24"/>
              </w:rPr>
            </w:pPr>
            <w:r>
              <w:rPr>
                <w:rFonts w:hint="eastAsia" w:ascii="宋体" w:hAnsi="宋体"/>
                <w:sz w:val="24"/>
                <w:szCs w:val="24"/>
              </w:rPr>
              <w:t>A公司希望以固定利率进行投资，而B公司希望以浮动利率进行投资。请设计一个利率互换，其中互换做市商获得的报酬是0.1％的利差，而且要求互换对双方具有同样的吸引力。要求：</w:t>
            </w:r>
          </w:p>
          <w:p w14:paraId="6752526E">
            <w:pPr>
              <w:tabs>
                <w:tab w:val="left" w:pos="480"/>
              </w:tabs>
              <w:spacing w:line="360" w:lineRule="auto"/>
              <w:ind w:firstLine="960" w:firstLineChars="400"/>
              <w:rPr>
                <w:rFonts w:hint="eastAsia" w:ascii="宋体" w:hAnsi="宋体"/>
                <w:sz w:val="24"/>
                <w:szCs w:val="24"/>
              </w:rPr>
            </w:pPr>
            <w:r>
              <w:rPr>
                <w:rFonts w:hint="eastAsia" w:ascii="宋体" w:hAnsi="宋体"/>
                <w:sz w:val="24"/>
                <w:szCs w:val="24"/>
              </w:rPr>
              <w:t>（1）指出A、B公司的比较优势及互换的总收益；（5分）</w:t>
            </w:r>
          </w:p>
          <w:p w14:paraId="245DAD7D">
            <w:pPr>
              <w:tabs>
                <w:tab w:val="left" w:pos="480"/>
              </w:tabs>
              <w:spacing w:line="360" w:lineRule="auto"/>
              <w:ind w:firstLine="960" w:firstLineChars="400"/>
              <w:rPr>
                <w:rFonts w:hint="eastAsia" w:ascii="宋体" w:hAnsi="宋体"/>
                <w:sz w:val="24"/>
                <w:szCs w:val="24"/>
              </w:rPr>
            </w:pPr>
            <w:r>
              <w:rPr>
                <w:rFonts w:hint="eastAsia" w:ascii="宋体" w:hAnsi="宋体"/>
                <w:sz w:val="24"/>
                <w:szCs w:val="24"/>
              </w:rPr>
              <w:t>（2）A、B公司各自的收益；（5分）</w:t>
            </w:r>
          </w:p>
          <w:p w14:paraId="343B34E7">
            <w:pPr>
              <w:tabs>
                <w:tab w:val="left" w:pos="480"/>
              </w:tabs>
              <w:spacing w:line="360" w:lineRule="auto"/>
              <w:ind w:firstLine="960" w:firstLineChars="400"/>
              <w:rPr>
                <w:rFonts w:hint="eastAsia" w:ascii="宋体" w:hAnsi="宋体"/>
                <w:sz w:val="24"/>
                <w:szCs w:val="24"/>
              </w:rPr>
            </w:pPr>
            <w:r>
              <w:rPr>
                <w:rFonts w:hint="eastAsia" w:ascii="宋体" w:hAnsi="宋体"/>
                <w:sz w:val="24"/>
                <w:szCs w:val="24"/>
              </w:rPr>
              <w:t>（3）画出示意图。（10分）</w:t>
            </w:r>
          </w:p>
          <w:p w14:paraId="7BB2C60D">
            <w:pPr>
              <w:tabs>
                <w:tab w:val="left" w:pos="480"/>
              </w:tabs>
              <w:spacing w:line="360" w:lineRule="auto"/>
              <w:ind w:firstLine="960" w:firstLineChars="400"/>
              <w:rPr>
                <w:rFonts w:hint="eastAsia" w:ascii="宋体" w:hAnsi="宋体"/>
                <w:sz w:val="24"/>
                <w:szCs w:val="24"/>
              </w:rPr>
            </w:pPr>
          </w:p>
          <w:p w14:paraId="09671C04">
            <w:pPr>
              <w:numPr>
                <w:ilvl w:val="0"/>
                <w:numId w:val="0"/>
              </w:numPr>
              <w:spacing w:line="360" w:lineRule="auto"/>
              <w:ind w:firstLine="480" w:firstLineChars="200"/>
              <w:rPr>
                <w:rFonts w:hint="eastAsia" w:ascii="宋体" w:hAnsi="宋体"/>
                <w:sz w:val="24"/>
                <w:lang w:eastAsia="zh-CN"/>
              </w:rPr>
            </w:pPr>
            <w:r>
              <w:rPr>
                <w:rFonts w:hint="eastAsia" w:ascii="宋体" w:hAnsi="宋体"/>
                <w:sz w:val="24"/>
                <w:lang w:val="en-US" w:eastAsia="zh-CN"/>
              </w:rPr>
              <w:t>3.</w:t>
            </w:r>
            <w:r>
              <w:rPr>
                <w:rFonts w:ascii="宋体" w:hAnsi="宋体"/>
                <w:sz w:val="24"/>
              </w:rPr>
              <w:t>一份1×4的FRA，目前的30天LIBOR为5%，120天的LIBOR为7%（均为连续复利），</w:t>
            </w:r>
            <w:r>
              <w:rPr>
                <w:rFonts w:hint="eastAsia" w:ascii="宋体" w:hAnsi="宋体"/>
                <w:sz w:val="24"/>
                <w:lang w:eastAsia="zh-CN"/>
              </w:rPr>
              <w:t>假设一年</w:t>
            </w:r>
            <w:r>
              <w:rPr>
                <w:rFonts w:hint="eastAsia" w:ascii="宋体" w:hAnsi="宋体"/>
                <w:sz w:val="24"/>
                <w:lang w:val="en-US" w:eastAsia="zh-CN"/>
              </w:rPr>
              <w:t>12个月，每月30天。请</w:t>
            </w:r>
            <w:r>
              <w:rPr>
                <w:rFonts w:hint="eastAsia" w:ascii="宋体" w:hAnsi="宋体"/>
                <w:sz w:val="24"/>
                <w:lang w:eastAsia="zh-CN"/>
              </w:rPr>
              <w:t>问：</w:t>
            </w:r>
          </w:p>
          <w:p w14:paraId="2C1C732F">
            <w:pPr>
              <w:numPr>
                <w:ilvl w:val="0"/>
                <w:numId w:val="0"/>
              </w:numPr>
              <w:spacing w:line="360" w:lineRule="auto"/>
              <w:rPr>
                <w:rFonts w:ascii="宋体" w:hAnsi="宋体"/>
                <w:sz w:val="24"/>
              </w:rPr>
            </w:pPr>
            <w:r>
              <w:rPr>
                <w:rFonts w:hint="eastAsia" w:ascii="宋体" w:hAnsi="宋体"/>
                <w:sz w:val="24"/>
                <w:lang w:val="en-US" w:eastAsia="zh-CN"/>
              </w:rPr>
              <w:t xml:space="preserve">       （1）</w:t>
            </w:r>
            <w:r>
              <w:rPr>
                <w:rFonts w:ascii="宋体" w:hAnsi="宋体"/>
                <w:sz w:val="24"/>
              </w:rPr>
              <w:t>该FRA的</w:t>
            </w:r>
            <w:r>
              <w:rPr>
                <w:rFonts w:hint="eastAsia" w:ascii="宋体" w:hAnsi="宋体"/>
                <w:sz w:val="24"/>
                <w:lang w:eastAsia="zh-CN"/>
              </w:rPr>
              <w:t>合同利率</w:t>
            </w:r>
            <w:r>
              <w:rPr>
                <w:rFonts w:ascii="宋体" w:hAnsi="宋体"/>
                <w:sz w:val="24"/>
              </w:rPr>
              <w:t>应该是多少？（</w:t>
            </w:r>
            <w:r>
              <w:rPr>
                <w:rFonts w:hint="eastAsia" w:ascii="宋体" w:hAnsi="宋体"/>
                <w:sz w:val="24"/>
                <w:lang w:val="en-US" w:eastAsia="zh-CN"/>
              </w:rPr>
              <w:t>5分</w:t>
            </w:r>
            <w:r>
              <w:rPr>
                <w:rFonts w:ascii="宋体" w:hAnsi="宋体"/>
                <w:sz w:val="24"/>
              </w:rPr>
              <w:t>）</w:t>
            </w:r>
          </w:p>
          <w:p w14:paraId="2D733443">
            <w:pPr>
              <w:numPr>
                <w:ilvl w:val="0"/>
                <w:numId w:val="0"/>
              </w:numPr>
              <w:spacing w:line="360" w:lineRule="auto"/>
              <w:rPr>
                <w:rFonts w:hint="eastAsia" w:ascii="宋体" w:hAnsi="宋体"/>
                <w:sz w:val="24"/>
                <w:lang w:eastAsia="zh-CN"/>
              </w:rPr>
            </w:pPr>
            <w:r>
              <w:rPr>
                <w:rFonts w:hint="eastAsia" w:ascii="宋体" w:hAnsi="宋体"/>
                <w:sz w:val="24"/>
                <w:lang w:val="en-US" w:eastAsia="zh-CN"/>
              </w:rPr>
              <w:t xml:space="preserve">       （2）将合同利率</w:t>
            </w:r>
            <w:r>
              <w:rPr>
                <w:rFonts w:ascii="宋体" w:hAnsi="宋体"/>
                <w:sz w:val="24"/>
              </w:rPr>
              <w:t>表示成按年计复利</w:t>
            </w:r>
            <w:r>
              <w:rPr>
                <w:rFonts w:hint="eastAsia" w:ascii="宋体" w:hAnsi="宋体"/>
                <w:sz w:val="24"/>
                <w:lang w:eastAsia="zh-CN"/>
              </w:rPr>
              <w:t>形式；（</w:t>
            </w:r>
            <w:r>
              <w:rPr>
                <w:rFonts w:hint="eastAsia" w:ascii="宋体" w:hAnsi="宋体"/>
                <w:sz w:val="24"/>
                <w:lang w:val="en-US" w:eastAsia="zh-CN"/>
              </w:rPr>
              <w:t>5分</w:t>
            </w:r>
            <w:r>
              <w:rPr>
                <w:rFonts w:hint="eastAsia" w:ascii="宋体" w:hAnsi="宋体"/>
                <w:sz w:val="24"/>
                <w:lang w:eastAsia="zh-CN"/>
              </w:rPr>
              <w:t>）</w:t>
            </w:r>
          </w:p>
          <w:p w14:paraId="010277CD">
            <w:pPr>
              <w:numPr>
                <w:ilvl w:val="0"/>
                <w:numId w:val="0"/>
              </w:numPr>
              <w:spacing w:line="360" w:lineRule="auto"/>
              <w:rPr>
                <w:rFonts w:hint="default" w:ascii="宋体" w:hAnsi="宋体"/>
                <w:sz w:val="24"/>
                <w:lang w:val="en-US" w:eastAsia="zh-CN"/>
              </w:rPr>
            </w:pPr>
            <w:r>
              <w:rPr>
                <w:rFonts w:hint="eastAsia" w:ascii="宋体" w:hAnsi="宋体"/>
                <w:sz w:val="24"/>
                <w:lang w:val="en-US" w:eastAsia="zh-CN"/>
              </w:rPr>
              <w:t xml:space="preserve">       （3）若合同利率为6%</w:t>
            </w:r>
            <w:r>
              <w:rPr>
                <w:rFonts w:ascii="宋体" w:hAnsi="宋体"/>
                <w:sz w:val="24"/>
              </w:rPr>
              <w:t>（连续复利）</w:t>
            </w:r>
            <w:r>
              <w:rPr>
                <w:rFonts w:hint="eastAsia" w:ascii="宋体" w:hAnsi="宋体"/>
                <w:sz w:val="24"/>
                <w:lang w:val="en-US" w:eastAsia="zh-CN"/>
              </w:rPr>
              <w:t>，有没有套利机会？有的话，如何套利？</w:t>
            </w:r>
            <w:r>
              <w:rPr>
                <w:rFonts w:hint="eastAsia" w:ascii="宋体" w:hAnsi="宋体"/>
                <w:sz w:val="24"/>
                <w:lang w:eastAsia="zh-CN"/>
              </w:rPr>
              <w:t>（</w:t>
            </w:r>
            <w:r>
              <w:rPr>
                <w:rFonts w:hint="eastAsia" w:ascii="宋体" w:hAnsi="宋体"/>
                <w:sz w:val="24"/>
                <w:lang w:val="en-US" w:eastAsia="zh-CN"/>
              </w:rPr>
              <w:t>10分</w:t>
            </w:r>
            <w:r>
              <w:rPr>
                <w:rFonts w:hint="eastAsia" w:ascii="宋体" w:hAnsi="宋体"/>
                <w:sz w:val="24"/>
                <w:lang w:eastAsia="zh-CN"/>
              </w:rPr>
              <w:t>）</w:t>
            </w:r>
          </w:p>
          <w:p w14:paraId="2B564D39">
            <w:pPr>
              <w:tabs>
                <w:tab w:val="left" w:pos="480"/>
              </w:tabs>
              <w:spacing w:line="360" w:lineRule="auto"/>
              <w:ind w:firstLine="960" w:firstLineChars="400"/>
              <w:rPr>
                <w:rFonts w:hint="default" w:ascii="宋体" w:hAnsi="宋体" w:eastAsia="宋体"/>
                <w:sz w:val="24"/>
                <w:szCs w:val="24"/>
                <w:lang w:val="en-US" w:eastAsia="zh-CN"/>
              </w:rPr>
            </w:pPr>
          </w:p>
          <w:p w14:paraId="4C17BC9C">
            <w:pPr>
              <w:tabs>
                <w:tab w:val="left" w:pos="480"/>
              </w:tabs>
              <w:spacing w:beforeLines="50" w:afterLines="50" w:line="360" w:lineRule="auto"/>
              <w:rPr>
                <w:rFonts w:ascii="宋体"/>
                <w:sz w:val="24"/>
              </w:rPr>
            </w:pPr>
            <w:r>
              <w:rPr>
                <w:rFonts w:hint="eastAsia" w:ascii="宋体" w:hAnsi="宋体"/>
                <w:b/>
                <w:bCs/>
                <w:sz w:val="28"/>
                <w:szCs w:val="28"/>
                <w:lang w:val="en-US" w:eastAsia="zh-CN"/>
              </w:rPr>
              <w:t>三、</w:t>
            </w:r>
            <w:r>
              <w:rPr>
                <w:rFonts w:hint="eastAsia" w:ascii="宋体" w:hAnsi="宋体"/>
                <w:b/>
                <w:bCs/>
                <w:sz w:val="28"/>
                <w:szCs w:val="28"/>
              </w:rPr>
              <w:t>简答题</w:t>
            </w:r>
            <w:r>
              <w:rPr>
                <w:rFonts w:hint="eastAsia" w:ascii="宋体" w:hAnsi="宋体"/>
                <w:bCs/>
                <w:sz w:val="24"/>
              </w:rPr>
              <w:t>（</w:t>
            </w:r>
            <w:r>
              <w:rPr>
                <w:rFonts w:hint="eastAsia" w:ascii="宋体" w:hAnsi="宋体"/>
                <w:sz w:val="24"/>
              </w:rPr>
              <w:t>每题</w:t>
            </w:r>
            <w:r>
              <w:rPr>
                <w:rFonts w:hint="eastAsia" w:ascii="宋体" w:hAnsi="宋体"/>
                <w:sz w:val="24"/>
                <w:lang w:val="en-US" w:eastAsia="zh-CN"/>
              </w:rPr>
              <w:t>5</w:t>
            </w:r>
            <w:r>
              <w:rPr>
                <w:rFonts w:hint="eastAsia" w:ascii="宋体" w:hAnsi="宋体"/>
                <w:sz w:val="24"/>
              </w:rPr>
              <w:t>分，共</w:t>
            </w:r>
            <w:r>
              <w:rPr>
                <w:rFonts w:hint="eastAsia" w:ascii="宋体" w:hAnsi="宋体"/>
                <w:sz w:val="24"/>
                <w:lang w:val="en-US" w:eastAsia="zh-CN"/>
              </w:rPr>
              <w:t>2</w:t>
            </w:r>
            <w:r>
              <w:rPr>
                <w:rFonts w:hint="eastAsia" w:ascii="宋体" w:hAnsi="宋体"/>
                <w:sz w:val="24"/>
              </w:rPr>
              <w:t>0分</w:t>
            </w:r>
            <w:r>
              <w:rPr>
                <w:rFonts w:hint="eastAsia" w:ascii="宋体" w:hAnsi="宋体"/>
                <w:b/>
                <w:bCs/>
                <w:sz w:val="24"/>
              </w:rPr>
              <w:t>）</w:t>
            </w:r>
          </w:p>
          <w:p w14:paraId="1C6A3F25">
            <w:pPr>
              <w:numPr>
                <w:ilvl w:val="0"/>
                <w:numId w:val="0"/>
              </w:numPr>
              <w:spacing w:line="360" w:lineRule="auto"/>
              <w:ind w:left="0" w:leftChars="0" w:firstLine="420" w:firstLineChars="175"/>
              <w:rPr>
                <w:rFonts w:hint="eastAsia" w:ascii="宋体" w:hAnsi="宋体" w:eastAsia="宋体"/>
                <w:sz w:val="24"/>
                <w:lang w:eastAsia="zh-CN"/>
              </w:rPr>
            </w:pPr>
            <w:r>
              <w:rPr>
                <w:rFonts w:hint="eastAsia" w:ascii="宋体" w:hAnsi="宋体"/>
                <w:sz w:val="24"/>
                <w:lang w:val="en-US" w:eastAsia="zh-CN"/>
              </w:rPr>
              <w:t>1.</w:t>
            </w:r>
            <w:r>
              <w:rPr>
                <w:rFonts w:hint="eastAsia" w:ascii="宋体" w:hAnsi="宋体"/>
                <w:sz w:val="24"/>
              </w:rPr>
              <w:t>简述无套利</w:t>
            </w:r>
            <w:r>
              <w:rPr>
                <w:rFonts w:hint="eastAsia" w:ascii="宋体" w:hAnsi="宋体"/>
                <w:sz w:val="24"/>
                <w:lang w:eastAsia="zh-CN"/>
              </w:rPr>
              <w:t>定价</w:t>
            </w:r>
            <w:r>
              <w:rPr>
                <w:rFonts w:hint="eastAsia" w:ascii="宋体" w:hAnsi="宋体"/>
                <w:sz w:val="24"/>
              </w:rPr>
              <w:t>法的基本思路</w:t>
            </w:r>
            <w:r>
              <w:rPr>
                <w:rFonts w:hint="eastAsia" w:ascii="宋体" w:hAnsi="宋体"/>
                <w:sz w:val="24"/>
                <w:lang w:eastAsia="zh-CN"/>
              </w:rPr>
              <w:t>；</w:t>
            </w:r>
          </w:p>
          <w:p w14:paraId="4054E995">
            <w:pPr>
              <w:numPr>
                <w:ilvl w:val="0"/>
                <w:numId w:val="0"/>
              </w:numPr>
              <w:spacing w:line="360" w:lineRule="auto"/>
              <w:ind w:left="0" w:leftChars="0" w:firstLine="420" w:firstLineChars="175"/>
              <w:rPr>
                <w:rFonts w:hint="eastAsia" w:ascii="宋体" w:hAnsi="宋体"/>
                <w:sz w:val="24"/>
                <w:lang w:eastAsia="zh-CN"/>
              </w:rPr>
            </w:pPr>
            <w:r>
              <w:rPr>
                <w:rFonts w:hint="eastAsia" w:ascii="宋体" w:hAnsi="宋体"/>
                <w:sz w:val="24"/>
                <w:lang w:eastAsia="zh-CN"/>
              </w:rPr>
              <w:t>2.举例说明金融创新的几种方法（例子不用展开）；</w:t>
            </w:r>
          </w:p>
          <w:p w14:paraId="222996BD">
            <w:pPr>
              <w:numPr>
                <w:ilvl w:val="0"/>
                <w:numId w:val="0"/>
              </w:numPr>
              <w:spacing w:line="360" w:lineRule="auto"/>
              <w:ind w:left="0" w:leftChars="0" w:firstLine="420" w:firstLineChars="175"/>
              <w:rPr>
                <w:rFonts w:hint="eastAsia" w:ascii="宋体" w:hAnsi="宋体"/>
                <w:sz w:val="24"/>
                <w:szCs w:val="24"/>
              </w:rPr>
            </w:pPr>
            <w:r>
              <w:rPr>
                <w:rFonts w:hint="eastAsia" w:ascii="宋体" w:hAnsi="宋体"/>
                <w:sz w:val="24"/>
                <w:lang w:val="en-US" w:eastAsia="zh-CN"/>
              </w:rPr>
              <w:t>3</w:t>
            </w:r>
            <w:r>
              <w:rPr>
                <w:rFonts w:hint="eastAsia" w:ascii="宋体" w:hAnsi="宋体"/>
                <w:sz w:val="24"/>
                <w:lang w:eastAsia="zh-CN"/>
              </w:rPr>
              <w:t>.</w:t>
            </w:r>
            <w:r>
              <w:rPr>
                <w:rFonts w:hint="eastAsia" w:ascii="宋体" w:hAnsi="宋体"/>
                <w:sz w:val="24"/>
                <w:szCs w:val="24"/>
              </w:rPr>
              <w:t>“如果最小方差套期保值比率为1.0，那么套期保值一定是完全的。” 这句话是否正确？为什么？</w:t>
            </w:r>
          </w:p>
          <w:p w14:paraId="3E6A5EAD">
            <w:pPr>
              <w:numPr>
                <w:ilvl w:val="0"/>
                <w:numId w:val="0"/>
              </w:numPr>
              <w:spacing w:line="360" w:lineRule="auto"/>
              <w:ind w:left="0" w:leftChars="0" w:firstLine="420" w:firstLineChars="175"/>
              <w:rPr>
                <w:rFonts w:hint="default" w:ascii="宋体" w:hAnsi="宋体"/>
                <w:sz w:val="24"/>
                <w:lang w:val="en-US" w:eastAsia="zh-CN"/>
              </w:rPr>
            </w:pPr>
            <w:r>
              <w:rPr>
                <w:rFonts w:hint="eastAsia" w:ascii="宋体" w:hAnsi="宋体"/>
                <w:sz w:val="24"/>
                <w:lang w:val="en-US" w:eastAsia="zh-CN"/>
              </w:rPr>
              <w:t>4.</w:t>
            </w:r>
            <w:r>
              <w:rPr>
                <w:rFonts w:hint="eastAsia" w:ascii="宋体" w:hAnsi="宋体"/>
                <w:sz w:val="24"/>
                <w:lang w:eastAsia="zh-CN"/>
              </w:rPr>
              <w:t>谈谈你对金融衍生工具这门课的看法或收获</w:t>
            </w:r>
            <w:r>
              <w:rPr>
                <w:rFonts w:hint="eastAsia" w:ascii="宋体" w:hAnsi="宋体"/>
                <w:sz w:val="24"/>
              </w:rPr>
              <w:t>。</w:t>
            </w:r>
          </w:p>
          <w:p w14:paraId="3FBD4D96">
            <w:pPr>
              <w:spacing w:line="360" w:lineRule="auto"/>
              <w:ind w:left="559" w:leftChars="266" w:firstLine="0" w:firstLineChars="0"/>
              <w:rPr>
                <w:sz w:val="24"/>
                <w:szCs w:val="24"/>
              </w:rPr>
            </w:pPr>
          </w:p>
        </w:tc>
        <w:tc>
          <w:tcPr>
            <w:tcW w:w="10188" w:type="dxa"/>
          </w:tcPr>
          <w:p w14:paraId="5548D264">
            <w:pPr>
              <w:spacing w:line="360" w:lineRule="auto"/>
              <w:ind w:firstLine="480" w:firstLineChars="200"/>
              <w:rPr>
                <w:sz w:val="24"/>
                <w:szCs w:val="24"/>
              </w:rPr>
            </w:pPr>
          </w:p>
          <w:p w14:paraId="0B93698F">
            <w:pPr>
              <w:spacing w:line="360" w:lineRule="auto"/>
              <w:ind w:firstLine="480" w:firstLineChars="200"/>
              <w:rPr>
                <w:sz w:val="24"/>
                <w:szCs w:val="24"/>
              </w:rPr>
            </w:pPr>
          </w:p>
          <w:p w14:paraId="7593000F">
            <w:pPr>
              <w:spacing w:line="360" w:lineRule="auto"/>
              <w:ind w:firstLine="480" w:firstLineChars="200"/>
              <w:rPr>
                <w:sz w:val="24"/>
                <w:szCs w:val="24"/>
              </w:rPr>
            </w:pPr>
          </w:p>
        </w:tc>
      </w:tr>
    </w:tbl>
    <w:p w14:paraId="3AD3AADB"/>
    <w:sectPr>
      <w:footerReference r:id="rId3" w:type="default"/>
      <w:pgSz w:w="11906" w:h="16838"/>
      <w:pgMar w:top="1134" w:right="851" w:bottom="851"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895DE">
    <w:pPr>
      <w:pStyle w:val="3"/>
      <w:jc w:val="center"/>
    </w:pPr>
    <w:r>
      <w:rPr>
        <w:rFonts w:hint="eastAsia"/>
      </w:rPr>
      <w:t>本题共</w:t>
    </w:r>
    <w:r>
      <w:t xml:space="preserve">   2  </w:t>
    </w:r>
    <w:r>
      <w:rPr>
        <w:rFonts w:hint="eastAsia"/>
      </w:rPr>
      <w:t>页，本页为第</w:t>
    </w:r>
    <w:r>
      <w:tab/>
    </w:r>
    <w:r>
      <w:t xml:space="preserve">- </w:t>
    </w:r>
    <w:r>
      <w:fldChar w:fldCharType="begin"/>
    </w:r>
    <w:r>
      <w:instrText xml:space="preserve"> PAGE </w:instrText>
    </w:r>
    <w:r>
      <w:fldChar w:fldCharType="separate"/>
    </w:r>
    <w:r>
      <w:t>1</w:t>
    </w:r>
    <w:r>
      <w:fldChar w:fldCharType="end"/>
    </w:r>
    <w:r>
      <w:t xml:space="preserve"> -  </w:t>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2843"/>
    <w:rsid w:val="00042B61"/>
    <w:rsid w:val="00137C34"/>
    <w:rsid w:val="001B1553"/>
    <w:rsid w:val="002A4543"/>
    <w:rsid w:val="002A7754"/>
    <w:rsid w:val="003E2B05"/>
    <w:rsid w:val="004E0BE7"/>
    <w:rsid w:val="004F76D3"/>
    <w:rsid w:val="006A5A36"/>
    <w:rsid w:val="006D4635"/>
    <w:rsid w:val="006E4B87"/>
    <w:rsid w:val="007311FF"/>
    <w:rsid w:val="00746A31"/>
    <w:rsid w:val="008D3CE8"/>
    <w:rsid w:val="00944AF8"/>
    <w:rsid w:val="00A0129E"/>
    <w:rsid w:val="00A4430E"/>
    <w:rsid w:val="00AA2330"/>
    <w:rsid w:val="00AB3E2B"/>
    <w:rsid w:val="00C07518"/>
    <w:rsid w:val="00C549D9"/>
    <w:rsid w:val="00CF2843"/>
    <w:rsid w:val="02052E93"/>
    <w:rsid w:val="0F6A1774"/>
    <w:rsid w:val="10952117"/>
    <w:rsid w:val="146972BC"/>
    <w:rsid w:val="16CA73E7"/>
    <w:rsid w:val="190C7DFD"/>
    <w:rsid w:val="1BF62467"/>
    <w:rsid w:val="253D0590"/>
    <w:rsid w:val="30BC51FA"/>
    <w:rsid w:val="3C684D44"/>
    <w:rsid w:val="42F450F8"/>
    <w:rsid w:val="49CF6EFC"/>
    <w:rsid w:val="4CC92F11"/>
    <w:rsid w:val="4E6B3E3E"/>
    <w:rsid w:val="50F666C2"/>
    <w:rsid w:val="50F805DC"/>
    <w:rsid w:val="5C8532C8"/>
    <w:rsid w:val="5DFF5E98"/>
    <w:rsid w:val="63E51729"/>
    <w:rsid w:val="69467150"/>
    <w:rsid w:val="74FC4437"/>
    <w:rsid w:val="7858754C"/>
    <w:rsid w:val="7CEF225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qFormat/>
    <w:uiPriority w:val="99"/>
    <w:pPr>
      <w:tabs>
        <w:tab w:val="center" w:pos="4153"/>
        <w:tab w:val="right" w:pos="8306"/>
      </w:tabs>
      <w:snapToGrid w:val="0"/>
      <w:jc w:val="left"/>
    </w:pPr>
    <w:rPr>
      <w:sz w:val="18"/>
      <w:szCs w:val="18"/>
    </w:rPr>
  </w:style>
  <w:style w:type="paragraph" w:styleId="4">
    <w:name w:val="header"/>
    <w:basedOn w:val="1"/>
    <w:link w:val="8"/>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character" w:customStyle="1" w:styleId="8">
    <w:name w:val="页眉 Char"/>
    <w:basedOn w:val="7"/>
    <w:link w:val="4"/>
    <w:semiHidden/>
    <w:qFormat/>
    <w:locked/>
    <w:uiPriority w:val="99"/>
    <w:rPr>
      <w:rFonts w:cs="Times New Roman"/>
      <w:sz w:val="18"/>
      <w:szCs w:val="18"/>
    </w:rPr>
  </w:style>
  <w:style w:type="character" w:customStyle="1" w:styleId="9">
    <w:name w:val="页脚 Char"/>
    <w:basedOn w:val="7"/>
    <w:link w:val="3"/>
    <w:semiHidden/>
    <w:qFormat/>
    <w:locked/>
    <w:uiPriority w:val="99"/>
    <w:rPr>
      <w:rFonts w:cs="Times New Roman"/>
      <w:sz w:val="18"/>
      <w:szCs w:val="18"/>
    </w:rPr>
  </w:style>
  <w:style w:type="character" w:customStyle="1" w:styleId="10">
    <w:name w:val="批注框文本 Char"/>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wmf"/><Relationship Id="rId7" Type="http://schemas.openxmlformats.org/officeDocument/2006/relationships/oleObject" Target="embeddings/oleObject2.bin"/><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scu</Company>
  <Pages>2</Pages>
  <Words>974</Words>
  <Characters>1087</Characters>
  <Lines>1</Lines>
  <Paragraphs>1</Paragraphs>
  <TotalTime>0</TotalTime>
  <ScaleCrop>false</ScaleCrop>
  <LinksUpToDate>false</LinksUpToDate>
  <CharactersWithSpaces>1209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2021-10-28T02:46:00Z</dcterms:created>
  <dc:creator>zhangying</dc:creator>
  <cp:lastModifiedBy>两三点雨山前.</cp:lastModifiedBy>
  <dcterms:modified xsi:type="dcterms:W3CDTF">2025-03-20T06:29:33Z</dcterms:modified>
  <dc:title>四川大学专业硕士学位考试试题</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F16D882C7D8D49278CFE0632ABC19F44_13</vt:lpwstr>
  </property>
</Properties>
</file>