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00"/>
              <w:left w:type="dxa" w:w="220"/>
              <w:bottom w:type="dxa" w:w="100"/>
              <w:right w:type="dxa" w:w="100"/>
            </w:tcMar>
            <w:vAlign w:val="center"/>
          </w:tcPr>
          <w:p>
            <w:pPr>
              <w:spacing w:after="0" w:before="0" w:line="5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🚀 Quick Start: ProteinFold Lab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Everything you need to run the lab. Keep this on the back of your worksheet.</w:t>
            </w:r>
          </w:p>
        </w:tc>
      </w:tr>
    </w:tbl>
    <w:p>
      <w:pPr>
        <w:spacing w:after="0" w:before="0" w:lin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555555" w:sz="10"/>
              <w:left w:val="single" w:color="555555" w:sz="10"/>
              <w:bottom w:val="single" w:color="555555" w:sz="10"/>
              <w:right w:val="single" w:color="555555" w:sz="10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30"/>
                <w:szCs w:val="30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Open it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Your teacher gives you a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file or link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. Double-click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index.html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(or open the link). It opens in Chrome, Edge, Safari, or Firefox. No login, no internet needed.</w:t>
            </w:r>
          </w:p>
        </w:tc>
        <w:tc>
          <w:tcPr>
            <w:tcW w:type="dxa" w:w="3600"/>
            <w:tcBorders>
              <w:top w:val="single" w:color="555555" w:sz="10"/>
              <w:left w:val="single" w:color="555555" w:sz="10"/>
              <w:bottom w:val="single" w:color="555555" w:sz="10"/>
              <w:right w:val="single" w:color="555555" w:sz="10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30"/>
                <w:szCs w:val="30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Pick a tab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a tab at the top: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 Build &amp; Fold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 Mutation Lab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, or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 Denature Lab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. Your worksheet tells you when to switch.</w:t>
            </w:r>
          </w:p>
        </w:tc>
        <w:tc>
          <w:tcPr>
            <w:tcW w:type="dxa" w:w="3600"/>
            <w:tcBorders>
              <w:top w:val="single" w:color="555555" w:sz="10"/>
              <w:left w:val="single" w:color="555555" w:sz="10"/>
              <w:bottom w:val="single" w:color="555555" w:sz="10"/>
              <w:right w:val="single" w:color="555555" w:sz="10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30"/>
                <w:szCs w:val="30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Experiment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Change one thing, then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wait about 5 seconds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and read the bars. Drag the model to spin it. Tap or hover a bead for its name.</w:t>
            </w:r>
          </w:p>
        </w:tc>
      </w:tr>
    </w:tbl>
    <w:p>
      <w:pPr>
        <w:spacing w:after="0" w:before="0" w:line="7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8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Tab 1 · Build &amp; Fold</w:t>
            </w:r>
          </w:p>
          <w:p>
            <w:pPr>
              <w:spacing w:after="0"/>
            </w:pPr>
            <w:r>
              <w:drawing>
                <wp:inline distT="0" distB="0" distL="0" distR="0">
                  <wp:extent cx="4381500" cy="2733675"/>
                  <wp:effectExtent t="0" r="0" b="0" l="0"/>
                  <wp:docPr id="1" name="Tab 1 · Build &amp; Fold" descr="Tab 1 · Build &amp; Fold" title="Tab 1 · Build &amp; Fo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"/>
              <w:gridCol w:w="3180"/>
            </w:tblGrid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Tabs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switch between labs.</w:t>
                  </w:r>
                </w:p>
              </w:tc>
            </w:tr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Water / Oily membrane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: where the protein folds.</w:t>
                  </w:r>
                </w:p>
              </w:tc>
            </w:tr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The model.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Drag to spin it. Hover or tap a bead to see its amino acid.</w:t>
                  </w:r>
                </w:p>
              </w:tc>
            </w:tr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▶ Fold it!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starts folding.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Unfold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resets the chain.</w:t>
                  </w:r>
                </w:p>
              </w:tc>
            </w:tr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👣 Step by step.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Forward ▶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adds one amino acid,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◀ Back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removes the last.</w:t>
                  </w:r>
                </w:p>
              </w:tc>
            </w:tr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Bars: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how much of each bead type touches the surroundings. Lower nonpolar = better core.</w:t>
                  </w:r>
                </w:p>
              </w:tc>
            </w:tr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Build panel: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+ Add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a bead, click a chip to flip, move, or delete it, or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Try a pattern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0" w:before="0" w:lin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8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Tab 3 · Denature Lab</w:t>
            </w:r>
          </w:p>
          <w:p>
            <w:pPr>
              <w:spacing w:after="0"/>
            </w:pPr>
            <w:r>
              <w:drawing>
                <wp:inline distT="0" distB="0" distL="0" distR="0">
                  <wp:extent cx="4381500" cy="2733675"/>
                  <wp:effectExtent t="0" r="0" b="0" l="0"/>
                  <wp:docPr id="1" name="Tab 3 · Denature Lab" descr="Tab 3 · Denature Lab" title="Tab 3 · Denature L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"/>
              <w:gridCol w:w="3180"/>
            </w:tblGrid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Choose a protein.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Each handles heat and pH differently.</w:t>
                  </w:r>
                </w:p>
              </w:tc>
            </w:tr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Temperature slider.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Drag it, then wait.</w:t>
                  </w:r>
                </w:p>
              </w:tc>
            </w:tr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pH slider.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Low = acid, high = base.</w:t>
                  </w:r>
                </w:p>
              </w:tc>
            </w:tr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The model.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+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and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−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badges are charged amino acids.</w:t>
                  </w:r>
                </w:p>
              </w:tc>
            </w:tr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Bars: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folded shape and enzyme activity. 100 % = working.</w:t>
                  </w:r>
                </w:p>
              </w:tc>
            </w:tr>
            <w:tr>
              <w:tc>
                <w:tcPr>
                  <w:tcW w:type="dxa" w:w="420"/>
                  <w:tcBorders>
                    <w:top w:val="single" w:color="555555" w:sz="6"/>
                    <w:left w:val="single" w:color="555555" w:sz="6"/>
                    <w:bottom w:val="single" w:color="555555" w:sz="6"/>
                    <w:right w:val="single" w:color="555555" w:sz="6"/>
                  </w:tcBorders>
                  <w:shd w:fill="1F1F1F" w:color="auto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318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30"/>
                    <w:left w:type="dxa" w:w="8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26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Arial" w:cs="Arial" w:eastAsia="Arial" w:hAnsi="Arial"/>
                      <w:b/>
                      <w:bCs/>
                      <w:color w:val="111111"/>
                      <w:sz w:val="17"/>
                      <w:szCs w:val="17"/>
                    </w:rPr>
                    <w:t xml:space="preserve">↺ New protein (reset).</w:t>
                  </w: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 Press it after boiling; a clumped protein stays clumped.</w:t>
                  </w:r>
                </w:p>
              </w:tc>
            </w:tr>
          </w:tbl>
          <w:p/>
        </w:tc>
      </w:tr>
    </w:tbl>
    <w:p>
      <w:pPr>
        <w:spacing w:after="0" w:before="0" w:lin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555555" w:sz="10"/>
              <w:left w:val="single" w:color="555555" w:sz="10"/>
              <w:bottom w:val="single" w:color="555555" w:sz="10"/>
              <w:right w:val="single" w:color="555555" w:sz="10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Tab 2 · Mutation Lab</w:t>
            </w:r>
          </w:p>
          <w:p>
            <w:pPr>
              <w:spacing w:after="15" w:before="0" w:line="2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▶ Fold both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folds the normal and mutant chains side by side.</w:t>
            </w:r>
          </w:p>
          <w:p>
            <w:pPr>
              <w:spacing w:after="15" w:before="0" w:line="2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👣 Step by step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grows both chains together; watch for the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swap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at amino acid 6.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Click a chip in the mutant row to flip its type.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Red halos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= oily beads stuck outside.</w:t>
            </w:r>
          </w:p>
        </w:tc>
        <w:tc>
          <w:tcPr>
            <w:tcW w:type="dxa" w:w="5400"/>
            <w:tcBorders>
              <w:top w:val="single" w:color="555555" w:sz="10"/>
              <w:left w:val="single" w:color="555555" w:sz="10"/>
              <w:bottom w:val="single" w:color="555555" w:sz="10"/>
              <w:right w:val="single" w:color="555555" w:sz="10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If something looks off</w:t>
            </w:r>
          </w:p>
          <w:p>
            <w:pPr>
              <w:spacing w:after="15" w:before="0" w:line="2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Nothing moves?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Refresh the page (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F5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or ⟳).</w:t>
            </w:r>
          </w:p>
          <w:p>
            <w:pPr>
              <w:spacing w:after="15" w:before="0" w:line="2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Results differ from a classmate’s?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Normal. Folding starts from a random shape.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Boiled protein stuck?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Press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↺ New protein (reset)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.</w:t>
            </w:r>
          </w:p>
        </w:tc>
      </w:tr>
    </w:tbl>
    <w:sectPr>
      <w:footerReference w:type="default" r:id="rId7"/>
      <w:pgSz w:w="12240" w:h="15840" w:orient="portrait"/>
      <w:pgMar w:top="600" w:right="720" w:bottom="640" w:left="72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44"/>
        <w:sz w:val="15"/>
        <w:szCs w:val="15"/>
      </w:rPr>
      <w:t xml:space="preserve">ProteinFold Lab · Quick Start · Page </w:t>
    </w:r>
    <w:r>
      <w:rPr>
        <w:rFonts w:ascii="Arial" w:cs="Arial" w:eastAsia="Arial" w:hAnsi="Arial"/>
        <w:color w:val="44444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5"/>
        <w:szCs w:val="15"/>
      </w:rPr>
      <w:t xml:space="preserve"> of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06a67d81b026d54448d4af8c2e1b21c0745047a.png"/><Relationship Id="rId9" Type="http://schemas.openxmlformats.org/officeDocument/2006/relationships/image" Target="media/bb8c3d7bd119b83e801fb3105c431447e89250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ProteinFold Lab Quick Start</dc:title>
  <dc:creator>ProteinFold Lab</dc:creator>
  <cp:lastModifiedBy>Un-named</cp:lastModifiedBy>
  <cp:revision>1</cp:revision>
  <dcterms:created xsi:type="dcterms:W3CDTF">2026-10-19T22:24:00.545Z</dcterms:created>
  <dcterms:modified xsi:type="dcterms:W3CDTF">2026-10-19T22:24:00.545Z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