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F1F1F" w:color="auto" w:val="clear"/>
            <w:tcMar>
              <w:top w:type="dxa" w:w="100"/>
              <w:left w:type="dxa" w:w="220"/>
              <w:bottom w:type="dxa" w:w="100"/>
              <w:right w:type="dxa" w:w="100"/>
            </w:tcMar>
            <w:vAlign w:val="center"/>
          </w:tcPr>
          <w:p>
            <w:pPr>
              <w:spacing w:after="0" w:before="0" w:line="500"/>
            </w:pPr>
            <w:r>
              <w:rPr>
                <w:rFonts w:ascii="Arial" w:cs="Arial" w:eastAsia="Arial" w:hAnsi="Arial"/>
                <w:b/>
                <w:bCs/>
                <w:color w:val="FFFFFF"/>
                <w:sz w:val="38"/>
                <w:szCs w:val="38"/>
              </w:rPr>
              <w:t xml:space="preserve">🔑 ProteinFold Lab · ANSWER KEY</w:t>
            </w:r>
          </w:p>
          <w:p>
            <w:pPr>
              <w:spacing w:after="0" w:before="0" w:line="280"/>
            </w:pPr>
            <w:r>
              <w:rPr>
                <w:rFonts w:ascii="Arial" w:cs="Arial" w:eastAsia="Arial" w:hAnsi="Arial"/>
                <w:color w:val="E8E8E8"/>
                <w:sz w:val="19"/>
                <w:szCs w:val="19"/>
              </w:rPr>
              <w:t xml:space="preserve">30-minute version · typical lab results (folding starts from a random shape, so accept ranges)</w:t>
            </w:r>
          </w:p>
        </w:tc>
      </w:tr>
    </w:tbl>
    <w:p>
      <w:pPr>
        <w:spacing w:after="0" w:before="0" w:lin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555555" w:sz="8"/>
              <w:left w:val="single" w:color="555555" w:sz="8"/>
              <w:bottom w:val="single" w:color="555555" w:sz="8"/>
              <w:right w:val="single" w:color="555555" w:sz="8"/>
            </w:tcBorders>
            <w:shd w:fill="F2F2F2" w:color="auto" w:val="clear"/>
            <w:tcMar>
              <w:top w:type="dxa" w:w="70"/>
              <w:left w:type="dxa" w:w="100"/>
              <w:bottom w:type="dxa" w:w="70"/>
              <w:right w:type="dxa" w:w="100"/>
            </w:tcMar>
            <w:vAlign w:val="top"/>
          </w:tcPr>
          <w:p>
            <w:pPr>
              <w:spacing w:after="20" w:before="0" w:line="260"/>
            </w:pPr>
            <w:r>
              <w:rPr>
                <w:rFonts w:ascii="Arial" w:cs="Arial" w:eastAsia="Arial" w:hAnsi="Arial"/>
                <w:b/>
                <w:bCs/>
                <w:color w:val="111111"/>
                <w:sz w:val="20"/>
                <w:szCs w:val="20"/>
              </w:rPr>
              <w:t xml:space="preserve">Pacing (30 min)</w:t>
            </w:r>
          </w:p>
          <w:p>
            <w:pPr>
              <w:spacing w:after="0" w:before="0" w:line="260"/>
            </w:pPr>
            <w:r>
              <w:rPr>
                <w:rFonts w:ascii="Arial" w:cs="Arial" w:eastAsia="Arial" w:hAnsi="Arial"/>
                <w:color w:val="111111"/>
                <w:sz w:val="18"/>
                <w:szCs w:val="18"/>
              </w:rPr>
              <w:t xml:space="preserve">Setup 2 min, Part 1 ≈ 9, Part 2 ≈ 6, Part 3 ≈ 12, wrap-up 1. If time runs short, skip </w:t>
            </w:r>
            <w:r>
              <w:rPr>
                <w:rFonts w:ascii="Arial" w:cs="Arial" w:eastAsia="Arial" w:hAnsi="Arial"/>
                <w:b/>
                <w:bCs/>
                <w:color w:val="111111"/>
                <w:sz w:val="18"/>
                <w:szCs w:val="18"/>
              </w:rPr>
              <w:t xml:space="preserve">Q8</w:t>
            </w:r>
            <w:r>
              <w:rPr>
                <w:rFonts w:ascii="Arial" w:cs="Arial" w:eastAsia="Arial" w:hAnsi="Arial"/>
                <w:color w:val="111111"/>
                <w:sz w:val="18"/>
                <w:szCs w:val="18"/>
              </w:rPr>
              <w:t xml:space="preserve"> and the wrap-up. Wait about 5 seconds after each change.</w:t>
            </w:r>
          </w:p>
        </w:tc>
        <w:tc>
          <w:tcPr>
            <w:tcW w:type="dxa" w:w="3600"/>
            <w:tcBorders>
              <w:top w:val="single" w:color="555555" w:sz="8"/>
              <w:left w:val="single" w:color="555555" w:sz="8"/>
              <w:bottom w:val="single" w:color="555555" w:sz="8"/>
              <w:right w:val="single" w:color="555555" w:sz="8"/>
            </w:tcBorders>
            <w:shd w:fill="F2F2F2" w:color="auto" w:val="clear"/>
            <w:tcMar>
              <w:top w:type="dxa" w:w="70"/>
              <w:left w:type="dxa" w:w="100"/>
              <w:bottom w:type="dxa" w:w="70"/>
              <w:right w:type="dxa" w:w="100"/>
            </w:tcMar>
            <w:vAlign w:val="top"/>
          </w:tcPr>
          <w:p>
            <w:pPr>
              <w:spacing w:after="20" w:before="0" w:line="260"/>
            </w:pPr>
            <w:r>
              <w:rPr>
                <w:rFonts w:ascii="Arial" w:cs="Arial" w:eastAsia="Arial" w:hAnsi="Arial"/>
                <w:b/>
                <w:bCs/>
                <w:color w:val="111111"/>
                <w:sz w:val="20"/>
                <w:szCs w:val="20"/>
              </w:rPr>
              <w:t xml:space="preserve">Watch for</w:t>
            </w:r>
          </w:p>
          <w:p>
            <w:pPr>
              <w:spacing w:after="0" w:before="0" w:line="260"/>
            </w:pPr>
            <w:r>
              <w:rPr>
                <w:rFonts w:ascii="Arial" w:cs="Arial" w:eastAsia="Arial" w:hAnsi="Arial"/>
                <w:color w:val="111111"/>
                <w:sz w:val="18"/>
                <w:szCs w:val="18"/>
              </w:rPr>
              <w:t xml:space="preserve"/>
            </w:r>
            <w:r>
              <w:rPr>
                <w:rFonts w:ascii="Arial" w:cs="Arial" w:eastAsia="Arial" w:hAnsi="Arial"/>
                <w:b/>
                <w:bCs/>
                <w:color w:val="111111"/>
                <w:sz w:val="18"/>
                <w:szCs w:val="18"/>
              </w:rPr>
              <w:t xml:space="preserve">Accept ±5 points</w:t>
            </w:r>
            <w:r>
              <w:rPr>
                <w:rFonts w:ascii="Arial" w:cs="Arial" w:eastAsia="Arial" w:hAnsi="Arial"/>
                <w:color w:val="111111"/>
                <w:sz w:val="18"/>
                <w:szCs w:val="18"/>
              </w:rPr>
              <w:t xml:space="preserve"> on any percentage. Boiling clumps the protein for good, so students must press </w:t>
            </w:r>
            <w:r>
              <w:rPr>
                <w:rFonts w:ascii="Arial" w:cs="Arial" w:eastAsia="Arial" w:hAnsi="Arial"/>
                <w:b/>
                <w:bCs/>
                <w:color w:val="111111"/>
                <w:sz w:val="18"/>
                <w:szCs w:val="18"/>
              </w:rPr>
              <w:t xml:space="preserve">↺ New protein</w:t>
            </w:r>
            <w:r>
              <w:rPr>
                <w:rFonts w:ascii="Arial" w:cs="Arial" w:eastAsia="Arial" w:hAnsi="Arial"/>
                <w:color w:val="111111"/>
                <w:sz w:val="18"/>
                <w:szCs w:val="18"/>
              </w:rPr>
              <w:t xml:space="preserve"> before pH readings (printed on the worksheet).</w:t>
            </w:r>
          </w:p>
        </w:tc>
        <w:tc>
          <w:tcPr>
            <w:tcW w:type="dxa" w:w="3600"/>
            <w:tcBorders>
              <w:top w:val="single" w:color="555555" w:sz="8"/>
              <w:left w:val="single" w:color="555555" w:sz="8"/>
              <w:bottom w:val="single" w:color="555555" w:sz="8"/>
              <w:right w:val="single" w:color="555555" w:sz="8"/>
            </w:tcBorders>
            <w:shd w:fill="F2F2F2" w:color="auto" w:val="clear"/>
            <w:tcMar>
              <w:top w:type="dxa" w:w="70"/>
              <w:left w:type="dxa" w:w="100"/>
              <w:bottom w:type="dxa" w:w="70"/>
              <w:right w:type="dxa" w:w="100"/>
            </w:tcMar>
            <w:vAlign w:val="top"/>
          </w:tcPr>
          <w:p>
            <w:pPr>
              <w:spacing w:after="20" w:before="0" w:line="260"/>
            </w:pPr>
            <w:r>
              <w:rPr>
                <w:rFonts w:ascii="Arial" w:cs="Arial" w:eastAsia="Arial" w:hAnsi="Arial"/>
                <w:b/>
                <w:bCs/>
                <w:color w:val="111111"/>
                <w:sz w:val="20"/>
                <w:szCs w:val="20"/>
              </w:rPr>
              <w:t xml:space="preserve">Misconceptions</w:t>
            </w:r>
          </w:p>
          <w:p>
            <w:pPr>
              <w:spacing w:after="0" w:before="0" w:line="260"/>
            </w:pPr>
            <w:r>
              <w:rPr>
                <w:rFonts w:ascii="Arial" w:cs="Arial" w:eastAsia="Arial" w:hAnsi="Arial"/>
                <w:color w:val="111111"/>
                <w:sz w:val="18"/>
                <w:szCs w:val="18"/>
              </w:rPr>
              <w:t xml:space="preserve">“Denatured = amino acid order changed” (no: only the shape is lost). “Cold denatures” (no: it only slows). “Hydrophobic = afraid of water” (water pushes them together).</w:t>
            </w:r>
          </w:p>
        </w:tc>
      </w:tr>
    </w:tbl>
    <w:p>
      <w:pPr>
        <w:spacing w:after="0" w:before="0" w:line="7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F1F1F" w:color="auto" w:val="clear"/>
            <w:tcMar>
              <w:top w:type="dxa" w:w="75"/>
              <w:left w:type="dxa" w:w="170"/>
              <w:bottom w:type="dxa" w:w="75"/>
              <w:right w:type="dxa" w:w="100"/>
            </w:tcMar>
            <w:vAlign w:val="center"/>
          </w:tcPr>
          <w:p>
            <w:pPr>
              <w:spacing w:after="0" w:before="0" w:line="260"/>
            </w:pPr>
            <w:r>
              <w:rPr>
                <w:rFonts w:ascii="Arial" w:cs="Arial" w:eastAsia="Arial" w:hAnsi="Arial"/>
                <w:b/>
                <w:bCs/>
                <w:color w:val="FFFFFF"/>
                <w:sz w:val="26"/>
                <w:szCs w:val="26"/>
              </w:rPr>
              <w:t xml:space="preserve">PART 1  ·  Build &amp; Fold</w:t>
            </w:r>
            <w:r>
              <w:rPr>
                <w:rFonts w:ascii="Arial" w:cs="Arial" w:eastAsia="Arial" w:hAnsi="Arial"/>
                <w:color w:val="E8E8E8"/>
                <w:sz w:val="19"/>
                <w:szCs w:val="19"/>
              </w:rPr>
              <w:t xml:space="preserve">   Answers</w:t>
            </w:r>
          </w:p>
        </w:tc>
      </w:tr>
    </w:tbl>
    <w:p>
      <w:pPr>
        <w:spacing w:after="0" w:before="0" w:lin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2400"/>
      </w:tblGrid>
      <w:tr>
        <w:trPr>
          <w:tblHeader/>
        </w:trPr>
        <w:tc>
          <w:tcPr>
            <w:tcW w:type="dxa" w:w="3600"/>
            <w:tcBorders>
              <w:top w:val="single" w:color="555555" w:sz="8"/>
              <w:left w:val="single" w:color="555555" w:sz="8"/>
              <w:bottom w:val="single" w:color="555555" w:sz="8"/>
              <w:right w:val="single" w:color="555555" w:sz="8"/>
            </w:tcBorders>
            <w:shd w:fill="1F1F1F"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Pattern and place</w:t>
            </w:r>
          </w:p>
        </w:tc>
        <w:tc>
          <w:tcPr>
            <w:tcW w:type="dxa" w:w="2400"/>
            <w:tcBorders>
              <w:top w:val="single" w:color="555555" w:sz="8"/>
              <w:left w:val="single" w:color="555555" w:sz="8"/>
              <w:bottom w:val="single" w:color="555555" w:sz="8"/>
              <w:right w:val="single" w:color="555555" w:sz="8"/>
            </w:tcBorders>
            <w:shd w:fill="1F1F1F"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Middle of the fold</w:t>
            </w:r>
          </w:p>
        </w:tc>
        <w:tc>
          <w:tcPr>
            <w:tcW w:type="dxa" w:w="2400"/>
            <w:tcBorders>
              <w:top w:val="single" w:color="555555" w:sz="8"/>
              <w:left w:val="single" w:color="555555" w:sz="8"/>
              <w:bottom w:val="single" w:color="555555" w:sz="8"/>
              <w:right w:val="single" w:color="555555" w:sz="8"/>
            </w:tcBorders>
            <w:shd w:fill="1F1F1F"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Nonpolar touching</w:t>
            </w:r>
          </w:p>
        </w:tc>
        <w:tc>
          <w:tcPr>
            <w:tcW w:type="dxa" w:w="2400"/>
            <w:tcBorders>
              <w:top w:val="single" w:color="555555" w:sz="8"/>
              <w:left w:val="single" w:color="555555" w:sz="8"/>
              <w:bottom w:val="single" w:color="555555" w:sz="8"/>
              <w:right w:val="single" w:color="555555" w:sz="8"/>
            </w:tcBorders>
            <w:shd w:fill="1F1F1F"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Polar touching</w:t>
            </w:r>
          </w:p>
        </w:tc>
      </w:tr>
      <w:tr>
        <w:trPr>
          <w:trHeight w:val="340" w:hRule="atLeast"/>
        </w:trPr>
        <w:tc>
          <w:tcPr>
            <w:tcW w:type="dxa" w:w="36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Alternating</w:t>
            </w:r>
            <w:r>
              <w:rPr>
                <w:rFonts w:ascii="Arial" w:cs="Arial" w:eastAsia="Arial" w:hAnsi="Arial"/>
                <w:color w:val="111111"/>
                <w:sz w:val="18"/>
                <w:szCs w:val="18"/>
              </w:rPr>
              <w:t xml:space="preserve"> in water</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nonpolar</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25–30 %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about 50 %</w:t>
            </w:r>
          </w:p>
        </w:tc>
      </w:tr>
      <w:tr>
        <w:trPr>
          <w:trHeight w:val="340" w:hRule="atLeast"/>
        </w:trPr>
        <w:tc>
          <w:tcPr>
            <w:tcW w:type="dxa" w:w="36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Core-and-shell</w:t>
            </w:r>
            <w:r>
              <w:rPr>
                <w:rFonts w:ascii="Arial" w:cs="Arial" w:eastAsia="Arial" w:hAnsi="Arial"/>
                <w:color w:val="111111"/>
                <w:sz w:val="18"/>
                <w:szCs w:val="18"/>
              </w:rPr>
              <w:t xml:space="preserve"> in water</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nonpolar</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about 22 %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42–45 %</w:t>
            </w:r>
          </w:p>
        </w:tc>
      </w:tr>
      <w:tr>
        <w:trPr>
          <w:trHeight w:val="340" w:hRule="atLeast"/>
        </w:trPr>
        <w:tc>
          <w:tcPr>
            <w:tcW w:type="dxa" w:w="36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Core-and-shell</w:t>
            </w:r>
            <w:r>
              <w:rPr>
                <w:rFonts w:ascii="Arial" w:cs="Arial" w:eastAsia="Arial" w:hAnsi="Arial"/>
                <w:color w:val="111111"/>
                <w:sz w:val="18"/>
                <w:szCs w:val="18"/>
              </w:rPr>
              <w:t xml:space="preserve"> in membrane</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
            </w:r>
            <w:r>
              <w:rPr>
                <w:rFonts w:ascii="Arial" w:cs="Arial" w:eastAsia="Arial" w:hAnsi="Arial"/>
                <w:b/>
                <w:bCs/>
                <w:color w:val="111111"/>
                <w:sz w:val="18"/>
                <w:szCs w:val="18"/>
              </w:rPr>
              <w:t xml:space="preserve">polar</w:t>
            </w:r>
            <w:r>
              <w:rPr>
                <w:rFonts w:ascii="Arial" w:cs="Arial" w:eastAsia="Arial" w:hAnsi="Arial"/>
                <w:color w:val="111111"/>
                <w:sz w:val="18"/>
                <w:szCs w:val="18"/>
              </w:rPr>
              <w:t xml:space="preserve"/>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about 53 %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about 20 %</w:t>
            </w:r>
          </w:p>
        </w:tc>
      </w:tr>
    </w:tbl>
    <w:p>
      <w:pPr>
        <w:spacing w:after="30" w:before="30" w:line="260"/>
      </w:pPr>
      <w:r>
        <w:rPr>
          <w:rFonts w:ascii="Arial" w:cs="Arial" w:eastAsia="Arial" w:hAnsi="Arial"/>
          <w:b/>
          <w:bCs/>
          <w:color w:val="111111"/>
          <w:sz w:val="20"/>
          <w:szCs w:val="20"/>
        </w:rPr>
        <w:t xml:space="preserve">1.  </w:t>
      </w:r>
      <w:r>
        <w:rPr>
          <w:rFonts w:ascii="Arial" w:cs="Arial" w:eastAsia="Arial" w:hAnsi="Arial"/>
          <w:color w:val="111111"/>
          <w:sz w:val="18"/>
          <w:szCs w:val="18"/>
        </w:rPr>
        <w:t xml:space="preserve"/>
      </w:r>
      <w:r>
        <w:rPr>
          <w:rFonts w:ascii="Arial" w:cs="Arial" w:eastAsia="Arial" w:hAnsi="Arial"/>
          <w:b/>
          <w:bCs/>
          <w:color w:val="111111"/>
          <w:sz w:val="18"/>
          <w:szCs w:val="18"/>
        </w:rPr>
        <w:t xml:space="preserve">Core-and-shell</w:t>
      </w:r>
      <w:r>
        <w:rPr>
          <w:rFonts w:ascii="Arial" w:cs="Arial" w:eastAsia="Arial" w:hAnsi="Arial"/>
          <w:color w:val="111111"/>
          <w:sz w:val="18"/>
          <w:szCs w:val="18"/>
        </w:rPr>
        <w:t xml:space="preserve"> (about 22 % vs 25–30 % for alternating). Groups of 2–3 nonpolar beads cluster easily into a core, while single polar beads between them cover the surface.</w:t>
      </w:r>
    </w:p>
    <w:p>
      <w:pPr>
        <w:spacing w:after="30" w:before="30" w:line="260"/>
      </w:pPr>
      <w:r>
        <w:rPr>
          <w:rFonts w:ascii="Arial" w:cs="Arial" w:eastAsia="Arial" w:hAnsi="Arial"/>
          <w:b/>
          <w:bCs/>
          <w:color w:val="111111"/>
          <w:sz w:val="20"/>
          <w:szCs w:val="20"/>
        </w:rPr>
        <w:t xml:space="preserve">2.  </w:t>
      </w:r>
      <w:r>
        <w:rPr>
          <w:rFonts w:ascii="Arial" w:cs="Arial" w:eastAsia="Arial" w:hAnsi="Arial"/>
          <w:color w:val="111111"/>
          <w:sz w:val="18"/>
          <w:szCs w:val="18"/>
        </w:rPr>
        <w:t xml:space="preserve">The </w:t>
      </w:r>
      <w:r>
        <w:rPr>
          <w:rFonts w:ascii="Arial" w:cs="Arial" w:eastAsia="Arial" w:hAnsi="Arial"/>
          <w:b/>
          <w:bCs/>
          <w:color w:val="111111"/>
          <w:sz w:val="18"/>
          <w:szCs w:val="18"/>
        </w:rPr>
        <w:t xml:space="preserve">polar</w:t>
      </w:r>
      <w:r>
        <w:rPr>
          <w:rFonts w:ascii="Arial" w:cs="Arial" w:eastAsia="Arial" w:hAnsi="Arial"/>
          <w:color w:val="111111"/>
          <w:sz w:val="18"/>
          <w:szCs w:val="18"/>
        </w:rPr>
        <w:t xml:space="preserve"> beads hid in the middle. Water attracts polar side chains and pushes nonpolar ones together; a membrane’s oily lipid tails do the reverse, so nonpolar beads face the lipids and polar beads cluster inside (“like dissolves like”).</w:t>
      </w:r>
    </w:p>
    <w:p>
      <w:pPr>
        <w:spacing w:after="0" w:before="0" w:lin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3A3A3A" w:color="auto" w:val="clear"/>
            <w:tcMar>
              <w:top w:type="dxa" w:w="75"/>
              <w:left w:type="dxa" w:w="170"/>
              <w:bottom w:type="dxa" w:w="75"/>
              <w:right w:type="dxa" w:w="100"/>
            </w:tcMar>
            <w:vAlign w:val="center"/>
          </w:tcPr>
          <w:p>
            <w:pPr>
              <w:spacing w:after="0" w:before="0" w:line="260"/>
            </w:pPr>
            <w:r>
              <w:rPr>
                <w:rFonts w:ascii="Arial" w:cs="Arial" w:eastAsia="Arial" w:hAnsi="Arial"/>
                <w:b/>
                <w:bCs/>
                <w:color w:val="FFFFFF"/>
                <w:sz w:val="26"/>
                <w:szCs w:val="26"/>
              </w:rPr>
              <w:t xml:space="preserve">PART 2  ·  Mutation Lab</w:t>
            </w:r>
            <w:r>
              <w:rPr>
                <w:rFonts w:ascii="Arial" w:cs="Arial" w:eastAsia="Arial" w:hAnsi="Arial"/>
                <w:color w:val="E8E8E8"/>
                <w:sz w:val="19"/>
                <w:szCs w:val="19"/>
              </w:rPr>
              <w:t xml:space="preserve">   Answers</w:t>
            </w:r>
          </w:p>
        </w:tc>
      </w:tr>
    </w:tbl>
    <w:p>
      <w:pPr>
        <w:spacing w:after="0" w:before="0" w:lin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00"/>
        <w:gridCol w:w="3100"/>
        <w:gridCol w:w="3100"/>
      </w:tblGrid>
      <w:tr>
        <w:trPr>
          <w:tblHeader/>
        </w:trPr>
        <w:tc>
          <w:tcPr>
            <w:tcW w:type="dxa" w:w="4600"/>
            <w:tcBorders>
              <w:top w:val="single" w:color="555555" w:sz="8"/>
              <w:left w:val="single" w:color="555555" w:sz="8"/>
              <w:bottom w:val="single" w:color="555555" w:sz="8"/>
              <w:right w:val="single" w:color="555555" w:sz="8"/>
            </w:tcBorders>
            <w:shd w:fill="3A3A3A"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
            </w:r>
          </w:p>
        </w:tc>
        <w:tc>
          <w:tcPr>
            <w:tcW w:type="dxa" w:w="3100"/>
            <w:tcBorders>
              <w:top w:val="single" w:color="555555" w:sz="8"/>
              <w:left w:val="single" w:color="555555" w:sz="8"/>
              <w:bottom w:val="single" w:color="555555" w:sz="8"/>
              <w:right w:val="single" w:color="555555" w:sz="8"/>
            </w:tcBorders>
            <w:shd w:fill="3A3A3A"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Normal protein</w:t>
            </w:r>
          </w:p>
        </w:tc>
        <w:tc>
          <w:tcPr>
            <w:tcW w:type="dxa" w:w="3100"/>
            <w:tcBorders>
              <w:top w:val="single" w:color="555555" w:sz="8"/>
              <w:left w:val="single" w:color="555555" w:sz="8"/>
              <w:bottom w:val="single" w:color="555555" w:sz="8"/>
              <w:right w:val="single" w:color="555555" w:sz="8"/>
            </w:tcBorders>
            <w:shd w:fill="3A3A3A"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Mutant protein</w:t>
            </w:r>
          </w:p>
        </w:tc>
      </w:tr>
      <w:tr>
        <w:trPr>
          <w:trHeight w:val="340" w:hRule="atLeast"/>
        </w:trPr>
        <w:tc>
          <w:tcPr>
            <w:tcW w:type="dxa" w:w="46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Nonpolar touching water</w:t>
            </w:r>
            <w:r>
              <w:rPr>
                <w:rFonts w:ascii="Arial" w:cs="Arial" w:eastAsia="Arial" w:hAnsi="Arial"/>
                <w:color w:val="111111"/>
                <w:sz w:val="18"/>
                <w:szCs w:val="18"/>
              </w:rPr>
              <w:t xml:space="preserve"/>
            </w:r>
          </w:p>
        </w:tc>
        <w:tc>
          <w:tcPr>
            <w:tcW w:type="dxa" w:w="31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21–23 %</w:t>
            </w:r>
          </w:p>
        </w:tc>
        <w:tc>
          <w:tcPr>
            <w:tcW w:type="dxa" w:w="31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20–24 %</w:t>
            </w:r>
          </w:p>
        </w:tc>
      </w:tr>
      <w:tr>
        <w:trPr>
          <w:trHeight w:val="340" w:hRule="atLeast"/>
        </w:trPr>
        <w:tc>
          <w:tcPr>
            <w:tcW w:type="dxa" w:w="46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Red-halo beads</w:t>
            </w:r>
            <w:r>
              <w:rPr>
                <w:rFonts w:ascii="Arial" w:cs="Arial" w:eastAsia="Arial" w:hAnsi="Arial"/>
                <w:color w:val="111111"/>
                <w:sz w:val="18"/>
                <w:szCs w:val="18"/>
              </w:rPr>
              <w:t xml:space="preserve"/>
            </w:r>
          </w:p>
        </w:tc>
        <w:tc>
          <w:tcPr>
            <w:tcW w:type="dxa" w:w="31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0–2</w:t>
            </w:r>
          </w:p>
        </w:tc>
        <w:tc>
          <w:tcPr>
            <w:tcW w:type="dxa" w:w="31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0–3</w:t>
            </w:r>
          </w:p>
        </w:tc>
      </w:tr>
    </w:tbl>
    <w:p>
      <w:pPr>
        <w:spacing w:after="20" w:before="40" w:line="260"/>
      </w:pPr>
      <w:r>
        <w:rPr>
          <w:rFonts w:ascii="Arial" w:cs="Arial" w:eastAsia="Arial" w:hAnsi="Arial"/>
          <w:color w:val="111111"/>
          <w:sz w:val="18"/>
          <w:szCs w:val="18"/>
        </w:rPr>
        <w:t xml:space="preserve"/>
      </w:r>
      <w:r>
        <w:rPr>
          <w:rFonts w:ascii="Arial" w:cs="Arial" w:eastAsia="Arial" w:hAnsi="Arial"/>
          <w:b/>
          <w:bCs/>
          <w:color w:val="111111"/>
          <w:sz w:val="18"/>
          <w:szCs w:val="18"/>
        </w:rPr>
        <w:t xml:space="preserve">Heads-up:</w:t>
      </w:r>
      <w:r>
        <w:rPr>
          <w:rFonts w:ascii="Arial" w:cs="Arial" w:eastAsia="Arial" w:hAnsi="Arial"/>
          <w:color w:val="111111"/>
          <w:sz w:val="18"/>
          <w:szCs w:val="18"/>
        </w:rPr>
        <w:t xml:space="preserve"> in this simple model the position-6 swap does </w:t>
      </w:r>
      <w:r>
        <w:rPr>
          <w:rFonts w:ascii="Arial" w:cs="Arial" w:eastAsia="Arial" w:hAnsi="Arial"/>
          <w:b/>
          <w:bCs/>
          <w:color w:val="111111"/>
          <w:sz w:val="18"/>
          <w:szCs w:val="18"/>
        </w:rPr>
        <w:t xml:space="preserve">not</w:t>
      </w:r>
      <w:r>
        <w:rPr>
          <w:rFonts w:ascii="Arial" w:cs="Arial" w:eastAsia="Arial" w:hAnsi="Arial"/>
          <w:color w:val="111111"/>
          <w:sz w:val="18"/>
          <w:szCs w:val="18"/>
        </w:rPr>
        <w:t xml:space="preserve"> reliably add a red-halo bead (in five test runs the mutant had more halos three times and fewer twice). Use that variation as a talking point: collect results from the whole class, and note that real hemoglobin’s Val 6 sticks out on the surface, which this toy model cannot predict.</w:t>
      </w:r>
    </w:p>
    <w:p>
      <w:pPr>
        <w:spacing w:after="30" w:before="30" w:line="260"/>
      </w:pPr>
      <w:r>
        <w:rPr>
          <w:rFonts w:ascii="Arial" w:cs="Arial" w:eastAsia="Arial" w:hAnsi="Arial"/>
          <w:b/>
          <w:bCs/>
          <w:color w:val="111111"/>
          <w:sz w:val="20"/>
          <w:szCs w:val="20"/>
        </w:rPr>
        <w:t xml:space="preserve">3.  </w:t>
      </w:r>
      <w:r>
        <w:rPr>
          <w:rFonts w:ascii="Arial" w:cs="Arial" w:eastAsia="Arial" w:hAnsi="Arial"/>
          <w:color w:val="111111"/>
          <w:sz w:val="18"/>
          <w:szCs w:val="18"/>
        </w:rPr>
        <w:t xml:space="preserve">A red-halo bead is a </w:t>
      </w:r>
      <w:r>
        <w:rPr>
          <w:rFonts w:ascii="Arial" w:cs="Arial" w:eastAsia="Arial" w:hAnsi="Arial"/>
          <w:b/>
          <w:bCs/>
          <w:color w:val="111111"/>
          <w:sz w:val="18"/>
          <w:szCs w:val="18"/>
        </w:rPr>
        <w:t xml:space="preserve">nonpolar</w:t>
      </w:r>
      <w:r>
        <w:rPr>
          <w:rFonts w:ascii="Arial" w:cs="Arial" w:eastAsia="Arial" w:hAnsi="Arial"/>
          <w:color w:val="111111"/>
          <w:sz w:val="18"/>
          <w:szCs w:val="18"/>
        </w:rPr>
        <w:t xml:space="preserve"> bead exposed to water. Oily patches stick to oily patches on other molecules, so proteins with exposed oily spots clump together (in sickle cell disease, hemoglobin sticks into fibers that bend red blood cells).</w:t>
      </w:r>
    </w:p>
    <w:p>
      <w:pPr>
        <w:spacing w:after="30" w:before="30" w:line="260"/>
      </w:pPr>
      <w:r>
        <w:rPr>
          <w:rFonts w:ascii="Arial" w:cs="Arial" w:eastAsia="Arial" w:hAnsi="Arial"/>
          <w:b/>
          <w:bCs/>
          <w:color w:val="111111"/>
          <w:sz w:val="20"/>
          <w:szCs w:val="20"/>
        </w:rPr>
        <w:t xml:space="preserve">4.  </w:t>
      </w:r>
      <w:r>
        <w:rPr>
          <w:rFonts w:ascii="Arial" w:cs="Arial" w:eastAsia="Arial" w:hAnsi="Arial"/>
          <w:color w:val="111111"/>
          <w:sz w:val="18"/>
          <w:szCs w:val="18"/>
        </w:rPr>
        <w:t xml:space="preserve">Changing one amino acid can switch a spot from polar to nonpolar (or back), which changes what hides in the core and what faces water or other molecules, so the shape and function change.</w:t>
      </w:r>
    </w:p>
    <w:p>
      <w:pPr>
        <w:spacing w:after="0" w:before="0" w:lin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555555" w:color="auto" w:val="clear"/>
            <w:tcMar>
              <w:top w:type="dxa" w:w="75"/>
              <w:left w:type="dxa" w:w="170"/>
              <w:bottom w:type="dxa" w:w="75"/>
              <w:right w:type="dxa" w:w="100"/>
            </w:tcMar>
            <w:vAlign w:val="center"/>
          </w:tcPr>
          <w:p>
            <w:pPr>
              <w:spacing w:after="0" w:before="0" w:line="260"/>
            </w:pPr>
            <w:r>
              <w:rPr>
                <w:rFonts w:ascii="Arial" w:cs="Arial" w:eastAsia="Arial" w:hAnsi="Arial"/>
                <w:b/>
                <w:bCs/>
                <w:color w:val="FFFFFF"/>
                <w:sz w:val="26"/>
                <w:szCs w:val="26"/>
              </w:rPr>
              <w:t xml:space="preserve">PART 3  ·  Denature Lab</w:t>
            </w:r>
            <w:r>
              <w:rPr>
                <w:rFonts w:ascii="Arial" w:cs="Arial" w:eastAsia="Arial" w:hAnsi="Arial"/>
                <w:color w:val="E8E8E8"/>
                <w:sz w:val="19"/>
                <w:szCs w:val="19"/>
              </w:rPr>
              <w:t xml:space="preserve">   Answers</w:t>
            </w:r>
          </w:p>
        </w:tc>
      </w:tr>
    </w:tbl>
    <w:p>
      <w:pPr>
        <w:spacing w:after="0" w:before="0" w:line="40"/>
      </w:pPr>
    </w:p>
    <w:p>
      <w:pPr>
        <w:keepNext/>
        <w:spacing w:after="20" w:before="0" w:line="260"/>
      </w:pPr>
      <w:r>
        <w:rPr>
          <w:rFonts w:ascii="Arial" w:cs="Arial" w:eastAsia="Arial" w:hAnsi="Arial"/>
          <w:b/>
          <w:bCs/>
          <w:color w:val="111111"/>
          <w:sz w:val="20"/>
          <w:szCs w:val="20"/>
        </w:rPr>
        <w:t xml:space="preserve">A.  Temperature (human enzyme, pH 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4000"/>
      </w:tblGrid>
      <w:tr>
        <w:trPr>
          <w:tblHeader/>
        </w:trPr>
        <w:tc>
          <w:tcPr>
            <w:tcW w:type="dxa" w:w="22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Temperature</w:t>
            </w:r>
          </w:p>
        </w:tc>
        <w:tc>
          <w:tcPr>
            <w:tcW w:type="dxa" w:w="22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Folded shape</w:t>
            </w:r>
          </w:p>
        </w:tc>
        <w:tc>
          <w:tcPr>
            <w:tcW w:type="dxa" w:w="24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Enzyme activity</w:t>
            </w:r>
          </w:p>
        </w:tc>
        <w:tc>
          <w:tcPr>
            <w:tcW w:type="dxa" w:w="40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What they should see</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4 °C</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100 %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about 10 %</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folded (just slow)</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37 °C</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100 %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100 %</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folded</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70 °C</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0 %</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unfolded</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100 °C</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0 %</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unfolded, then </w:t>
            </w:r>
            <w:r>
              <w:rPr>
                <w:rFonts w:ascii="Arial" w:cs="Arial" w:eastAsia="Arial" w:hAnsi="Arial"/>
                <w:b/>
                <w:bCs/>
                <w:color w:val="111111"/>
                <w:sz w:val="18"/>
                <w:szCs w:val="18"/>
              </w:rPr>
              <w:t xml:space="preserve">clumped</w:t>
            </w:r>
            <w:r>
              <w:rPr>
                <w:rFonts w:ascii="Arial" w:cs="Arial" w:eastAsia="Arial" w:hAnsi="Arial"/>
                <w:color w:val="111111"/>
                <w:sz w:val="18"/>
                <w:szCs w:val="18"/>
              </w:rPr>
              <w:t xml:space="preserve"> after about 3 s</w:t>
            </w:r>
          </w:p>
        </w:tc>
      </w:tr>
    </w:tbl>
    <w:p>
      <w:pPr>
        <w:spacing w:after="0" w:before="0" w:line="40"/>
      </w:pPr>
    </w:p>
    <w:p>
      <w:pPr>
        <w:keepNext/>
        <w:spacing w:after="20" w:before="0" w:line="260"/>
      </w:pPr>
      <w:r>
        <w:rPr>
          <w:rFonts w:ascii="Arial" w:cs="Arial" w:eastAsia="Arial" w:hAnsi="Arial"/>
          <w:b/>
          <w:bCs/>
          <w:color w:val="111111"/>
          <w:sz w:val="20"/>
          <w:szCs w:val="20"/>
        </w:rPr>
        <w:t xml:space="preserve">B.  pH (press ↺ New protein first; 37 °C)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4000"/>
      </w:tblGrid>
      <w:tr>
        <w:trPr>
          <w:tblHeader/>
        </w:trPr>
        <w:tc>
          <w:tcPr>
            <w:tcW w:type="dxa" w:w="22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pH</w:t>
            </w:r>
          </w:p>
        </w:tc>
        <w:tc>
          <w:tcPr>
            <w:tcW w:type="dxa" w:w="22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Folded shape</w:t>
            </w:r>
          </w:p>
        </w:tc>
        <w:tc>
          <w:tcPr>
            <w:tcW w:type="dxa" w:w="24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Charges (+) and (−)</w:t>
            </w:r>
          </w:p>
        </w:tc>
        <w:tc>
          <w:tcPr>
            <w:tcW w:type="dxa" w:w="4000"/>
            <w:tcBorders>
              <w:top w:val="single" w:color="555555" w:sz="8"/>
              <w:left w:val="single" w:color="555555" w:sz="8"/>
              <w:bottom w:val="single" w:color="555555" w:sz="8"/>
              <w:right w:val="single" w:color="555555" w:sz="8"/>
            </w:tcBorders>
            <w:shd w:fill="555555" w:color="auto" w:val="clear"/>
            <w:tcMar>
              <w:top w:type="dxa" w:w="55"/>
              <w:left w:type="dxa" w:w="100"/>
              <w:bottom w:type="dxa" w:w="55"/>
              <w:right w:type="dxa" w:w="100"/>
            </w:tcMar>
            <w:vAlign w:val="center"/>
          </w:tcPr>
          <w:p>
            <w:pPr>
              <w:spacing w:after="0" w:before="0" w:line="260"/>
              <w:jc w:val="center"/>
            </w:pPr>
            <w:r>
              <w:rPr>
                <w:rFonts w:ascii="Arial" w:cs="Arial" w:eastAsia="Arial" w:hAnsi="Arial"/>
                <w:b/>
                <w:bCs/>
                <w:color w:val="FFFFFF"/>
                <w:sz w:val="18"/>
                <w:szCs w:val="18"/>
              </w:rPr>
              <w:t xml:space="preserve">What they should see</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pH 2</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 4   (−) 0</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unfolded: all charges the same sign</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pH 7</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100 %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 3   (−) 4</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folded: salt bridges form</w:t>
            </w:r>
          </w:p>
        </w:tc>
      </w:tr>
      <w:tr>
        <w:trPr>
          <w:trHeight w:val="340" w:hRule="atLeast"/>
        </w:trPr>
        <w:tc>
          <w:tcPr>
            <w:tcW w:type="dxa" w:w="2200"/>
            <w:tcBorders>
              <w:top w:val="single" w:color="555555" w:sz="8"/>
              <w:left w:val="single" w:color="555555" w:sz="8"/>
              <w:bottom w:val="single" w:color="555555" w:sz="8"/>
              <w:right w:val="single" w:color="555555" w:sz="8"/>
            </w:tcBorders>
            <w:shd w:fill="E3E3E3" w:color="auto" w:val="clear"/>
            <w:tcMar>
              <w:top w:type="dxa" w:w="55"/>
              <w:left w:type="dxa" w:w="100"/>
              <w:bottom w:type="dxa" w:w="55"/>
              <w:right w:type="dxa" w:w="100"/>
            </w:tcMar>
            <w:vAlign w:val="center"/>
          </w:tcPr>
          <w:p>
            <w:pPr>
              <w:spacing w:after="0" w:before="0" w:line="260"/>
              <w:jc w:val="left"/>
            </w:pPr>
            <w:r>
              <w:rPr>
                <w:rFonts w:ascii="Arial" w:cs="Arial" w:eastAsia="Arial" w:hAnsi="Arial"/>
                <w:color w:val="111111"/>
                <w:sz w:val="18"/>
                <w:szCs w:val="18"/>
              </w:rPr>
              <w:t xml:space="preserve"/>
            </w:r>
            <w:r>
              <w:rPr>
                <w:rFonts w:ascii="Arial" w:cs="Arial" w:eastAsia="Arial" w:hAnsi="Arial"/>
                <w:b/>
                <w:bCs/>
                <w:color w:val="111111"/>
                <w:sz w:val="18"/>
                <w:szCs w:val="18"/>
              </w:rPr>
              <w:t xml:space="preserve">pH 12.5</w:t>
            </w:r>
            <w:r>
              <w:rPr>
                <w:rFonts w:ascii="Arial" w:cs="Arial" w:eastAsia="Arial" w:hAnsi="Arial"/>
                <w:color w:val="111111"/>
                <w:sz w:val="18"/>
                <w:szCs w:val="18"/>
              </w:rPr>
              <w:t xml:space="preserve"/>
            </w:r>
          </w:p>
        </w:tc>
        <w:tc>
          <w:tcPr>
            <w:tcW w:type="dxa" w:w="22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0 %</w:t>
            </w:r>
          </w:p>
        </w:tc>
        <w:tc>
          <w:tcPr>
            <w:tcW w:type="dxa" w:w="24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 0   (−) 4</w:t>
            </w:r>
          </w:p>
        </w:tc>
        <w:tc>
          <w:tcPr>
            <w:tcW w:type="dxa" w:w="4000"/>
            <w:tcBorders>
              <w:top w:val="single" w:color="555555" w:sz="8"/>
              <w:left w:val="single" w:color="555555" w:sz="8"/>
              <w:bottom w:val="single" w:color="555555" w:sz="8"/>
              <w:right w:val="single" w:color="555555" w:sz="8"/>
            </w:tcBorders>
            <w:shd w:fill="FFFFFF" w:color="auto" w:val="clear"/>
            <w:tcMar>
              <w:top w:type="dxa" w:w="55"/>
              <w:left w:type="dxa" w:w="100"/>
              <w:bottom w:type="dxa" w:w="55"/>
              <w:right w:type="dxa" w:w="100"/>
            </w:tcMar>
            <w:vAlign w:val="center"/>
          </w:tcPr>
          <w:p>
            <w:pPr>
              <w:spacing w:after="0" w:before="0" w:line="260"/>
              <w:jc w:val="center"/>
            </w:pPr>
            <w:r>
              <w:rPr>
                <w:rFonts w:ascii="Arial" w:cs="Arial" w:eastAsia="Arial" w:hAnsi="Arial"/>
                <w:color w:val="111111"/>
                <w:sz w:val="18"/>
                <w:szCs w:val="18"/>
              </w:rPr>
              <w:t xml:space="preserve">unfolded: all charges the same sign</w:t>
            </w:r>
          </w:p>
        </w:tc>
      </w:tr>
    </w:tbl>
    <w:p>
      <w:pPr>
        <w:spacing w:after="30" w:before="30" w:line="260"/>
      </w:pPr>
      <w:r>
        <w:rPr>
          <w:rFonts w:ascii="Arial" w:cs="Arial" w:eastAsia="Arial" w:hAnsi="Arial"/>
          <w:b/>
          <w:bCs/>
          <w:color w:val="111111"/>
          <w:sz w:val="20"/>
          <w:szCs w:val="20"/>
        </w:rPr>
        <w:t xml:space="preserve">5.  </w:t>
      </w:r>
      <w:r>
        <w:rPr>
          <w:rFonts w:ascii="Arial" w:cs="Arial" w:eastAsia="Arial" w:hAnsi="Arial"/>
          <w:color w:val="111111"/>
          <w:sz w:val="18"/>
          <w:szCs w:val="18"/>
        </w:rPr>
        <w:t xml:space="preserve">Heat gives molecules more energy, so they shake hard enough to break the </w:t>
      </w:r>
      <w:r>
        <w:rPr>
          <w:rFonts w:ascii="Arial" w:cs="Arial" w:eastAsia="Arial" w:hAnsi="Arial"/>
          <w:b/>
          <w:bCs/>
          <w:color w:val="111111"/>
          <w:sz w:val="18"/>
          <w:szCs w:val="18"/>
        </w:rPr>
        <w:t xml:space="preserve">weak bonds</w:t>
      </w:r>
      <w:r>
        <w:rPr>
          <w:rFonts w:ascii="Arial" w:cs="Arial" w:eastAsia="Arial" w:hAnsi="Arial"/>
          <w:color w:val="111111"/>
          <w:sz w:val="18"/>
          <w:szCs w:val="18"/>
        </w:rPr>
        <w:t xml:space="preserve"> (hydrogen bonds, the oily core’s grip, salt bridges) that hold the fold. It starts below 50 % folded at about 60–65 °C.</w:t>
      </w:r>
    </w:p>
    <w:p>
      <w:pPr>
        <w:spacing w:after="30" w:before="30" w:line="260"/>
      </w:pPr>
      <w:r>
        <w:rPr>
          <w:rFonts w:ascii="Arial" w:cs="Arial" w:eastAsia="Arial" w:hAnsi="Arial"/>
          <w:b/>
          <w:bCs/>
          <w:color w:val="111111"/>
          <w:sz w:val="20"/>
          <w:szCs w:val="20"/>
        </w:rPr>
        <w:t xml:space="preserve">6.  </w:t>
      </w:r>
      <w:r>
        <w:rPr>
          <w:rFonts w:ascii="Arial" w:cs="Arial" w:eastAsia="Arial" w:hAnsi="Arial"/>
          <w:color w:val="111111"/>
          <w:sz w:val="18"/>
          <w:szCs w:val="18"/>
        </w:rPr>
        <w:t xml:space="preserve"/>
      </w:r>
      <w:r>
        <w:rPr>
          <w:rFonts w:ascii="Arial" w:cs="Arial" w:eastAsia="Arial" w:hAnsi="Arial"/>
          <w:b/>
          <w:bCs/>
          <w:color w:val="111111"/>
          <w:sz w:val="18"/>
          <w:szCs w:val="18"/>
        </w:rPr>
        <w:t xml:space="preserve">4 °C</w:t>
      </w:r>
      <w:r>
        <w:rPr>
          <w:rFonts w:ascii="Arial" w:cs="Arial" w:eastAsia="Arial" w:hAnsi="Arial"/>
          <w:color w:val="111111"/>
          <w:sz w:val="18"/>
          <w:szCs w:val="18"/>
        </w:rPr>
        <w:t xml:space="preserve"> can be fixed: the shape is intact and the molecules are just slow, so warming to 37 °C restores activity. </w:t>
      </w:r>
      <w:r>
        <w:rPr>
          <w:rFonts w:ascii="Arial" w:cs="Arial" w:eastAsia="Arial" w:hAnsi="Arial"/>
          <w:b/>
          <w:bCs/>
          <w:color w:val="111111"/>
          <w:sz w:val="18"/>
          <w:szCs w:val="18"/>
        </w:rPr>
        <w:t xml:space="preserve">100 °C</w:t>
      </w:r>
      <w:r>
        <w:rPr>
          <w:rFonts w:ascii="Arial" w:cs="Arial" w:eastAsia="Arial" w:hAnsi="Arial"/>
          <w:color w:val="111111"/>
          <w:sz w:val="18"/>
          <w:szCs w:val="18"/>
        </w:rPr>
        <w:t xml:space="preserve"> cannot: the shape is destroyed and the proteins clump, so cooling does not bring it back.</w:t>
      </w:r>
    </w:p>
    <w:p>
      <w:pPr>
        <w:spacing w:after="30" w:before="30" w:line="260"/>
      </w:pPr>
      <w:r>
        <w:rPr>
          <w:rFonts w:ascii="Arial" w:cs="Arial" w:eastAsia="Arial" w:hAnsi="Arial"/>
          <w:b/>
          <w:bCs/>
          <w:color w:val="111111"/>
          <w:sz w:val="20"/>
          <w:szCs w:val="20"/>
        </w:rPr>
        <w:t xml:space="preserve">7.  </w:t>
      </w:r>
      <w:r>
        <w:rPr>
          <w:rFonts w:ascii="Arial" w:cs="Arial" w:eastAsia="Arial" w:hAnsi="Arial"/>
          <w:color w:val="111111"/>
          <w:sz w:val="18"/>
          <w:szCs w:val="18"/>
        </w:rPr>
        <w:t xml:space="preserve">At pH 2 extra H⁺ ions attach, so the − charges disappear and every charged amino acid is +. The </w:t>
      </w:r>
      <w:r>
        <w:rPr>
          <w:rFonts w:ascii="Arial" w:cs="Arial" w:eastAsia="Arial" w:hAnsi="Arial"/>
          <w:b/>
          <w:bCs/>
          <w:color w:val="111111"/>
          <w:sz w:val="18"/>
          <w:szCs w:val="18"/>
        </w:rPr>
        <w:t xml:space="preserve">salt bridges</w:t>
      </w:r>
      <w:r>
        <w:rPr>
          <w:rFonts w:ascii="Arial" w:cs="Arial" w:eastAsia="Arial" w:hAnsi="Arial"/>
          <w:color w:val="111111"/>
          <w:sz w:val="18"/>
          <w:szCs w:val="18"/>
        </w:rPr>
        <w:t xml:space="preserve"> (+ with −) are gone and </w:t>
      </w:r>
      <w:r>
        <w:rPr>
          <w:rFonts w:ascii="Arial" w:cs="Arial" w:eastAsia="Arial" w:hAnsi="Arial"/>
          <w:b/>
          <w:bCs/>
          <w:color w:val="111111"/>
          <w:sz w:val="18"/>
          <w:szCs w:val="18"/>
        </w:rPr>
        <w:t xml:space="preserve">like charges repel</w:t>
      </w:r>
      <w:r>
        <w:rPr>
          <w:rFonts w:ascii="Arial" w:cs="Arial" w:eastAsia="Arial" w:hAnsi="Arial"/>
          <w:color w:val="111111"/>
          <w:sz w:val="18"/>
          <w:szCs w:val="18"/>
        </w:rPr>
        <w:t xml:space="preserve">, pushing the chain apart. (pH 12.5 is the mirror image, all −.)</w:t>
      </w:r>
    </w:p>
    <w:p>
      <w:pPr>
        <w:spacing w:after="30" w:before="30" w:line="260"/>
      </w:pPr>
      <w:r>
        <w:rPr>
          <w:rFonts w:ascii="Arial" w:cs="Arial" w:eastAsia="Arial" w:hAnsi="Arial"/>
          <w:b/>
          <w:bCs/>
          <w:color w:val="111111"/>
          <w:sz w:val="20"/>
          <w:szCs w:val="20"/>
        </w:rPr>
        <w:t xml:space="preserve">8.  </w:t>
      </w:r>
      <w:r>
        <w:rPr>
          <w:rFonts w:ascii="Arial" w:cs="Arial" w:eastAsia="Arial" w:hAnsi="Arial"/>
          <w:color w:val="111111"/>
          <w:sz w:val="18"/>
          <w:szCs w:val="18"/>
        </w:rPr>
        <w:t xml:space="preserve">The stomach enzyme is folded at pH 2 (0 (+) / 0 (−): its many Asp and Glu are neutral in acid so nothing repels). At pH 7 it unfolds (about 7 (−) charges, all the same sign, push apart). That fits an enzyme built for stomach acid; it stops working when it moves to the neutral intestine.</w:t>
      </w:r>
    </w:p>
    <w:p>
      <w:pPr>
        <w:spacing w:after="0" w:before="0" w:line="3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555555" w:sz="12"/>
              <w:left w:val="single" w:color="555555" w:sz="12"/>
              <w:bottom w:val="single" w:color="555555" w:sz="12"/>
              <w:right w:val="single" w:color="555555" w:sz="12"/>
            </w:tcBorders>
            <w:shd w:fill="F2F2F2" w:color="auto" w:val="clear"/>
            <w:tcMar>
              <w:top w:type="dxa" w:w="80"/>
              <w:left w:type="dxa" w:w="150"/>
              <w:bottom w:type="dxa" w:w="80"/>
              <w:right w:type="dxa" w:w="150"/>
            </w:tcMar>
            <w:vAlign w:val="center"/>
          </w:tcPr>
          <w:p>
            <w:pPr>
              <w:spacing w:after="20" w:before="0" w:line="260"/>
            </w:pPr>
            <w:r>
              <w:rPr>
                <w:rFonts w:ascii="Arial" w:cs="Arial" w:eastAsia="Arial" w:hAnsi="Arial"/>
                <w:b/>
                <w:bCs/>
                <w:color w:val="111111"/>
                <w:sz w:val="20"/>
                <w:szCs w:val="20"/>
              </w:rPr>
              <w:t xml:space="preserve">Wrap-up: sample answers</w:t>
            </w:r>
          </w:p>
          <w:p>
            <w:pPr>
              <w:spacing w:after="20" w:before="0" w:line="260"/>
            </w:pPr>
            <w:r>
              <w:rPr>
                <w:rFonts w:ascii="Arial" w:cs="Arial" w:eastAsia="Arial" w:hAnsi="Arial"/>
                <w:color w:val="111111"/>
                <w:sz w:val="18"/>
                <w:szCs w:val="18"/>
              </w:rPr>
              <w:t xml:space="preserve">A protein’s shape depends on the </w:t>
            </w:r>
            <w:r>
              <w:rPr>
                <w:rFonts w:ascii="Arial" w:cs="Arial" w:eastAsia="Arial" w:hAnsi="Arial"/>
                <w:b/>
                <w:bCs/>
                <w:color w:val="111111"/>
                <w:sz w:val="18"/>
                <w:szCs w:val="18"/>
              </w:rPr>
              <w:t xml:space="preserve">order (sequence) of its amino acids</w:t>
            </w:r>
            <w:r>
              <w:rPr>
                <w:rFonts w:ascii="Arial" w:cs="Arial" w:eastAsia="Arial" w:hAnsi="Arial"/>
                <w:color w:val="111111"/>
                <w:sz w:val="18"/>
                <w:szCs w:val="18"/>
              </w:rPr>
              <w:t xml:space="preserve">, which decides which are polar or nonpolar and how they hide from or face water.</w:t>
            </w:r>
          </w:p>
          <w:p>
            <w:pPr>
              <w:spacing w:after="0" w:before="0" w:line="260"/>
            </w:pPr>
            <w:r>
              <w:rPr>
                <w:rFonts w:ascii="Arial" w:cs="Arial" w:eastAsia="Arial" w:hAnsi="Arial"/>
                <w:color w:val="111111"/>
                <w:sz w:val="18"/>
                <w:szCs w:val="18"/>
              </w:rPr>
              <w:t xml:space="preserve">Heat and extreme pH denature a protein because they </w:t>
            </w:r>
            <w:r>
              <w:rPr>
                <w:rFonts w:ascii="Arial" w:cs="Arial" w:eastAsia="Arial" w:hAnsi="Arial"/>
                <w:b/>
                <w:bCs/>
                <w:color w:val="111111"/>
                <w:sz w:val="18"/>
                <w:szCs w:val="18"/>
              </w:rPr>
              <w:t xml:space="preserve">break the weak bonds</w:t>
            </w:r>
            <w:r>
              <w:rPr>
                <w:rFonts w:ascii="Arial" w:cs="Arial" w:eastAsia="Arial" w:hAnsi="Arial"/>
                <w:color w:val="111111"/>
                <w:sz w:val="18"/>
                <w:szCs w:val="18"/>
              </w:rPr>
              <w:t xml:space="preserve"> (heat shakes them loose; pH changes charges so salt bridges break and like charges repel).</w:t>
            </w:r>
          </w:p>
        </w:tc>
      </w:tr>
    </w:tbl>
    <w:p>
      <w:pPr>
        <w:spacing w:after="30" w:before="50" w:line="260"/>
      </w:pPr>
      <w:r>
        <w:rPr>
          <w:rFonts w:ascii="Arial" w:cs="Arial" w:eastAsia="Arial" w:hAnsi="Arial"/>
          <w:color w:val="111111"/>
          <w:sz w:val="15"/>
          <w:szCs w:val="15"/>
        </w:rPr>
        <w:t xml:space="preserve">Aligned to NGSS HS-LS1-1. Model limits: the lab shows the hydrophobic effect, charge interactions, and heat; real proteins also use hydrogen bonds, disulfide bridges, and chaperones.</w:t>
      </w:r>
    </w:p>
    <w:sectPr>
      <w:footerReference w:type="default" r:id="rId7"/>
      <w:pgSz w:w="12240" w:h="15840" w:orient="portrait"/>
      <w:pgMar w:top="600" w:right="720" w:bottom="640" w:left="7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5"/>
        <w:szCs w:val="15"/>
      </w:rPr>
      <w:t xml:space="preserve">ProteinFold Lab · Answer Key · Page </w:t>
    </w:r>
    <w:r>
      <w:rPr>
        <w:rFonts w:ascii="Arial" w:cs="Arial" w:eastAsia="Arial" w:hAnsi="Arial"/>
        <w:color w:val="444444"/>
        <w:sz w:val="15"/>
        <w:szCs w:val="15"/>
      </w:rPr>
      <w:fldChar w:fldCharType="begin"/>
      <w:instrText xml:space="preserve">PAGE</w:instrText>
      <w:fldChar w:fldCharType="separate"/>
      <w:fldChar w:fldCharType="end"/>
    </w:r>
    <w:r>
      <w:rPr>
        <w:rFonts w:ascii="Arial" w:cs="Arial" w:eastAsia="Arial" w:hAnsi="Arial"/>
        <w:color w:val="444444"/>
        <w:sz w:val="15"/>
        <w:szCs w:val="15"/>
      </w:rPr>
      <w:t xml:space="preserve"> of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ProteinFold Lab Answer Key (30 min)</dc:title>
  <dc:creator>ProteinFold Lab</dc:creator>
  <cp:lastModifiedBy>Un-named</cp:lastModifiedBy>
  <cp:revision>1</cp:revision>
  <dcterms:created xsi:type="dcterms:W3CDTF">2026-10-19T21:59:32.717Z</dcterms:created>
  <dcterms:modified xsi:type="dcterms:W3CDTF">2026-10-19T21:59:32.718Z</dcterms:modified>
</cp:coreProperties>
</file>

<file path=docProps/custom.xml><?xml version="1.0" encoding="utf-8"?>
<Properties xmlns="http://schemas.openxmlformats.org/officeDocument/2006/custom-properties" xmlns:vt="http://schemas.openxmlformats.org/officeDocument/2006/docPropsVTypes"/>
</file>