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Style w:val="TableGrid"/>
        <w:tblW w:w="0" w:type="auto"/>
        <w:tblLook w:val="04A0" w:firstRow="1" w:lastRow="0" w:firstColumn="1" w:lastColumn="0" w:noHBand="0" w:noVBand="1"/>
      </w:tblPr>
      <w:tblGrid>
        <w:gridCol w:w="1705"/>
        <w:gridCol w:w="6570"/>
        <w:gridCol w:w="1075"/>
      </w:tblGrid>
      <w:tr w:rsidRPr="002D5BDC" w:rsidR="00B107C2" w:rsidTr="1CC10E86" w14:paraId="229353BB" w14:textId="77777777">
        <w:trPr>
          <w:trHeight w:val="280"/>
        </w:trPr>
        <w:tc>
          <w:tcPr>
            <w:tcW w:w="1705" w:type="dxa"/>
            <w:noWrap/>
            <w:tcMar/>
            <w:hideMark/>
          </w:tcPr>
          <w:p w:rsidRPr="002D5BDC" w:rsidR="00B107C2" w:rsidP="00B107C2" w:rsidRDefault="00B107C2" w14:paraId="206F1B44" w14:textId="77777777">
            <w:pPr>
              <w:jc w:val="center"/>
              <w:rPr>
                <w:rFonts w:cstheme="minorHAnsi"/>
                <w:b/>
                <w:bCs/>
              </w:rPr>
            </w:pPr>
            <w:r w:rsidRPr="002D5BDC">
              <w:rPr>
                <w:rFonts w:cstheme="minorHAnsi"/>
                <w:b/>
                <w:bCs/>
              </w:rPr>
              <w:t>Scope Area</w:t>
            </w:r>
          </w:p>
        </w:tc>
        <w:tc>
          <w:tcPr>
            <w:tcW w:w="6570" w:type="dxa"/>
            <w:tcMar/>
            <w:hideMark/>
          </w:tcPr>
          <w:p w:rsidRPr="002D5BDC" w:rsidR="00B107C2" w:rsidP="00B107C2" w:rsidRDefault="00B107C2" w14:paraId="6175B619" w14:textId="77777777">
            <w:pPr>
              <w:jc w:val="center"/>
              <w:rPr>
                <w:rFonts w:cstheme="minorHAnsi"/>
                <w:b/>
                <w:bCs/>
              </w:rPr>
            </w:pPr>
            <w:r w:rsidRPr="002D5BDC">
              <w:rPr>
                <w:rFonts w:cstheme="minorHAnsi"/>
                <w:b/>
                <w:bCs/>
              </w:rPr>
              <w:t>Scope Focus</w:t>
            </w:r>
          </w:p>
        </w:tc>
        <w:tc>
          <w:tcPr>
            <w:tcW w:w="1075" w:type="dxa"/>
            <w:noWrap/>
            <w:tcMar/>
            <w:hideMark/>
          </w:tcPr>
          <w:p w:rsidRPr="002D5BDC" w:rsidR="00B107C2" w:rsidP="00B107C2" w:rsidRDefault="00B107C2" w14:paraId="7BD7D856" w14:textId="77777777">
            <w:pPr>
              <w:jc w:val="center"/>
              <w:rPr>
                <w:rFonts w:cstheme="minorHAnsi"/>
                <w:b/>
                <w:bCs/>
              </w:rPr>
            </w:pPr>
            <w:r w:rsidRPr="002D5BDC">
              <w:rPr>
                <w:rFonts w:cstheme="minorHAnsi"/>
                <w:b/>
                <w:bCs/>
              </w:rPr>
              <w:t>Expected hours</w:t>
            </w:r>
          </w:p>
        </w:tc>
      </w:tr>
      <w:tr w:rsidRPr="006C5C6E" w:rsidR="00B107C2" w:rsidTr="1CC10E86" w14:paraId="50F62DC3" w14:textId="77777777">
        <w:trPr>
          <w:trHeight w:val="280"/>
        </w:trPr>
        <w:tc>
          <w:tcPr>
            <w:tcW w:w="1705" w:type="dxa"/>
            <w:noWrap/>
            <w:tcMar/>
            <w:hideMark/>
          </w:tcPr>
          <w:p w:rsidRPr="006C5C6E" w:rsidR="00B107C2" w:rsidRDefault="00B107C2" w14:paraId="08FFE369" w14:textId="77777777">
            <w:pPr>
              <w:rPr>
                <w:rFonts w:cstheme="minorHAnsi"/>
                <w:b/>
                <w:bCs/>
              </w:rPr>
            </w:pPr>
            <w:r w:rsidRPr="006C5C6E">
              <w:rPr>
                <w:rFonts w:cstheme="minorHAnsi"/>
                <w:b/>
                <w:bCs/>
              </w:rPr>
              <w:t>IT Strategy</w:t>
            </w:r>
          </w:p>
        </w:tc>
        <w:tc>
          <w:tcPr>
            <w:tcW w:w="6570" w:type="dxa"/>
            <w:tcMar/>
            <w:hideMark/>
          </w:tcPr>
          <w:p w:rsidRPr="006C5C6E" w:rsidR="004665A8" w:rsidRDefault="004665A8" w14:paraId="0F7A7474" w14:textId="4C6E7C31">
            <w:pPr>
              <w:spacing w:after="160" w:line="259" w:lineRule="auto"/>
              <w:rPr>
                <w:rFonts w:cstheme="minorHAnsi"/>
                <w:b/>
                <w:bCs/>
              </w:rPr>
            </w:pPr>
            <w:r w:rsidRPr="006C5C6E">
              <w:rPr>
                <w:rFonts w:cstheme="minorHAnsi"/>
                <w:b/>
                <w:bCs/>
              </w:rPr>
              <w:t>Overview of the target IT Strategy:</w:t>
            </w:r>
          </w:p>
          <w:p w:rsidRPr="006C5C6E" w:rsidR="00B107C2" w:rsidP="1CC10E86" w:rsidRDefault="00B107C2" w14:paraId="009FDB7E" w14:textId="73F999DD">
            <w:pPr>
              <w:pStyle w:val="ListParagraph"/>
              <w:numPr>
                <w:ilvl w:val="0"/>
                <w:numId w:val="1"/>
              </w:numPr>
              <w:rPr>
                <w:rFonts w:cs="Calibri" w:cstheme="minorAscii"/>
              </w:rPr>
            </w:pPr>
            <w:r w:rsidRPr="1CC10E86" w:rsidR="00B107C2">
              <w:rPr>
                <w:rFonts w:cs="Calibri" w:cstheme="minorAscii"/>
              </w:rPr>
              <w:t>Understand key historical IT milestones and current IT strategy and roadmap for IT</w:t>
            </w:r>
          </w:p>
          <w:p w:rsidRPr="006C5C6E" w:rsidR="00B107C2" w:rsidP="1CC10E86" w:rsidRDefault="00B107C2" w14:paraId="5BC3E8A4" w14:textId="1DC739F0">
            <w:pPr>
              <w:pStyle w:val="Normal"/>
              <w:ind w:left="0"/>
              <w:rPr>
                <w:rFonts w:cs="Calibri" w:cstheme="minorAscii"/>
              </w:rPr>
            </w:pPr>
          </w:p>
        </w:tc>
        <w:tc>
          <w:tcPr>
            <w:tcW w:w="1075" w:type="dxa"/>
            <w:noWrap/>
            <w:tcMar/>
            <w:hideMark/>
          </w:tcPr>
          <w:p w:rsidRPr="006C5C6E" w:rsidR="00B107C2" w:rsidP="00B107C2" w:rsidRDefault="00B6706A" w14:paraId="05C0CFF2" w14:textId="49307EF5">
            <w:pPr>
              <w:rPr>
                <w:rFonts w:cstheme="minorHAnsi"/>
                <w:b/>
                <w:bCs/>
              </w:rPr>
            </w:pPr>
            <w:r w:rsidRPr="006C5C6E">
              <w:rPr>
                <w:rFonts w:cstheme="minorHAnsi"/>
                <w:b/>
                <w:bCs/>
              </w:rPr>
              <w:t>4</w:t>
            </w:r>
          </w:p>
        </w:tc>
      </w:tr>
      <w:tr w:rsidRPr="006C5C6E" w:rsidR="00B107C2" w:rsidTr="1CC10E86" w14:paraId="4D2101F1" w14:textId="77777777">
        <w:trPr>
          <w:trHeight w:val="750"/>
        </w:trPr>
        <w:tc>
          <w:tcPr>
            <w:tcW w:w="1705" w:type="dxa"/>
            <w:noWrap/>
            <w:tcMar/>
            <w:hideMark/>
          </w:tcPr>
          <w:p w:rsidRPr="006C5C6E" w:rsidR="00B107C2" w:rsidRDefault="00B107C2" w14:paraId="0F466A2F" w14:textId="77777777">
            <w:pPr>
              <w:rPr>
                <w:rFonts w:cstheme="minorHAnsi"/>
                <w:b/>
                <w:bCs/>
              </w:rPr>
            </w:pPr>
            <w:r w:rsidRPr="006C5C6E">
              <w:rPr>
                <w:rFonts w:cstheme="minorHAnsi"/>
                <w:b/>
                <w:bCs/>
              </w:rPr>
              <w:t>IT Strategy</w:t>
            </w:r>
          </w:p>
        </w:tc>
        <w:tc>
          <w:tcPr>
            <w:tcW w:w="6570" w:type="dxa"/>
            <w:tcMar/>
            <w:hideMark/>
          </w:tcPr>
          <w:p w:rsidRPr="006C5C6E" w:rsidR="004665A8" w:rsidRDefault="004665A8" w14:paraId="3E29F5E9" w14:textId="5AFE123B">
            <w:pPr>
              <w:spacing w:after="160" w:line="259" w:lineRule="auto"/>
              <w:rPr>
                <w:rFonts w:cstheme="minorHAnsi"/>
                <w:b/>
                <w:bCs/>
              </w:rPr>
            </w:pPr>
            <w:r w:rsidRPr="006C5C6E">
              <w:rPr>
                <w:rFonts w:cstheme="minorHAnsi"/>
                <w:b/>
                <w:bCs/>
              </w:rPr>
              <w:t xml:space="preserve">Overview of all </w:t>
            </w:r>
            <w:proofErr w:type="gramStart"/>
            <w:r w:rsidRPr="006C5C6E">
              <w:rPr>
                <w:rFonts w:cstheme="minorHAnsi"/>
                <w:b/>
                <w:bCs/>
              </w:rPr>
              <w:t>target</w:t>
            </w:r>
            <w:proofErr w:type="gramEnd"/>
            <w:r w:rsidRPr="006C5C6E">
              <w:rPr>
                <w:rFonts w:cstheme="minorHAnsi"/>
                <w:b/>
                <w:bCs/>
              </w:rPr>
              <w:t xml:space="preserve"> (short and long term) IT plans and roadmaps (strategic and tactical):</w:t>
            </w:r>
          </w:p>
          <w:p w:rsidRPr="006C5C6E" w:rsidR="004665A8" w:rsidRDefault="00B107C2" w14:paraId="721D3017" w14:textId="56F6B48E">
            <w:pPr>
              <w:pStyle w:val="ListParagraph"/>
              <w:numPr>
                <w:ilvl w:val="0"/>
                <w:numId w:val="1"/>
              </w:numPr>
              <w:spacing w:after="160" w:line="259" w:lineRule="auto"/>
              <w:rPr>
                <w:rFonts w:cstheme="minorHAnsi"/>
              </w:rPr>
            </w:pPr>
            <w:r w:rsidRPr="006C5C6E">
              <w:rPr>
                <w:rFonts w:cstheme="minorHAnsi"/>
              </w:rPr>
              <w:t>Understand general strategic IT principles (</w:t>
            </w:r>
            <w:proofErr w:type="gramStart"/>
            <w:r w:rsidRPr="006C5C6E">
              <w:rPr>
                <w:rFonts w:cstheme="minorHAnsi"/>
              </w:rPr>
              <w:t>e.g.</w:t>
            </w:r>
            <w:proofErr w:type="gramEnd"/>
            <w:r w:rsidRPr="006C5C6E" w:rsidR="006C59A5">
              <w:rPr>
                <w:rFonts w:cstheme="minorHAnsi"/>
              </w:rPr>
              <w:t xml:space="preserve"> Use and adoption of cloud infrastructure</w:t>
            </w:r>
            <w:r w:rsidRPr="006C5C6E">
              <w:rPr>
                <w:rFonts w:cstheme="minorHAnsi"/>
              </w:rPr>
              <w:t>)</w:t>
            </w:r>
          </w:p>
          <w:p w:rsidRPr="006C5C6E" w:rsidR="00B107C2" w:rsidP="1CC10E86" w:rsidRDefault="00B107C2" w14:paraId="5FD4FBEE" w14:textId="567EFD26">
            <w:pPr>
              <w:pStyle w:val="ListParagraph"/>
              <w:numPr>
                <w:ilvl w:val="0"/>
                <w:numId w:val="1"/>
              </w:numPr>
              <w:rPr>
                <w:rFonts w:cs="Calibri" w:cstheme="minorAscii"/>
              </w:rPr>
            </w:pPr>
            <w:r w:rsidRPr="1CC10E86" w:rsidR="00B107C2">
              <w:rPr>
                <w:rFonts w:cs="Calibri" w:cstheme="minorAscii"/>
              </w:rPr>
              <w:t xml:space="preserve">Alignment of the current portfolio of </w:t>
            </w:r>
            <w:r w:rsidRPr="1CC10E86" w:rsidR="00B107C2">
              <w:rPr>
                <w:rFonts w:cs="Calibri" w:cstheme="minorAscii"/>
              </w:rPr>
              <w:t>business critical</w:t>
            </w:r>
            <w:r w:rsidRPr="1CC10E86" w:rsidR="00B107C2">
              <w:rPr>
                <w:rFonts w:cs="Calibri" w:cstheme="minorAscii"/>
              </w:rPr>
              <w:t xml:space="preserve"> systems to support and enable the current business environment.</w:t>
            </w:r>
          </w:p>
          <w:p w:rsidRPr="006C5C6E" w:rsidR="00B107C2" w:rsidP="1CC10E86" w:rsidRDefault="00B107C2" w14:paraId="1B644679" w14:textId="1B4324A7">
            <w:pPr>
              <w:pStyle w:val="Normal"/>
              <w:ind w:left="0"/>
              <w:rPr>
                <w:rFonts w:cs="Calibri" w:cstheme="minorAscii"/>
              </w:rPr>
            </w:pPr>
          </w:p>
        </w:tc>
        <w:tc>
          <w:tcPr>
            <w:tcW w:w="1075" w:type="dxa"/>
            <w:noWrap/>
            <w:tcMar/>
            <w:hideMark/>
          </w:tcPr>
          <w:p w:rsidRPr="006C5C6E" w:rsidR="00B107C2" w:rsidP="00B107C2" w:rsidRDefault="00B6706A" w14:paraId="70F048AD" w14:textId="1E6245BD">
            <w:pPr>
              <w:rPr>
                <w:rFonts w:cstheme="minorHAnsi"/>
                <w:b/>
                <w:bCs/>
              </w:rPr>
            </w:pPr>
            <w:r w:rsidRPr="006C5C6E">
              <w:rPr>
                <w:rFonts w:cstheme="minorHAnsi"/>
                <w:b/>
                <w:bCs/>
              </w:rPr>
              <w:t>6</w:t>
            </w:r>
          </w:p>
        </w:tc>
      </w:tr>
      <w:tr w:rsidRPr="006C5C6E" w:rsidR="00B107C2" w:rsidTr="1CC10E86" w14:paraId="2DB8324B" w14:textId="77777777">
        <w:trPr>
          <w:trHeight w:val="280"/>
        </w:trPr>
        <w:tc>
          <w:tcPr>
            <w:tcW w:w="1705" w:type="dxa"/>
            <w:tcMar/>
            <w:hideMark/>
          </w:tcPr>
          <w:p w:rsidRPr="006C5C6E" w:rsidR="00B107C2" w:rsidRDefault="00B107C2" w14:paraId="06546660" w14:textId="77777777">
            <w:pPr>
              <w:rPr>
                <w:rFonts w:cstheme="minorHAnsi"/>
                <w:b/>
                <w:bCs/>
              </w:rPr>
            </w:pPr>
            <w:r w:rsidRPr="006C5C6E">
              <w:rPr>
                <w:rFonts w:cstheme="minorHAnsi"/>
                <w:b/>
                <w:bCs/>
              </w:rPr>
              <w:t>IT Applications</w:t>
            </w:r>
          </w:p>
        </w:tc>
        <w:tc>
          <w:tcPr>
            <w:tcW w:w="6570" w:type="dxa"/>
            <w:tcMar/>
            <w:hideMark/>
          </w:tcPr>
          <w:p w:rsidRPr="006C5C6E" w:rsidR="00B107C2" w:rsidRDefault="00B107C2" w14:paraId="4465CE9E" w14:textId="39275AA9">
            <w:pPr>
              <w:spacing w:after="160" w:line="259" w:lineRule="auto"/>
              <w:rPr>
                <w:rFonts w:cstheme="minorHAnsi"/>
                <w:b/>
                <w:bCs/>
              </w:rPr>
            </w:pPr>
            <w:r w:rsidRPr="006C5C6E">
              <w:rPr>
                <w:rFonts w:cstheme="minorHAnsi"/>
                <w:b/>
                <w:bCs/>
              </w:rPr>
              <w:t xml:space="preserve">Assess application landscape and fit for current and future business </w:t>
            </w:r>
            <w:r w:rsidRPr="006C5C6E" w:rsidR="005014D8">
              <w:rPr>
                <w:rFonts w:cstheme="minorHAnsi"/>
                <w:b/>
                <w:bCs/>
              </w:rPr>
              <w:t>requirements:</w:t>
            </w:r>
          </w:p>
          <w:p w:rsidRPr="006C5C6E" w:rsidR="005014D8" w:rsidRDefault="005014D8" w14:paraId="187F859C" w14:textId="77777777">
            <w:pPr>
              <w:pStyle w:val="ListParagraph"/>
              <w:numPr>
                <w:ilvl w:val="0"/>
                <w:numId w:val="7"/>
              </w:numPr>
              <w:spacing w:after="160" w:line="259" w:lineRule="auto"/>
              <w:rPr>
                <w:rFonts w:cstheme="minorHAnsi"/>
              </w:rPr>
            </w:pPr>
            <w:r w:rsidRPr="006C5C6E">
              <w:rPr>
                <w:rFonts w:cstheme="minorHAnsi"/>
              </w:rPr>
              <w:t xml:space="preserve">A summary of main software and systems used by the target.  </w:t>
            </w:r>
          </w:p>
          <w:p w:rsidRPr="006C5C6E" w:rsidR="005014D8" w:rsidRDefault="005014D8" w14:paraId="2CD144FA" w14:textId="691547C9">
            <w:pPr>
              <w:pStyle w:val="ListParagraph"/>
              <w:numPr>
                <w:ilvl w:val="0"/>
                <w:numId w:val="7"/>
              </w:numPr>
              <w:rPr>
                <w:rFonts w:cstheme="minorHAnsi"/>
              </w:rPr>
            </w:pPr>
            <w:r w:rsidRPr="006C5C6E">
              <w:rPr>
                <w:rFonts w:cstheme="minorHAnsi"/>
              </w:rPr>
              <w:t xml:space="preserve">In-house developed vs. package vs cloud </w:t>
            </w:r>
          </w:p>
          <w:p w:rsidRPr="006C5C6E" w:rsidR="005014D8" w:rsidRDefault="005014D8" w14:paraId="1004D572" w14:textId="77777777">
            <w:pPr>
              <w:pStyle w:val="ListParagraph"/>
              <w:numPr>
                <w:ilvl w:val="0"/>
                <w:numId w:val="7"/>
              </w:numPr>
              <w:spacing w:after="160" w:line="259" w:lineRule="auto"/>
              <w:rPr>
                <w:rFonts w:cstheme="minorHAnsi"/>
              </w:rPr>
            </w:pPr>
            <w:r w:rsidRPr="006C5C6E">
              <w:rPr>
                <w:rFonts w:cstheme="minorHAnsi"/>
              </w:rPr>
              <w:t xml:space="preserve">Business processes that are not automated (manual or Excel based) and known system gaps. </w:t>
            </w:r>
          </w:p>
          <w:p w:rsidRPr="006C5C6E" w:rsidR="005014D8" w:rsidP="1CC10E86" w:rsidRDefault="005014D8" w14:paraId="15959DD2" w14:textId="4D2CE99A">
            <w:pPr>
              <w:pStyle w:val="ListParagraph"/>
              <w:numPr>
                <w:ilvl w:val="0"/>
                <w:numId w:val="7"/>
              </w:numPr>
              <w:rPr>
                <w:rFonts w:cs="Calibri" w:cstheme="minorAscii"/>
              </w:rPr>
            </w:pPr>
            <w:r w:rsidRPr="1CC10E86" w:rsidR="005014D8">
              <w:rPr>
                <w:rFonts w:cs="Calibri" w:cstheme="minorAscii"/>
              </w:rPr>
              <w:t xml:space="preserve">Overview of the scalability and resilience projections for the key systems, covering for example </w:t>
            </w:r>
            <w:r w:rsidRPr="1CC10E86" w:rsidR="005014D8">
              <w:rPr>
                <w:rFonts w:cs="Calibri" w:cstheme="minorAscii"/>
              </w:rPr>
              <w:t>capacity,</w:t>
            </w:r>
            <w:r w:rsidRPr="1CC10E86" w:rsidR="005014D8">
              <w:rPr>
                <w:rFonts w:cs="Calibri" w:cstheme="minorAscii"/>
              </w:rPr>
              <w:t xml:space="preserve"> ability to support the future business.</w:t>
            </w:r>
          </w:p>
          <w:p w:rsidRPr="006C5C6E" w:rsidR="005014D8" w:rsidP="1CC10E86" w:rsidRDefault="005014D8" w14:paraId="6EE832F6" w14:textId="1469A467">
            <w:pPr>
              <w:pStyle w:val="Normal"/>
              <w:ind w:left="0"/>
              <w:rPr>
                <w:rFonts w:cs="Calibri" w:cstheme="minorAscii"/>
              </w:rPr>
            </w:pPr>
          </w:p>
        </w:tc>
        <w:tc>
          <w:tcPr>
            <w:tcW w:w="1075" w:type="dxa"/>
            <w:noWrap/>
            <w:tcMar/>
            <w:hideMark/>
          </w:tcPr>
          <w:p w:rsidRPr="006C5C6E" w:rsidR="00B107C2" w:rsidP="00B107C2" w:rsidRDefault="00B6706A" w14:paraId="5CF7E926" w14:textId="3D55CC07">
            <w:pPr>
              <w:rPr>
                <w:rFonts w:cstheme="minorHAnsi"/>
                <w:b/>
                <w:bCs/>
              </w:rPr>
            </w:pPr>
            <w:r w:rsidRPr="006C5C6E">
              <w:rPr>
                <w:rFonts w:cstheme="minorHAnsi"/>
                <w:b/>
                <w:bCs/>
              </w:rPr>
              <w:t>12</w:t>
            </w:r>
          </w:p>
        </w:tc>
      </w:tr>
      <w:tr w:rsidRPr="006C5C6E" w:rsidR="00B107C2" w:rsidTr="1CC10E86" w14:paraId="0038EA87" w14:textId="77777777">
        <w:trPr>
          <w:trHeight w:val="280"/>
        </w:trPr>
        <w:tc>
          <w:tcPr>
            <w:tcW w:w="1705" w:type="dxa"/>
            <w:tcMar/>
            <w:hideMark/>
          </w:tcPr>
          <w:p w:rsidRPr="006C5C6E" w:rsidR="00B107C2" w:rsidRDefault="00B107C2" w14:paraId="0E6E38C5" w14:textId="77777777">
            <w:pPr>
              <w:rPr>
                <w:rFonts w:cstheme="minorHAnsi"/>
                <w:b/>
                <w:bCs/>
              </w:rPr>
            </w:pPr>
            <w:r w:rsidRPr="006C5C6E">
              <w:rPr>
                <w:rFonts w:cstheme="minorHAnsi"/>
                <w:b/>
                <w:bCs/>
              </w:rPr>
              <w:t>IT Applications</w:t>
            </w:r>
          </w:p>
        </w:tc>
        <w:tc>
          <w:tcPr>
            <w:tcW w:w="6570" w:type="dxa"/>
            <w:tcMar/>
            <w:hideMark/>
          </w:tcPr>
          <w:p w:rsidRPr="006C5C6E" w:rsidR="00B107C2" w:rsidP="1CC10E86" w:rsidRDefault="00B107C2" w14:paraId="3584A905" w14:textId="40C9018D">
            <w:pPr>
              <w:rPr>
                <w:rFonts w:cs="Calibri" w:cstheme="minorAscii"/>
                <w:b w:val="1"/>
                <w:bCs w:val="1"/>
              </w:rPr>
            </w:pPr>
            <w:r w:rsidRPr="1CC10E86" w:rsidR="00B107C2">
              <w:rPr>
                <w:rFonts w:cs="Calibri" w:cstheme="minorAscii"/>
                <w:b w:val="1"/>
                <w:bCs w:val="1"/>
              </w:rPr>
              <w:t xml:space="preserve">Assess potential </w:t>
            </w:r>
            <w:r w:rsidRPr="1CC10E86" w:rsidR="758DAA5E">
              <w:rPr>
                <w:rFonts w:cs="Calibri" w:cstheme="minorAscii"/>
                <w:b w:val="1"/>
                <w:bCs w:val="1"/>
              </w:rPr>
              <w:t>c</w:t>
            </w:r>
            <w:r w:rsidRPr="1CC10E86" w:rsidR="00B107C2">
              <w:rPr>
                <w:rFonts w:cs="Calibri" w:cstheme="minorAscii"/>
                <w:b w:val="1"/>
                <w:bCs w:val="1"/>
              </w:rPr>
              <w:t>self-developed applications</w:t>
            </w:r>
          </w:p>
        </w:tc>
        <w:tc>
          <w:tcPr>
            <w:tcW w:w="1075" w:type="dxa"/>
            <w:noWrap/>
            <w:tcMar/>
            <w:hideMark/>
          </w:tcPr>
          <w:p w:rsidRPr="006C5C6E" w:rsidR="00B107C2" w:rsidP="00B107C2" w:rsidRDefault="00B107C2" w14:paraId="3D54FB49" w14:textId="77777777">
            <w:pPr>
              <w:rPr>
                <w:rFonts w:cstheme="minorHAnsi"/>
                <w:b/>
                <w:bCs/>
              </w:rPr>
            </w:pPr>
            <w:r w:rsidRPr="006C5C6E">
              <w:rPr>
                <w:rFonts w:cstheme="minorHAnsi"/>
                <w:b/>
                <w:bCs/>
              </w:rPr>
              <w:t>4</w:t>
            </w:r>
          </w:p>
        </w:tc>
      </w:tr>
      <w:tr w:rsidRPr="006C5C6E" w:rsidR="00B107C2" w:rsidTr="1CC10E86" w14:paraId="166D3AEB" w14:textId="77777777">
        <w:trPr>
          <w:trHeight w:val="280"/>
        </w:trPr>
        <w:tc>
          <w:tcPr>
            <w:tcW w:w="1705" w:type="dxa"/>
            <w:tcMar/>
            <w:hideMark/>
          </w:tcPr>
          <w:p w:rsidRPr="006C5C6E" w:rsidR="00B107C2" w:rsidRDefault="00B107C2" w14:paraId="2289E9B4" w14:textId="77777777">
            <w:pPr>
              <w:rPr>
                <w:rFonts w:cstheme="minorHAnsi"/>
                <w:b/>
                <w:bCs/>
              </w:rPr>
            </w:pPr>
            <w:r w:rsidRPr="006C5C6E">
              <w:rPr>
                <w:rFonts w:cstheme="minorHAnsi"/>
                <w:b/>
                <w:bCs/>
              </w:rPr>
              <w:t>IT Applications</w:t>
            </w:r>
          </w:p>
        </w:tc>
        <w:tc>
          <w:tcPr>
            <w:tcW w:w="6570" w:type="dxa"/>
            <w:tcMar/>
            <w:hideMark/>
          </w:tcPr>
          <w:p w:rsidRPr="006C5C6E" w:rsidR="00B107C2" w:rsidRDefault="00B107C2" w14:paraId="62B742F3" w14:textId="77777777">
            <w:pPr>
              <w:spacing w:after="160" w:line="259" w:lineRule="auto"/>
              <w:rPr>
                <w:rFonts w:cstheme="minorHAnsi"/>
                <w:b/>
                <w:bCs/>
              </w:rPr>
            </w:pPr>
            <w:r w:rsidRPr="006C5C6E">
              <w:rPr>
                <w:rFonts w:cstheme="minorHAnsi"/>
                <w:b/>
                <w:bCs/>
              </w:rPr>
              <w:t xml:space="preserve">Assess application integration to support data flow and </w:t>
            </w:r>
            <w:proofErr w:type="gramStart"/>
            <w:r w:rsidRPr="006C5C6E">
              <w:rPr>
                <w:rFonts w:cstheme="minorHAnsi"/>
                <w:b/>
                <w:bCs/>
              </w:rPr>
              <w:t>reporting</w:t>
            </w:r>
            <w:proofErr w:type="gramEnd"/>
          </w:p>
          <w:p w:rsidRPr="006C5C6E" w:rsidR="006762AD" w:rsidRDefault="006762AD" w14:paraId="1FD75BC3" w14:textId="7761F634">
            <w:pPr>
              <w:pStyle w:val="ListParagraph"/>
              <w:numPr>
                <w:ilvl w:val="0"/>
                <w:numId w:val="12"/>
              </w:numPr>
              <w:rPr>
                <w:rFonts w:cstheme="minorHAnsi"/>
              </w:rPr>
            </w:pPr>
            <w:r w:rsidRPr="006C5C6E">
              <w:rPr>
                <w:rFonts w:cstheme="minorHAnsi"/>
              </w:rPr>
              <w:t>Summary of Management information, business intelligence and reporting capabilities</w:t>
            </w:r>
          </w:p>
        </w:tc>
        <w:tc>
          <w:tcPr>
            <w:tcW w:w="1075" w:type="dxa"/>
            <w:noWrap/>
            <w:tcMar/>
            <w:hideMark/>
          </w:tcPr>
          <w:p w:rsidRPr="006C5C6E" w:rsidR="00B107C2" w:rsidP="00B107C2" w:rsidRDefault="00B107C2" w14:paraId="23E800A3" w14:textId="77777777">
            <w:pPr>
              <w:rPr>
                <w:rFonts w:cstheme="minorHAnsi"/>
                <w:b/>
                <w:bCs/>
              </w:rPr>
            </w:pPr>
            <w:r w:rsidRPr="006C5C6E">
              <w:rPr>
                <w:rFonts w:cstheme="minorHAnsi"/>
                <w:b/>
                <w:bCs/>
              </w:rPr>
              <w:t>4</w:t>
            </w:r>
          </w:p>
        </w:tc>
      </w:tr>
      <w:tr w:rsidRPr="006C5C6E" w:rsidR="00B107C2" w:rsidTr="1CC10E86" w14:paraId="6E1C8938" w14:textId="77777777">
        <w:trPr>
          <w:trHeight w:val="500"/>
        </w:trPr>
        <w:tc>
          <w:tcPr>
            <w:tcW w:w="1705" w:type="dxa"/>
            <w:tcMar/>
            <w:hideMark/>
          </w:tcPr>
          <w:p w:rsidRPr="006C5C6E" w:rsidR="00B107C2" w:rsidRDefault="00B107C2" w14:paraId="777A0AB5" w14:textId="77777777">
            <w:pPr>
              <w:rPr>
                <w:rFonts w:cstheme="minorHAnsi"/>
                <w:b/>
                <w:bCs/>
              </w:rPr>
            </w:pPr>
            <w:r w:rsidRPr="006C5C6E">
              <w:rPr>
                <w:rFonts w:cstheme="minorHAnsi"/>
                <w:b/>
                <w:bCs/>
              </w:rPr>
              <w:t>IT Infrastructure</w:t>
            </w:r>
          </w:p>
        </w:tc>
        <w:tc>
          <w:tcPr>
            <w:tcW w:w="6570" w:type="dxa"/>
            <w:tcMar/>
            <w:hideMark/>
          </w:tcPr>
          <w:p w:rsidRPr="006C5C6E" w:rsidR="00182588" w:rsidRDefault="00B107C2" w14:paraId="3805C479" w14:textId="77777777">
            <w:pPr>
              <w:spacing w:after="160" w:line="259" w:lineRule="auto"/>
              <w:rPr>
                <w:rFonts w:cstheme="minorHAnsi"/>
              </w:rPr>
            </w:pPr>
            <w:r w:rsidRPr="006C5C6E">
              <w:rPr>
                <w:rFonts w:cstheme="minorHAnsi"/>
                <w:b/>
                <w:bCs/>
              </w:rPr>
              <w:t>Assess IT Infrastructure environment and respective operations</w:t>
            </w:r>
            <w:r w:rsidRPr="006C5C6E" w:rsidR="00182588">
              <w:rPr>
                <w:rFonts w:cstheme="minorHAnsi"/>
                <w:b/>
                <w:bCs/>
              </w:rPr>
              <w:t>:</w:t>
            </w:r>
          </w:p>
          <w:p w:rsidRPr="006C5C6E" w:rsidR="00182588" w:rsidRDefault="00182588" w14:paraId="65856E83" w14:textId="77777777">
            <w:pPr>
              <w:pStyle w:val="ListParagraph"/>
              <w:numPr>
                <w:ilvl w:val="0"/>
                <w:numId w:val="4"/>
              </w:numPr>
              <w:rPr>
                <w:rFonts w:cstheme="minorHAnsi"/>
              </w:rPr>
            </w:pPr>
            <w:r w:rsidRPr="006C5C6E">
              <w:rPr>
                <w:rFonts w:cstheme="minorHAnsi"/>
              </w:rPr>
              <w:t>IT architecture overview diagram of target.</w:t>
            </w:r>
          </w:p>
          <w:p w:rsidRPr="006C5C6E" w:rsidR="006C59A5" w:rsidRDefault="006C59A5" w14:paraId="125754A5" w14:textId="42EBA408">
            <w:pPr>
              <w:pStyle w:val="ListParagraph"/>
              <w:numPr>
                <w:ilvl w:val="0"/>
                <w:numId w:val="4"/>
              </w:numPr>
              <w:rPr>
                <w:rFonts w:cstheme="minorHAnsi"/>
              </w:rPr>
            </w:pPr>
            <w:r w:rsidRPr="006C5C6E">
              <w:rPr>
                <w:rFonts w:cstheme="minorHAnsi"/>
              </w:rPr>
              <w:t>Overview of the target hardware infrastructure landscape</w:t>
            </w:r>
          </w:p>
          <w:p w:rsidRPr="006C5C6E" w:rsidR="006C59A5" w:rsidRDefault="006C59A5" w14:paraId="324757DE" w14:textId="3B56F7F0">
            <w:pPr>
              <w:pStyle w:val="ListParagraph"/>
              <w:numPr>
                <w:ilvl w:val="0"/>
                <w:numId w:val="4"/>
              </w:numPr>
              <w:rPr>
                <w:rFonts w:cstheme="minorHAnsi"/>
              </w:rPr>
            </w:pPr>
            <w:r w:rsidRPr="006C5C6E">
              <w:rPr>
                <w:rFonts w:cstheme="minorHAnsi"/>
              </w:rPr>
              <w:t>List of all infrastructure IT services and the infrastructure provider(s) that support the target.</w:t>
            </w:r>
          </w:p>
          <w:p w:rsidRPr="006C5C6E" w:rsidR="006C59A5" w:rsidRDefault="006C59A5" w14:paraId="7EBD32E7" w14:textId="61FF3C45">
            <w:pPr>
              <w:pStyle w:val="ListParagraph"/>
              <w:numPr>
                <w:ilvl w:val="0"/>
                <w:numId w:val="4"/>
              </w:numPr>
              <w:rPr>
                <w:rFonts w:cstheme="minorHAnsi"/>
              </w:rPr>
            </w:pPr>
            <w:r w:rsidRPr="006C5C6E">
              <w:rPr>
                <w:rFonts w:cstheme="minorHAnsi"/>
              </w:rPr>
              <w:t xml:space="preserve">Overview of the use of data </w:t>
            </w:r>
            <w:proofErr w:type="spellStart"/>
            <w:r w:rsidRPr="006C5C6E">
              <w:rPr>
                <w:rFonts w:cstheme="minorHAnsi"/>
              </w:rPr>
              <w:t>centre</w:t>
            </w:r>
            <w:proofErr w:type="spellEnd"/>
            <w:r w:rsidRPr="006C5C6E">
              <w:rPr>
                <w:rFonts w:cstheme="minorHAnsi"/>
              </w:rPr>
              <w:t xml:space="preserve"> facilities and cloud usage (target)</w:t>
            </w:r>
          </w:p>
          <w:p w:rsidRPr="006C5C6E" w:rsidR="00B107C2" w:rsidRDefault="00B107C2" w14:paraId="1FF9AA95" w14:textId="7551FDE0">
            <w:pPr>
              <w:pStyle w:val="ListParagraph"/>
              <w:numPr>
                <w:ilvl w:val="0"/>
                <w:numId w:val="4"/>
              </w:numPr>
              <w:rPr>
                <w:rFonts w:cstheme="minorHAnsi"/>
              </w:rPr>
            </w:pPr>
            <w:r w:rsidRPr="006C5C6E">
              <w:rPr>
                <w:rFonts w:cstheme="minorHAnsi"/>
              </w:rPr>
              <w:t xml:space="preserve">fit for current and future business requirements in the areas data center and hosting, end user computing, </w:t>
            </w:r>
            <w:proofErr w:type="gramStart"/>
            <w:r w:rsidRPr="006C5C6E">
              <w:rPr>
                <w:rFonts w:cstheme="minorHAnsi"/>
              </w:rPr>
              <w:t>networks</w:t>
            </w:r>
            <w:proofErr w:type="gramEnd"/>
            <w:r w:rsidRPr="006C5C6E">
              <w:rPr>
                <w:rFonts w:cstheme="minorHAnsi"/>
              </w:rPr>
              <w:t xml:space="preserve"> and telephony</w:t>
            </w:r>
          </w:p>
        </w:tc>
        <w:tc>
          <w:tcPr>
            <w:tcW w:w="1075" w:type="dxa"/>
            <w:noWrap/>
            <w:tcMar/>
            <w:hideMark/>
          </w:tcPr>
          <w:p w:rsidRPr="006C5C6E" w:rsidR="00B107C2" w:rsidP="00B107C2" w:rsidRDefault="00B6706A" w14:paraId="4811CE1A" w14:textId="337DDD21">
            <w:pPr>
              <w:rPr>
                <w:rFonts w:cstheme="minorHAnsi"/>
                <w:b/>
                <w:bCs/>
              </w:rPr>
            </w:pPr>
            <w:r w:rsidRPr="006C5C6E">
              <w:rPr>
                <w:rFonts w:cstheme="minorHAnsi"/>
                <w:b/>
                <w:bCs/>
              </w:rPr>
              <w:t>12</w:t>
            </w:r>
          </w:p>
        </w:tc>
      </w:tr>
      <w:tr w:rsidRPr="006C5C6E" w:rsidR="00B107C2" w:rsidTr="1CC10E86" w14:paraId="6E7985C6" w14:textId="77777777">
        <w:trPr>
          <w:trHeight w:val="500"/>
        </w:trPr>
        <w:tc>
          <w:tcPr>
            <w:tcW w:w="1705" w:type="dxa"/>
            <w:tcMar/>
            <w:hideMark/>
          </w:tcPr>
          <w:p w:rsidRPr="006C5C6E" w:rsidR="00B107C2" w:rsidRDefault="00B107C2" w14:paraId="57C91803" w14:textId="77777777">
            <w:pPr>
              <w:rPr>
                <w:rFonts w:cstheme="minorHAnsi"/>
                <w:b/>
                <w:bCs/>
              </w:rPr>
            </w:pPr>
            <w:r w:rsidRPr="006C5C6E">
              <w:rPr>
                <w:rFonts w:cstheme="minorHAnsi"/>
                <w:b/>
                <w:bCs/>
              </w:rPr>
              <w:t>IT Infrastructure</w:t>
            </w:r>
          </w:p>
        </w:tc>
        <w:tc>
          <w:tcPr>
            <w:tcW w:w="6570" w:type="dxa"/>
            <w:tcMar/>
            <w:hideMark/>
          </w:tcPr>
          <w:p w:rsidRPr="006C5C6E" w:rsidR="00D073DD" w:rsidRDefault="00B107C2" w14:paraId="1BB15948" w14:textId="77777777">
            <w:pPr>
              <w:spacing w:after="160" w:line="259" w:lineRule="auto"/>
              <w:rPr>
                <w:rFonts w:cstheme="minorHAnsi"/>
              </w:rPr>
            </w:pPr>
            <w:r w:rsidRPr="006C5C6E">
              <w:rPr>
                <w:rFonts w:cstheme="minorHAnsi"/>
                <w:b/>
                <w:bCs/>
              </w:rPr>
              <w:t>Analysis of backup procedure and disaster recovery plans</w:t>
            </w:r>
            <w:r w:rsidRPr="006C5C6E">
              <w:rPr>
                <w:rFonts w:cstheme="minorHAnsi"/>
              </w:rPr>
              <w:t xml:space="preserve"> </w:t>
            </w:r>
          </w:p>
          <w:p w:rsidRPr="006C5C6E" w:rsidR="0045215C" w:rsidRDefault="0045215C" w14:paraId="64A6DC53" w14:textId="10B7B0FC">
            <w:pPr>
              <w:pStyle w:val="ListParagraph"/>
              <w:numPr>
                <w:ilvl w:val="0"/>
                <w:numId w:val="6"/>
              </w:numPr>
              <w:rPr>
                <w:rFonts w:cstheme="minorHAnsi"/>
              </w:rPr>
            </w:pPr>
            <w:r w:rsidRPr="006C5C6E">
              <w:rPr>
                <w:rFonts w:cstheme="minorHAnsi"/>
              </w:rPr>
              <w:t xml:space="preserve">An overview of Business Continuity Plan (BCP) and Disaster Recovery Plan (DRP). </w:t>
            </w:r>
          </w:p>
          <w:p w:rsidRPr="006C5C6E" w:rsidR="0045215C" w:rsidRDefault="0045215C" w14:paraId="4C624825" w14:textId="77777777">
            <w:pPr>
              <w:pStyle w:val="ListParagraph"/>
              <w:numPr>
                <w:ilvl w:val="0"/>
                <w:numId w:val="6"/>
              </w:numPr>
              <w:spacing w:after="160" w:line="259" w:lineRule="auto"/>
              <w:rPr>
                <w:rFonts w:cstheme="minorHAnsi"/>
              </w:rPr>
            </w:pPr>
            <w:r w:rsidRPr="006C5C6E">
              <w:rPr>
                <w:rFonts w:cstheme="minorHAnsi"/>
              </w:rPr>
              <w:t xml:space="preserve">An overview of any internal or industry standards followed by the IT organization. </w:t>
            </w:r>
          </w:p>
          <w:p w:rsidRPr="006C5C6E" w:rsidR="009A333B" w:rsidRDefault="009A333B" w14:paraId="58AB0FDE" w14:textId="31D8673B">
            <w:pPr>
              <w:pStyle w:val="ListParagraph"/>
              <w:numPr>
                <w:ilvl w:val="0"/>
                <w:numId w:val="6"/>
              </w:numPr>
              <w:rPr>
                <w:rFonts w:cstheme="minorHAnsi"/>
              </w:rPr>
            </w:pPr>
            <w:r w:rsidRPr="006C5C6E">
              <w:rPr>
                <w:rFonts w:cstheme="minorHAnsi"/>
              </w:rPr>
              <w:t xml:space="preserve">A review of the data </w:t>
            </w:r>
            <w:proofErr w:type="spellStart"/>
            <w:r w:rsidRPr="006C5C6E">
              <w:rPr>
                <w:rFonts w:cstheme="minorHAnsi"/>
              </w:rPr>
              <w:t>centre</w:t>
            </w:r>
            <w:proofErr w:type="spellEnd"/>
            <w:r w:rsidRPr="006C5C6E">
              <w:rPr>
                <w:rFonts w:cstheme="minorHAnsi"/>
              </w:rPr>
              <w:t xml:space="preserve"> and disaster recovery processes against the DR processes and policy documentation and any performed tests</w:t>
            </w:r>
          </w:p>
        </w:tc>
        <w:tc>
          <w:tcPr>
            <w:tcW w:w="1075" w:type="dxa"/>
            <w:noWrap/>
            <w:tcMar/>
            <w:hideMark/>
          </w:tcPr>
          <w:p w:rsidRPr="006C5C6E" w:rsidR="00B107C2" w:rsidP="00B107C2" w:rsidRDefault="00B6706A" w14:paraId="358C9D41" w14:textId="4DE6E70C">
            <w:pPr>
              <w:rPr>
                <w:rFonts w:cstheme="minorHAnsi"/>
                <w:b/>
                <w:bCs/>
              </w:rPr>
            </w:pPr>
            <w:r w:rsidRPr="006C5C6E">
              <w:rPr>
                <w:rFonts w:cstheme="minorHAnsi"/>
                <w:b/>
                <w:bCs/>
              </w:rPr>
              <w:t>8</w:t>
            </w:r>
          </w:p>
        </w:tc>
      </w:tr>
      <w:tr w:rsidRPr="006C5C6E" w:rsidR="00B107C2" w:rsidTr="1CC10E86" w14:paraId="0E904DF9" w14:textId="77777777">
        <w:trPr>
          <w:trHeight w:val="500"/>
        </w:trPr>
        <w:tc>
          <w:tcPr>
            <w:tcW w:w="1705" w:type="dxa"/>
            <w:tcMar/>
            <w:hideMark/>
          </w:tcPr>
          <w:p w:rsidRPr="006C5C6E" w:rsidR="00B107C2" w:rsidRDefault="00B107C2" w14:paraId="470E01DA" w14:textId="77777777">
            <w:pPr>
              <w:rPr>
                <w:rFonts w:cstheme="minorHAnsi"/>
                <w:b/>
                <w:bCs/>
              </w:rPr>
            </w:pPr>
            <w:r w:rsidRPr="006C5C6E">
              <w:rPr>
                <w:rFonts w:cstheme="minorHAnsi"/>
                <w:b/>
                <w:bCs/>
              </w:rPr>
              <w:lastRenderedPageBreak/>
              <w:t xml:space="preserve">IT </w:t>
            </w:r>
            <w:proofErr w:type="spellStart"/>
            <w:r w:rsidRPr="006C5C6E">
              <w:rPr>
                <w:rFonts w:cstheme="minorHAnsi"/>
                <w:b/>
                <w:bCs/>
              </w:rPr>
              <w:t>Organisation</w:t>
            </w:r>
            <w:proofErr w:type="spellEnd"/>
          </w:p>
        </w:tc>
        <w:tc>
          <w:tcPr>
            <w:tcW w:w="6570" w:type="dxa"/>
            <w:tcMar/>
            <w:hideMark/>
          </w:tcPr>
          <w:p w:rsidRPr="006C5C6E" w:rsidR="00B107C2" w:rsidRDefault="00B107C2" w14:paraId="4717ADBF" w14:textId="77777777">
            <w:pPr>
              <w:spacing w:after="160" w:line="259" w:lineRule="auto"/>
              <w:rPr>
                <w:rFonts w:cstheme="minorHAnsi"/>
                <w:b/>
                <w:bCs/>
              </w:rPr>
            </w:pPr>
            <w:r w:rsidRPr="006C5C6E">
              <w:rPr>
                <w:rFonts w:cstheme="minorHAnsi"/>
                <w:b/>
                <w:bCs/>
              </w:rPr>
              <w:t>Analyze the IT Organization in terms of size and skills as well as potential external dependencies (key men dependency risk)</w:t>
            </w:r>
          </w:p>
          <w:p w:rsidRPr="006C5C6E" w:rsidR="006762AD" w:rsidRDefault="006762AD" w14:paraId="1218FB0C" w14:textId="77777777">
            <w:pPr>
              <w:pStyle w:val="ListParagraph"/>
              <w:numPr>
                <w:ilvl w:val="0"/>
                <w:numId w:val="11"/>
              </w:numPr>
              <w:spacing w:after="160" w:line="259" w:lineRule="auto"/>
              <w:rPr>
                <w:rFonts w:cstheme="minorHAnsi"/>
              </w:rPr>
            </w:pPr>
            <w:r w:rsidRPr="006C5C6E">
              <w:rPr>
                <w:rFonts w:cstheme="minorHAnsi"/>
              </w:rPr>
              <w:t xml:space="preserve">Key group IT personnel and contacts </w:t>
            </w:r>
          </w:p>
          <w:p w:rsidRPr="006C5C6E" w:rsidR="006762AD" w:rsidRDefault="006762AD" w14:paraId="7F69EB06" w14:textId="39AB4C6B">
            <w:pPr>
              <w:pStyle w:val="ListParagraph"/>
              <w:numPr>
                <w:ilvl w:val="0"/>
                <w:numId w:val="11"/>
              </w:numPr>
              <w:rPr>
                <w:rFonts w:cstheme="minorHAnsi"/>
              </w:rPr>
            </w:pPr>
            <w:r w:rsidRPr="006C5C6E">
              <w:rPr>
                <w:rFonts w:cstheme="minorHAnsi"/>
              </w:rPr>
              <w:t>Overview of the current level of IT staffing and staff retention levels.</w:t>
            </w:r>
          </w:p>
        </w:tc>
        <w:tc>
          <w:tcPr>
            <w:tcW w:w="1075" w:type="dxa"/>
            <w:noWrap/>
            <w:tcMar/>
            <w:hideMark/>
          </w:tcPr>
          <w:p w:rsidRPr="006C5C6E" w:rsidR="00B107C2" w:rsidP="00B107C2" w:rsidRDefault="00B107C2" w14:paraId="1D6A356D" w14:textId="77777777">
            <w:pPr>
              <w:rPr>
                <w:rFonts w:cstheme="minorHAnsi"/>
                <w:b/>
                <w:bCs/>
              </w:rPr>
            </w:pPr>
            <w:r w:rsidRPr="006C5C6E">
              <w:rPr>
                <w:rFonts w:cstheme="minorHAnsi"/>
                <w:b/>
                <w:bCs/>
              </w:rPr>
              <w:t>4</w:t>
            </w:r>
          </w:p>
        </w:tc>
      </w:tr>
      <w:tr w:rsidRPr="006C5C6E" w:rsidR="00B107C2" w:rsidTr="1CC10E86" w14:paraId="7E7A2C65" w14:textId="77777777">
        <w:trPr>
          <w:trHeight w:val="280"/>
        </w:trPr>
        <w:tc>
          <w:tcPr>
            <w:tcW w:w="1705" w:type="dxa"/>
            <w:tcMar/>
            <w:hideMark/>
          </w:tcPr>
          <w:p w:rsidRPr="006C5C6E" w:rsidR="00B107C2" w:rsidRDefault="00B107C2" w14:paraId="510C05D9" w14:textId="77777777">
            <w:pPr>
              <w:rPr>
                <w:rFonts w:cstheme="minorHAnsi"/>
                <w:b/>
                <w:bCs/>
              </w:rPr>
            </w:pPr>
            <w:r w:rsidRPr="006C5C6E">
              <w:rPr>
                <w:rFonts w:cstheme="minorHAnsi"/>
                <w:b/>
                <w:bCs/>
              </w:rPr>
              <w:t xml:space="preserve">IT </w:t>
            </w:r>
            <w:proofErr w:type="spellStart"/>
            <w:r w:rsidRPr="006C5C6E">
              <w:rPr>
                <w:rFonts w:cstheme="minorHAnsi"/>
                <w:b/>
                <w:bCs/>
              </w:rPr>
              <w:t>Organisation</w:t>
            </w:r>
            <w:proofErr w:type="spellEnd"/>
          </w:p>
        </w:tc>
        <w:tc>
          <w:tcPr>
            <w:tcW w:w="6570" w:type="dxa"/>
            <w:tcMar/>
            <w:hideMark/>
          </w:tcPr>
          <w:p w:rsidRPr="006C5C6E" w:rsidR="00FE23BE" w:rsidRDefault="004665A8" w14:paraId="6024231D" w14:textId="77777777">
            <w:pPr>
              <w:spacing w:after="160" w:line="259" w:lineRule="auto"/>
              <w:rPr>
                <w:rFonts w:cstheme="minorHAnsi"/>
                <w:b/>
                <w:bCs/>
              </w:rPr>
            </w:pPr>
            <w:r w:rsidRPr="006C5C6E">
              <w:rPr>
                <w:rFonts w:cstheme="minorHAnsi"/>
                <w:b/>
                <w:bCs/>
              </w:rPr>
              <w:t>Overview of the target IT governance and oversight arrangements</w:t>
            </w:r>
            <w:r w:rsidRPr="006C5C6E" w:rsidR="00FE23BE">
              <w:rPr>
                <w:rFonts w:cstheme="minorHAnsi"/>
                <w:b/>
                <w:bCs/>
              </w:rPr>
              <w:t>:</w:t>
            </w:r>
          </w:p>
          <w:p w:rsidRPr="006C5C6E" w:rsidR="00FE23BE" w:rsidRDefault="004665A8" w14:paraId="6436F7AB" w14:textId="17866B43">
            <w:pPr>
              <w:pStyle w:val="ListParagraph"/>
              <w:numPr>
                <w:ilvl w:val="0"/>
                <w:numId w:val="5"/>
              </w:numPr>
              <w:rPr>
                <w:rFonts w:cstheme="minorHAnsi"/>
              </w:rPr>
            </w:pPr>
            <w:r w:rsidRPr="006C5C6E">
              <w:rPr>
                <w:rFonts w:cstheme="minorHAnsi"/>
              </w:rPr>
              <w:t>reporting lines, steering committees, meetings, approvals, deliverables, annual planning cycle, use of external standards, IT policies</w:t>
            </w:r>
          </w:p>
          <w:p w:rsidRPr="006C5C6E" w:rsidR="00FE23BE" w:rsidP="00FE23BE" w:rsidRDefault="00FE23BE" w14:paraId="5F0B3851" w14:textId="77777777">
            <w:pPr>
              <w:rPr>
                <w:rFonts w:cstheme="minorHAnsi"/>
              </w:rPr>
            </w:pPr>
          </w:p>
          <w:p w:rsidRPr="006C5C6E" w:rsidR="00FE23BE" w:rsidP="00FE23BE" w:rsidRDefault="00FE23BE" w14:paraId="45136DBE" w14:textId="77777777">
            <w:pPr>
              <w:rPr>
                <w:rFonts w:cstheme="minorHAnsi"/>
                <w:b/>
                <w:bCs/>
              </w:rPr>
            </w:pPr>
            <w:r w:rsidRPr="006C5C6E">
              <w:rPr>
                <w:rFonts w:cstheme="minorHAnsi"/>
                <w:b/>
                <w:bCs/>
              </w:rPr>
              <w:t xml:space="preserve">An overview of the extent to which IT governance processes and procedures been formally documented and are appropriately governed including:  </w:t>
            </w:r>
          </w:p>
          <w:p w:rsidRPr="006C5C6E" w:rsidR="00FE23BE" w:rsidRDefault="00FE23BE" w14:paraId="1565F3A8" w14:textId="78DF39F8">
            <w:pPr>
              <w:pStyle w:val="ListParagraph"/>
              <w:numPr>
                <w:ilvl w:val="0"/>
                <w:numId w:val="5"/>
              </w:numPr>
              <w:rPr>
                <w:rFonts w:cstheme="minorHAnsi"/>
              </w:rPr>
            </w:pPr>
            <w:r w:rsidRPr="006C5C6E">
              <w:rPr>
                <w:rFonts w:cstheme="minorHAnsi"/>
              </w:rPr>
              <w:t xml:space="preserve">Overview and copies of the main group IT policies </w:t>
            </w:r>
          </w:p>
          <w:p w:rsidRPr="006C5C6E" w:rsidR="00FE23BE" w:rsidRDefault="00FE23BE" w14:paraId="55493F1B" w14:textId="3002C10F">
            <w:pPr>
              <w:pStyle w:val="ListParagraph"/>
              <w:numPr>
                <w:ilvl w:val="0"/>
                <w:numId w:val="5"/>
              </w:numPr>
              <w:rPr>
                <w:rFonts w:cstheme="minorHAnsi"/>
              </w:rPr>
            </w:pPr>
            <w:r w:rsidRPr="006C5C6E">
              <w:rPr>
                <w:rFonts w:cstheme="minorHAnsi"/>
              </w:rPr>
              <w:t>Summary of information security policies, practices including vulnerability management, patch management, user access management, antivirus procedures, and cyber risk management.</w:t>
            </w:r>
          </w:p>
        </w:tc>
        <w:tc>
          <w:tcPr>
            <w:tcW w:w="1075" w:type="dxa"/>
            <w:noWrap/>
            <w:tcMar/>
            <w:hideMark/>
          </w:tcPr>
          <w:p w:rsidRPr="006C5C6E" w:rsidR="00B107C2" w:rsidP="00B107C2" w:rsidRDefault="00B6706A" w14:paraId="49A9B357" w14:textId="47E321E2">
            <w:pPr>
              <w:rPr>
                <w:rFonts w:cstheme="minorHAnsi"/>
                <w:b/>
                <w:bCs/>
              </w:rPr>
            </w:pPr>
            <w:r w:rsidRPr="006C5C6E">
              <w:rPr>
                <w:rFonts w:cstheme="minorHAnsi"/>
                <w:b/>
                <w:bCs/>
              </w:rPr>
              <w:t>12</w:t>
            </w:r>
          </w:p>
          <w:p w:rsidRPr="006C5C6E" w:rsidR="00B6706A" w:rsidP="00B6706A" w:rsidRDefault="00B6706A" w14:paraId="7637791F" w14:textId="77777777">
            <w:pPr>
              <w:rPr>
                <w:rFonts w:cstheme="minorHAnsi"/>
                <w:b/>
                <w:bCs/>
              </w:rPr>
            </w:pPr>
          </w:p>
          <w:p w:rsidRPr="006C5C6E" w:rsidR="00B6706A" w:rsidP="00B6706A" w:rsidRDefault="00B6706A" w14:paraId="7606D083" w14:textId="77777777">
            <w:pPr>
              <w:rPr>
                <w:rFonts w:cstheme="minorHAnsi"/>
              </w:rPr>
            </w:pPr>
          </w:p>
        </w:tc>
      </w:tr>
      <w:tr w:rsidRPr="006C5C6E" w:rsidR="004665A8" w:rsidTr="1CC10E86" w14:paraId="5EF86F20" w14:textId="77777777">
        <w:trPr>
          <w:trHeight w:val="280"/>
        </w:trPr>
        <w:tc>
          <w:tcPr>
            <w:tcW w:w="1705" w:type="dxa"/>
            <w:tcMar/>
          </w:tcPr>
          <w:p w:rsidRPr="006C5C6E" w:rsidR="004665A8" w:rsidRDefault="004665A8" w14:paraId="03B3D538" w14:textId="5E8106C6">
            <w:pPr>
              <w:rPr>
                <w:rFonts w:cstheme="minorHAnsi"/>
                <w:b/>
                <w:bCs/>
              </w:rPr>
            </w:pPr>
            <w:r w:rsidRPr="006C5C6E">
              <w:rPr>
                <w:rFonts w:cstheme="minorHAnsi"/>
                <w:b/>
                <w:bCs/>
              </w:rPr>
              <w:t xml:space="preserve">IT </w:t>
            </w:r>
            <w:proofErr w:type="spellStart"/>
            <w:r w:rsidRPr="006C5C6E">
              <w:rPr>
                <w:rFonts w:cstheme="minorHAnsi"/>
                <w:b/>
                <w:bCs/>
              </w:rPr>
              <w:t>Organisation</w:t>
            </w:r>
            <w:proofErr w:type="spellEnd"/>
          </w:p>
        </w:tc>
        <w:tc>
          <w:tcPr>
            <w:tcW w:w="6570" w:type="dxa"/>
            <w:tcMar/>
          </w:tcPr>
          <w:p w:rsidRPr="006C5C6E" w:rsidR="004665A8" w:rsidRDefault="004665A8" w14:paraId="4DF6DC15" w14:textId="2CD055D4">
            <w:pPr>
              <w:rPr>
                <w:rFonts w:cstheme="minorHAnsi"/>
                <w:b/>
                <w:bCs/>
              </w:rPr>
            </w:pPr>
            <w:r w:rsidRPr="006C5C6E">
              <w:rPr>
                <w:rFonts w:cstheme="minorHAnsi"/>
                <w:b/>
                <w:bCs/>
              </w:rPr>
              <w:t>Understand the IT operating model (</w:t>
            </w:r>
            <w:proofErr w:type="gramStart"/>
            <w:r w:rsidRPr="006C5C6E">
              <w:rPr>
                <w:rFonts w:cstheme="minorHAnsi"/>
                <w:b/>
                <w:bCs/>
              </w:rPr>
              <w:t>e.g.</w:t>
            </w:r>
            <w:proofErr w:type="gramEnd"/>
            <w:r w:rsidRPr="006C5C6E">
              <w:rPr>
                <w:rFonts w:cstheme="minorHAnsi"/>
                <w:b/>
                <w:bCs/>
              </w:rPr>
              <w:t xml:space="preserve"> Group IT shared services):</w:t>
            </w:r>
          </w:p>
          <w:p w:rsidRPr="006C5C6E" w:rsidR="004665A8" w:rsidRDefault="004665A8" w14:paraId="44C8B248" w14:textId="77777777">
            <w:pPr>
              <w:pStyle w:val="ListParagraph"/>
              <w:numPr>
                <w:ilvl w:val="0"/>
                <w:numId w:val="3"/>
              </w:numPr>
              <w:rPr>
                <w:rFonts w:cstheme="minorHAnsi"/>
              </w:rPr>
            </w:pPr>
            <w:r w:rsidRPr="006C5C6E">
              <w:rPr>
                <w:rFonts w:cstheme="minorHAnsi"/>
              </w:rPr>
              <w:t>Use of shared services arrangements</w:t>
            </w:r>
          </w:p>
          <w:p w:rsidRPr="006C5C6E" w:rsidR="004665A8" w:rsidRDefault="004665A8" w14:paraId="25077107" w14:textId="4AB8A3E4">
            <w:pPr>
              <w:pStyle w:val="ListParagraph"/>
              <w:numPr>
                <w:ilvl w:val="0"/>
                <w:numId w:val="3"/>
              </w:numPr>
              <w:spacing w:after="160" w:line="259" w:lineRule="auto"/>
              <w:rPr>
                <w:rFonts w:cstheme="minorHAnsi"/>
              </w:rPr>
            </w:pPr>
            <w:r w:rsidRPr="006C5C6E">
              <w:rPr>
                <w:rFonts w:cstheme="minorHAnsi"/>
              </w:rPr>
              <w:t xml:space="preserve">Staffing and </w:t>
            </w:r>
            <w:proofErr w:type="spellStart"/>
            <w:r w:rsidRPr="006C5C6E">
              <w:rPr>
                <w:rFonts w:cstheme="minorHAnsi"/>
              </w:rPr>
              <w:t>organisation</w:t>
            </w:r>
            <w:proofErr w:type="spellEnd"/>
            <w:r w:rsidRPr="006C5C6E">
              <w:rPr>
                <w:rFonts w:cstheme="minorHAnsi"/>
              </w:rPr>
              <w:t xml:space="preserve"> of the IT department supporting the relevant business applications  </w:t>
            </w:r>
          </w:p>
        </w:tc>
        <w:tc>
          <w:tcPr>
            <w:tcW w:w="1075" w:type="dxa"/>
            <w:noWrap/>
            <w:tcMar/>
          </w:tcPr>
          <w:p w:rsidRPr="006C5C6E" w:rsidR="004665A8" w:rsidP="00B107C2" w:rsidRDefault="00B6706A" w14:paraId="2987EF6A" w14:textId="6F97BA08">
            <w:pPr>
              <w:rPr>
                <w:rFonts w:cstheme="minorHAnsi"/>
                <w:b/>
                <w:bCs/>
              </w:rPr>
            </w:pPr>
            <w:r w:rsidRPr="006C5C6E">
              <w:rPr>
                <w:rFonts w:cstheme="minorHAnsi"/>
                <w:b/>
                <w:bCs/>
              </w:rPr>
              <w:t>2</w:t>
            </w:r>
          </w:p>
        </w:tc>
      </w:tr>
      <w:tr w:rsidRPr="006C5C6E" w:rsidR="00B107C2" w:rsidTr="1CC10E86" w14:paraId="4755CA1B" w14:textId="77777777">
        <w:trPr>
          <w:trHeight w:val="500"/>
        </w:trPr>
        <w:tc>
          <w:tcPr>
            <w:tcW w:w="1705" w:type="dxa"/>
            <w:tcMar/>
            <w:hideMark/>
          </w:tcPr>
          <w:p w:rsidRPr="006C5C6E" w:rsidR="00B107C2" w:rsidRDefault="00B107C2" w14:paraId="300613CE" w14:textId="77777777">
            <w:pPr>
              <w:rPr>
                <w:rFonts w:cstheme="minorHAnsi"/>
                <w:b/>
                <w:bCs/>
              </w:rPr>
            </w:pPr>
            <w:r w:rsidRPr="006C5C6E">
              <w:rPr>
                <w:rFonts w:cstheme="minorHAnsi"/>
                <w:b/>
                <w:bCs/>
              </w:rPr>
              <w:t>IT Financials and Contracts</w:t>
            </w:r>
          </w:p>
        </w:tc>
        <w:tc>
          <w:tcPr>
            <w:tcW w:w="6570" w:type="dxa"/>
            <w:tcMar/>
            <w:hideMark/>
          </w:tcPr>
          <w:p w:rsidRPr="006C5C6E" w:rsidR="00B107C2" w:rsidRDefault="00B107C2" w14:paraId="5A0C4AA1" w14:textId="77777777">
            <w:pPr>
              <w:spacing w:after="160" w:line="259" w:lineRule="auto"/>
              <w:rPr>
                <w:rFonts w:cstheme="minorHAnsi"/>
                <w:b/>
                <w:bCs/>
              </w:rPr>
            </w:pPr>
            <w:r w:rsidRPr="006C5C6E">
              <w:rPr>
                <w:rFonts w:cstheme="minorHAnsi"/>
                <w:b/>
                <w:bCs/>
              </w:rPr>
              <w:t xml:space="preserve">Assess historical and planned (Budget) IT spend (capex and </w:t>
            </w:r>
            <w:proofErr w:type="spellStart"/>
            <w:r w:rsidRPr="006C5C6E">
              <w:rPr>
                <w:rFonts w:cstheme="minorHAnsi"/>
                <w:b/>
                <w:bCs/>
              </w:rPr>
              <w:t>opex</w:t>
            </w:r>
            <w:proofErr w:type="spellEnd"/>
            <w:r w:rsidRPr="006C5C6E">
              <w:rPr>
                <w:rFonts w:cstheme="minorHAnsi"/>
                <w:b/>
                <w:bCs/>
              </w:rPr>
              <w:t xml:space="preserve">) incl. breakdown on the last three IT budgets vs actual </w:t>
            </w:r>
            <w:proofErr w:type="gramStart"/>
            <w:r w:rsidRPr="006C5C6E">
              <w:rPr>
                <w:rFonts w:cstheme="minorHAnsi"/>
                <w:b/>
                <w:bCs/>
              </w:rPr>
              <w:t>expenditure</w:t>
            </w:r>
            <w:proofErr w:type="gramEnd"/>
          </w:p>
          <w:p w:rsidRPr="006C5C6E" w:rsidR="006762AD" w:rsidRDefault="006762AD" w14:paraId="512F03B9" w14:textId="77777777">
            <w:pPr>
              <w:pStyle w:val="ListParagraph"/>
              <w:numPr>
                <w:ilvl w:val="0"/>
                <w:numId w:val="15"/>
              </w:numPr>
              <w:spacing w:after="160" w:line="259" w:lineRule="auto"/>
              <w:rPr>
                <w:rFonts w:cstheme="minorHAnsi"/>
              </w:rPr>
            </w:pPr>
            <w:r w:rsidRPr="006C5C6E">
              <w:rPr>
                <w:rFonts w:cstheme="minorHAnsi"/>
              </w:rPr>
              <w:t>Current IT budget including staff, application, infrastructure, services.</w:t>
            </w:r>
          </w:p>
          <w:p w:rsidRPr="006C5C6E" w:rsidR="006762AD" w:rsidRDefault="006762AD" w14:paraId="74329C13" w14:textId="0E006BE3">
            <w:pPr>
              <w:pStyle w:val="ListParagraph"/>
              <w:numPr>
                <w:ilvl w:val="0"/>
                <w:numId w:val="15"/>
              </w:numPr>
              <w:rPr>
                <w:rFonts w:cstheme="minorHAnsi"/>
              </w:rPr>
            </w:pPr>
            <w:r w:rsidRPr="006C5C6E">
              <w:rPr>
                <w:rFonts w:cstheme="minorHAnsi"/>
              </w:rPr>
              <w:t>Planned capital investments for relevant business applications, systems, support staff and infrastructure.</w:t>
            </w:r>
          </w:p>
        </w:tc>
        <w:tc>
          <w:tcPr>
            <w:tcW w:w="1075" w:type="dxa"/>
            <w:noWrap/>
            <w:tcMar/>
            <w:hideMark/>
          </w:tcPr>
          <w:p w:rsidRPr="006C5C6E" w:rsidR="00B107C2" w:rsidP="00B107C2" w:rsidRDefault="00B6706A" w14:paraId="549A87BA" w14:textId="740AABCF">
            <w:pPr>
              <w:rPr>
                <w:rFonts w:cstheme="minorHAnsi"/>
                <w:b/>
                <w:bCs/>
              </w:rPr>
            </w:pPr>
            <w:r w:rsidRPr="006C5C6E">
              <w:rPr>
                <w:rFonts w:cstheme="minorHAnsi"/>
                <w:b/>
                <w:bCs/>
              </w:rPr>
              <w:t>8</w:t>
            </w:r>
          </w:p>
        </w:tc>
      </w:tr>
      <w:tr w:rsidRPr="006C5C6E" w:rsidR="00B107C2" w:rsidTr="1CC10E86" w14:paraId="70BFD776" w14:textId="77777777">
        <w:trPr>
          <w:trHeight w:val="280"/>
        </w:trPr>
        <w:tc>
          <w:tcPr>
            <w:tcW w:w="1705" w:type="dxa"/>
            <w:tcMar/>
            <w:hideMark/>
          </w:tcPr>
          <w:p w:rsidRPr="006C5C6E" w:rsidR="00B107C2" w:rsidRDefault="00B107C2" w14:paraId="413737FD" w14:textId="77777777">
            <w:pPr>
              <w:rPr>
                <w:rFonts w:cstheme="minorHAnsi"/>
                <w:b/>
                <w:bCs/>
              </w:rPr>
            </w:pPr>
            <w:r w:rsidRPr="006C5C6E">
              <w:rPr>
                <w:rFonts w:cstheme="minorHAnsi"/>
                <w:b/>
                <w:bCs/>
              </w:rPr>
              <w:t>IT Financials and Contracts</w:t>
            </w:r>
          </w:p>
        </w:tc>
        <w:tc>
          <w:tcPr>
            <w:tcW w:w="6570" w:type="dxa"/>
            <w:tcMar/>
            <w:hideMark/>
          </w:tcPr>
          <w:p w:rsidRPr="006C5C6E" w:rsidR="00B107C2" w:rsidRDefault="00B107C2" w14:paraId="7E6BB801" w14:textId="145E4D52">
            <w:pPr>
              <w:rPr>
                <w:rFonts w:cstheme="minorHAnsi"/>
                <w:b/>
                <w:bCs/>
              </w:rPr>
            </w:pPr>
            <w:r w:rsidRPr="006C5C6E">
              <w:rPr>
                <w:rFonts w:cstheme="minorHAnsi"/>
                <w:b/>
                <w:bCs/>
              </w:rPr>
              <w:t>Evaluate IT spend based on</w:t>
            </w:r>
            <w:r w:rsidRPr="006C5C6E" w:rsidR="00F223DE">
              <w:rPr>
                <w:rFonts w:cstheme="minorHAnsi"/>
                <w:b/>
                <w:bCs/>
              </w:rPr>
              <w:t xml:space="preserve"> available</w:t>
            </w:r>
            <w:r w:rsidRPr="006C5C6E">
              <w:rPr>
                <w:rFonts w:cstheme="minorHAnsi"/>
                <w:b/>
                <w:bCs/>
              </w:rPr>
              <w:t xml:space="preserve"> Industry benchmarks</w:t>
            </w:r>
          </w:p>
        </w:tc>
        <w:tc>
          <w:tcPr>
            <w:tcW w:w="1075" w:type="dxa"/>
            <w:noWrap/>
            <w:tcMar/>
            <w:hideMark/>
          </w:tcPr>
          <w:p w:rsidRPr="006C5C6E" w:rsidR="00B107C2" w:rsidP="00B107C2" w:rsidRDefault="00B107C2" w14:paraId="057EE911" w14:textId="77777777">
            <w:pPr>
              <w:rPr>
                <w:rFonts w:cstheme="minorHAnsi"/>
                <w:b/>
                <w:bCs/>
              </w:rPr>
            </w:pPr>
            <w:r w:rsidRPr="006C5C6E">
              <w:rPr>
                <w:rFonts w:cstheme="minorHAnsi"/>
                <w:b/>
                <w:bCs/>
              </w:rPr>
              <w:t>4</w:t>
            </w:r>
          </w:p>
        </w:tc>
      </w:tr>
      <w:tr w:rsidRPr="006C5C6E" w:rsidR="00B107C2" w:rsidTr="1CC10E86" w14:paraId="4055EEE0" w14:textId="77777777">
        <w:trPr>
          <w:trHeight w:val="280"/>
        </w:trPr>
        <w:tc>
          <w:tcPr>
            <w:tcW w:w="1705" w:type="dxa"/>
            <w:tcMar/>
            <w:hideMark/>
          </w:tcPr>
          <w:p w:rsidRPr="006C5C6E" w:rsidR="00B107C2" w:rsidRDefault="00B107C2" w14:paraId="0AB9C31B" w14:textId="77777777">
            <w:pPr>
              <w:rPr>
                <w:rFonts w:cstheme="minorHAnsi"/>
                <w:b/>
                <w:bCs/>
              </w:rPr>
            </w:pPr>
            <w:r w:rsidRPr="006C5C6E">
              <w:rPr>
                <w:rFonts w:cstheme="minorHAnsi"/>
                <w:b/>
                <w:bCs/>
              </w:rPr>
              <w:t>IT Financials and Contracts</w:t>
            </w:r>
          </w:p>
        </w:tc>
        <w:tc>
          <w:tcPr>
            <w:tcW w:w="6570" w:type="dxa"/>
            <w:tcMar/>
            <w:hideMark/>
          </w:tcPr>
          <w:p w:rsidRPr="006C5C6E" w:rsidR="00B107C2" w:rsidRDefault="00B107C2" w14:paraId="40E9AC7C" w14:textId="77777777">
            <w:pPr>
              <w:spacing w:after="160" w:line="259" w:lineRule="auto"/>
              <w:rPr>
                <w:rFonts w:cstheme="minorHAnsi"/>
                <w:b/>
                <w:bCs/>
              </w:rPr>
            </w:pPr>
            <w:r w:rsidRPr="006C5C6E">
              <w:rPr>
                <w:rFonts w:cstheme="minorHAnsi"/>
                <w:b/>
                <w:bCs/>
              </w:rPr>
              <w:t>Evaluate degree of outsourcing and key IT suppliers</w:t>
            </w:r>
          </w:p>
          <w:p w:rsidRPr="006C5C6E" w:rsidR="006762AD" w:rsidRDefault="006762AD" w14:paraId="137E9264" w14:textId="2CA2955F">
            <w:pPr>
              <w:pStyle w:val="ListParagraph"/>
              <w:numPr>
                <w:ilvl w:val="0"/>
                <w:numId w:val="14"/>
              </w:numPr>
              <w:rPr>
                <w:rFonts w:cstheme="minorHAnsi"/>
              </w:rPr>
            </w:pPr>
            <w:r w:rsidRPr="006C5C6E">
              <w:rPr>
                <w:rFonts w:cstheme="minorHAnsi"/>
              </w:rPr>
              <w:t xml:space="preserve">An overview of significant third party and suppliers.  </w:t>
            </w:r>
          </w:p>
        </w:tc>
        <w:tc>
          <w:tcPr>
            <w:tcW w:w="1075" w:type="dxa"/>
            <w:noWrap/>
            <w:tcMar/>
            <w:hideMark/>
          </w:tcPr>
          <w:p w:rsidRPr="006C5C6E" w:rsidR="00B107C2" w:rsidP="00B107C2" w:rsidRDefault="00B107C2" w14:paraId="79C2C6EA" w14:textId="77777777">
            <w:pPr>
              <w:rPr>
                <w:rFonts w:cstheme="minorHAnsi"/>
                <w:b/>
                <w:bCs/>
              </w:rPr>
            </w:pPr>
            <w:r w:rsidRPr="006C5C6E">
              <w:rPr>
                <w:rFonts w:cstheme="minorHAnsi"/>
                <w:b/>
                <w:bCs/>
              </w:rPr>
              <w:t>2</w:t>
            </w:r>
          </w:p>
        </w:tc>
      </w:tr>
      <w:tr w:rsidRPr="006C5C6E" w:rsidR="00B107C2" w:rsidTr="1CC10E86" w14:paraId="304D4D8C" w14:textId="77777777">
        <w:trPr>
          <w:trHeight w:val="750"/>
        </w:trPr>
        <w:tc>
          <w:tcPr>
            <w:tcW w:w="1705" w:type="dxa"/>
            <w:tcMar/>
            <w:hideMark/>
          </w:tcPr>
          <w:p w:rsidRPr="006C5C6E" w:rsidR="00B107C2" w:rsidRDefault="00B107C2" w14:paraId="3BB9E88F" w14:textId="77777777">
            <w:pPr>
              <w:rPr>
                <w:rFonts w:cstheme="minorHAnsi"/>
                <w:b/>
                <w:bCs/>
              </w:rPr>
            </w:pPr>
            <w:r w:rsidRPr="006C5C6E">
              <w:rPr>
                <w:rFonts w:cstheme="minorHAnsi"/>
                <w:b/>
                <w:bCs/>
              </w:rPr>
              <w:t>IT Financials and Contracts</w:t>
            </w:r>
          </w:p>
        </w:tc>
        <w:tc>
          <w:tcPr>
            <w:tcW w:w="6570" w:type="dxa"/>
            <w:tcMar/>
            <w:hideMark/>
          </w:tcPr>
          <w:p w:rsidRPr="006C5C6E" w:rsidR="006762AD" w:rsidRDefault="00B107C2" w14:paraId="701FF0AF" w14:textId="77777777">
            <w:pPr>
              <w:spacing w:after="160" w:line="259" w:lineRule="auto"/>
              <w:rPr>
                <w:rFonts w:cstheme="minorHAnsi"/>
                <w:b/>
                <w:bCs/>
              </w:rPr>
            </w:pPr>
            <w:r w:rsidRPr="006C5C6E">
              <w:rPr>
                <w:rFonts w:cstheme="minorHAnsi"/>
                <w:b/>
                <w:bCs/>
              </w:rPr>
              <w:t>Assess steering of IT suppliers and level of satisfaction:</w:t>
            </w:r>
          </w:p>
          <w:p w:rsidRPr="006C5C6E" w:rsidR="00B107C2" w:rsidRDefault="006762AD" w14:paraId="661B7FFA" w14:textId="2DA95F59">
            <w:pPr>
              <w:pStyle w:val="ListParagraph"/>
              <w:numPr>
                <w:ilvl w:val="0"/>
                <w:numId w:val="14"/>
              </w:numPr>
              <w:rPr>
                <w:rFonts w:cstheme="minorHAnsi"/>
              </w:rPr>
            </w:pPr>
            <w:r w:rsidRPr="006C5C6E">
              <w:rPr>
                <w:rFonts w:cstheme="minorHAnsi"/>
              </w:rPr>
              <w:t xml:space="preserve">Main vendors and outsource partners. </w:t>
            </w:r>
            <w:r w:rsidRPr="006C5C6E" w:rsidR="00B107C2">
              <w:rPr>
                <w:rFonts w:cstheme="minorHAnsi"/>
              </w:rPr>
              <w:t>Review existing ICT third party agreements to understand the ICT services procured, associated service level agreements; service timelines and associated costs (up to a maximum of 5 contracts).</w:t>
            </w:r>
          </w:p>
        </w:tc>
        <w:tc>
          <w:tcPr>
            <w:tcW w:w="1075" w:type="dxa"/>
            <w:noWrap/>
            <w:tcMar/>
            <w:hideMark/>
          </w:tcPr>
          <w:p w:rsidRPr="006C5C6E" w:rsidR="00B107C2" w:rsidP="00B107C2" w:rsidRDefault="00B107C2" w14:paraId="48098558" w14:textId="77777777">
            <w:pPr>
              <w:rPr>
                <w:rFonts w:cstheme="minorHAnsi"/>
                <w:b/>
                <w:bCs/>
              </w:rPr>
            </w:pPr>
            <w:r w:rsidRPr="006C5C6E">
              <w:rPr>
                <w:rFonts w:cstheme="minorHAnsi"/>
                <w:b/>
                <w:bCs/>
              </w:rPr>
              <w:t>8</w:t>
            </w:r>
          </w:p>
        </w:tc>
      </w:tr>
      <w:tr w:rsidRPr="006C5C6E" w:rsidR="00B107C2" w:rsidTr="1CC10E86" w14:paraId="432FD275" w14:textId="77777777">
        <w:trPr>
          <w:trHeight w:val="280"/>
        </w:trPr>
        <w:tc>
          <w:tcPr>
            <w:tcW w:w="1705" w:type="dxa"/>
            <w:tcMar/>
            <w:hideMark/>
          </w:tcPr>
          <w:p w:rsidRPr="006C5C6E" w:rsidR="00B107C2" w:rsidRDefault="00B107C2" w14:paraId="20A4BFC4" w14:textId="77777777">
            <w:pPr>
              <w:rPr>
                <w:rFonts w:cstheme="minorHAnsi"/>
                <w:b/>
                <w:bCs/>
              </w:rPr>
            </w:pPr>
            <w:r w:rsidRPr="006C5C6E">
              <w:rPr>
                <w:rFonts w:cstheme="minorHAnsi"/>
                <w:b/>
                <w:bCs/>
              </w:rPr>
              <w:t>IT Projects</w:t>
            </w:r>
          </w:p>
        </w:tc>
        <w:tc>
          <w:tcPr>
            <w:tcW w:w="6570" w:type="dxa"/>
            <w:tcMar/>
            <w:hideMark/>
          </w:tcPr>
          <w:p w:rsidRPr="006C5C6E" w:rsidR="00B107C2" w:rsidRDefault="00B107C2" w14:paraId="6B5D75C0" w14:textId="062CEAE9">
            <w:pPr>
              <w:rPr>
                <w:rFonts w:cstheme="minorHAnsi"/>
                <w:b/>
                <w:bCs/>
              </w:rPr>
            </w:pPr>
            <w:r w:rsidRPr="006C5C6E">
              <w:rPr>
                <w:rFonts w:cstheme="minorHAnsi"/>
                <w:b/>
                <w:bCs/>
              </w:rPr>
              <w:t>Analyze IT Project Portfolio and alignment with business strategy</w:t>
            </w:r>
          </w:p>
        </w:tc>
        <w:tc>
          <w:tcPr>
            <w:tcW w:w="1075" w:type="dxa"/>
            <w:noWrap/>
            <w:tcMar/>
            <w:hideMark/>
          </w:tcPr>
          <w:p w:rsidRPr="006C5C6E" w:rsidR="00B107C2" w:rsidP="00B107C2" w:rsidRDefault="00B107C2" w14:paraId="7B7B45C0" w14:textId="77777777">
            <w:pPr>
              <w:rPr>
                <w:rFonts w:cstheme="minorHAnsi"/>
                <w:b/>
                <w:bCs/>
              </w:rPr>
            </w:pPr>
            <w:r w:rsidRPr="006C5C6E">
              <w:rPr>
                <w:rFonts w:cstheme="minorHAnsi"/>
                <w:b/>
                <w:bCs/>
              </w:rPr>
              <w:t>2</w:t>
            </w:r>
          </w:p>
        </w:tc>
      </w:tr>
      <w:tr w:rsidRPr="006C5C6E" w:rsidR="00B107C2" w:rsidTr="1CC10E86" w14:paraId="67F8CDF6" w14:textId="77777777">
        <w:trPr>
          <w:trHeight w:val="280"/>
        </w:trPr>
        <w:tc>
          <w:tcPr>
            <w:tcW w:w="1705" w:type="dxa"/>
            <w:tcMar/>
            <w:hideMark/>
          </w:tcPr>
          <w:p w:rsidRPr="006C5C6E" w:rsidR="00B107C2" w:rsidRDefault="00B107C2" w14:paraId="1CA9A826" w14:textId="77777777">
            <w:pPr>
              <w:rPr>
                <w:rFonts w:cstheme="minorHAnsi"/>
                <w:b/>
                <w:bCs/>
              </w:rPr>
            </w:pPr>
            <w:r w:rsidRPr="006C5C6E">
              <w:rPr>
                <w:rFonts w:cstheme="minorHAnsi"/>
                <w:b/>
                <w:bCs/>
              </w:rPr>
              <w:t>IT Projects</w:t>
            </w:r>
          </w:p>
        </w:tc>
        <w:tc>
          <w:tcPr>
            <w:tcW w:w="6570" w:type="dxa"/>
            <w:tcMar/>
            <w:hideMark/>
          </w:tcPr>
          <w:p w:rsidRPr="006C5C6E" w:rsidR="00B107C2" w:rsidRDefault="00B107C2" w14:paraId="33A484E2" w14:textId="043CAD50">
            <w:pPr>
              <w:rPr>
                <w:rFonts w:cstheme="minorHAnsi"/>
                <w:b/>
                <w:bCs/>
              </w:rPr>
            </w:pPr>
            <w:r w:rsidRPr="006C5C6E">
              <w:rPr>
                <w:rFonts w:cstheme="minorHAnsi"/>
                <w:b/>
                <w:bCs/>
              </w:rPr>
              <w:t>Understand focus on IT projects (innovation vs. IT renewal)</w:t>
            </w:r>
          </w:p>
        </w:tc>
        <w:tc>
          <w:tcPr>
            <w:tcW w:w="1075" w:type="dxa"/>
            <w:noWrap/>
            <w:tcMar/>
            <w:hideMark/>
          </w:tcPr>
          <w:p w:rsidRPr="006C5C6E" w:rsidR="00B107C2" w:rsidP="00B107C2" w:rsidRDefault="00B107C2" w14:paraId="498AAC17" w14:textId="77777777">
            <w:pPr>
              <w:rPr>
                <w:rFonts w:cstheme="minorHAnsi"/>
                <w:b/>
                <w:bCs/>
              </w:rPr>
            </w:pPr>
            <w:r w:rsidRPr="006C5C6E">
              <w:rPr>
                <w:rFonts w:cstheme="minorHAnsi"/>
                <w:b/>
                <w:bCs/>
              </w:rPr>
              <w:t>2</w:t>
            </w:r>
          </w:p>
        </w:tc>
      </w:tr>
      <w:tr w:rsidRPr="006C5C6E" w:rsidR="00B107C2" w:rsidTr="1CC10E86" w14:paraId="689CA4EE" w14:textId="77777777">
        <w:trPr>
          <w:trHeight w:val="1000"/>
        </w:trPr>
        <w:tc>
          <w:tcPr>
            <w:tcW w:w="1705" w:type="dxa"/>
            <w:tcMar/>
            <w:hideMark/>
          </w:tcPr>
          <w:p w:rsidRPr="006C5C6E" w:rsidR="00B107C2" w:rsidRDefault="00B107C2" w14:paraId="4F024DE1" w14:textId="77777777">
            <w:pPr>
              <w:rPr>
                <w:rFonts w:cstheme="minorHAnsi"/>
                <w:b/>
                <w:bCs/>
              </w:rPr>
            </w:pPr>
            <w:r w:rsidRPr="006C5C6E">
              <w:rPr>
                <w:rFonts w:cstheme="minorHAnsi"/>
                <w:b/>
                <w:bCs/>
              </w:rPr>
              <w:lastRenderedPageBreak/>
              <w:t>IT Projects</w:t>
            </w:r>
          </w:p>
        </w:tc>
        <w:tc>
          <w:tcPr>
            <w:tcW w:w="6570" w:type="dxa"/>
            <w:tcMar/>
            <w:hideMark/>
          </w:tcPr>
          <w:p w:rsidRPr="006C5C6E" w:rsidR="004665A8" w:rsidRDefault="004665A8" w14:paraId="29150EC4" w14:textId="3171325E">
            <w:pPr>
              <w:spacing w:after="160" w:line="259" w:lineRule="auto"/>
              <w:rPr>
                <w:rFonts w:cstheme="minorHAnsi"/>
              </w:rPr>
            </w:pPr>
            <w:r w:rsidRPr="006C5C6E">
              <w:rPr>
                <w:rFonts w:cstheme="minorHAnsi"/>
                <w:b/>
                <w:bCs/>
              </w:rPr>
              <w:t>Understand major IT projects and initiatives:</w:t>
            </w:r>
          </w:p>
          <w:p w:rsidRPr="006C5C6E" w:rsidR="004665A8" w:rsidRDefault="00B107C2" w14:paraId="3784F139" w14:textId="77777777">
            <w:pPr>
              <w:pStyle w:val="ListParagraph"/>
              <w:numPr>
                <w:ilvl w:val="0"/>
                <w:numId w:val="2"/>
              </w:numPr>
              <w:rPr>
                <w:rFonts w:cstheme="minorHAnsi"/>
              </w:rPr>
            </w:pPr>
            <w:r w:rsidRPr="006C5C6E">
              <w:rPr>
                <w:rFonts w:cstheme="minorHAnsi"/>
              </w:rPr>
              <w:t>(</w:t>
            </w:r>
            <w:proofErr w:type="gramStart"/>
            <w:r w:rsidRPr="006C5C6E">
              <w:rPr>
                <w:rFonts w:cstheme="minorHAnsi"/>
              </w:rPr>
              <w:t>e.</w:t>
            </w:r>
            <w:r w:rsidRPr="006C5C6E" w:rsidR="004665A8">
              <w:rPr>
                <w:rFonts w:cstheme="minorHAnsi"/>
              </w:rPr>
              <w:t>g</w:t>
            </w:r>
            <w:r w:rsidRPr="006C5C6E">
              <w:rPr>
                <w:rFonts w:cstheme="minorHAnsi"/>
              </w:rPr>
              <w:t>.</w:t>
            </w:r>
            <w:proofErr w:type="gramEnd"/>
            <w:r w:rsidRPr="006C5C6E">
              <w:rPr>
                <w:rFonts w:cstheme="minorHAnsi"/>
              </w:rPr>
              <w:t xml:space="preserve"> ERP implementation)</w:t>
            </w:r>
          </w:p>
          <w:p w:rsidRPr="006C5C6E" w:rsidR="00B107C2" w:rsidRDefault="004665A8" w14:paraId="26727FB7" w14:textId="7C5CE450">
            <w:pPr>
              <w:pStyle w:val="ListParagraph"/>
              <w:numPr>
                <w:ilvl w:val="0"/>
                <w:numId w:val="2"/>
              </w:numPr>
              <w:rPr>
                <w:rFonts w:cstheme="minorHAnsi"/>
              </w:rPr>
            </w:pPr>
            <w:r w:rsidRPr="006C5C6E">
              <w:rPr>
                <w:rFonts w:cstheme="minorHAnsi"/>
              </w:rPr>
              <w:t xml:space="preserve">Future CAPEX requirements and transition costs </w:t>
            </w:r>
            <w:r w:rsidRPr="006C5C6E" w:rsidR="00B107C2">
              <w:rPr>
                <w:rFonts w:cstheme="minorHAnsi"/>
              </w:rPr>
              <w:t xml:space="preserve">will include potential IT capex costs based on planned projects over next 3 years but exclude any detailed analysis or verification of figures provided. </w:t>
            </w:r>
          </w:p>
        </w:tc>
        <w:tc>
          <w:tcPr>
            <w:tcW w:w="1075" w:type="dxa"/>
            <w:noWrap/>
            <w:tcMar/>
            <w:hideMark/>
          </w:tcPr>
          <w:p w:rsidRPr="006C5C6E" w:rsidR="00B107C2" w:rsidP="00B107C2" w:rsidRDefault="00B107C2" w14:paraId="119A5431" w14:textId="77777777">
            <w:pPr>
              <w:rPr>
                <w:rFonts w:cstheme="minorHAnsi"/>
                <w:b/>
                <w:bCs/>
              </w:rPr>
            </w:pPr>
            <w:r w:rsidRPr="006C5C6E">
              <w:rPr>
                <w:rFonts w:cstheme="minorHAnsi"/>
                <w:b/>
                <w:bCs/>
              </w:rPr>
              <w:t>8</w:t>
            </w:r>
          </w:p>
        </w:tc>
      </w:tr>
      <w:tr w:rsidRPr="006C5C6E" w:rsidR="00B107C2" w:rsidTr="1CC10E86" w14:paraId="35BDFA4E" w14:textId="77777777">
        <w:trPr>
          <w:trHeight w:val="280"/>
        </w:trPr>
        <w:tc>
          <w:tcPr>
            <w:tcW w:w="1705" w:type="dxa"/>
            <w:tcMar/>
            <w:hideMark/>
          </w:tcPr>
          <w:p w:rsidRPr="006C5C6E" w:rsidR="00B107C2" w:rsidRDefault="00B107C2" w14:paraId="5C702317" w14:textId="77777777">
            <w:pPr>
              <w:rPr>
                <w:rFonts w:cstheme="minorHAnsi"/>
                <w:b/>
                <w:bCs/>
              </w:rPr>
            </w:pPr>
            <w:r w:rsidRPr="006C5C6E">
              <w:rPr>
                <w:rFonts w:cstheme="minorHAnsi"/>
                <w:b/>
                <w:bCs/>
              </w:rPr>
              <w:t>IT Security</w:t>
            </w:r>
          </w:p>
        </w:tc>
        <w:tc>
          <w:tcPr>
            <w:tcW w:w="6570" w:type="dxa"/>
            <w:tcMar/>
            <w:hideMark/>
          </w:tcPr>
          <w:p w:rsidRPr="006C5C6E" w:rsidR="00B107C2" w:rsidRDefault="00B107C2" w14:paraId="0160FEA4" w14:textId="77777777">
            <w:pPr>
              <w:spacing w:after="160" w:line="259" w:lineRule="auto"/>
              <w:rPr>
                <w:rFonts w:cstheme="minorHAnsi"/>
                <w:b/>
                <w:bCs/>
              </w:rPr>
            </w:pPr>
            <w:r w:rsidRPr="006C5C6E">
              <w:rPr>
                <w:rFonts w:cstheme="minorHAnsi"/>
                <w:b/>
                <w:bCs/>
              </w:rPr>
              <w:t xml:space="preserve">Review current technical and organizational measures for cyber security and data </w:t>
            </w:r>
            <w:proofErr w:type="gramStart"/>
            <w:r w:rsidRPr="006C5C6E">
              <w:rPr>
                <w:rFonts w:cstheme="minorHAnsi"/>
                <w:b/>
                <w:bCs/>
              </w:rPr>
              <w:t>privacy</w:t>
            </w:r>
            <w:proofErr w:type="gramEnd"/>
          </w:p>
          <w:p w:rsidRPr="006C5C6E" w:rsidR="005014D8" w:rsidRDefault="005014D8" w14:paraId="10D0B0DF" w14:textId="77777777">
            <w:pPr>
              <w:pStyle w:val="ListParagraph"/>
              <w:numPr>
                <w:ilvl w:val="0"/>
                <w:numId w:val="8"/>
              </w:numPr>
              <w:spacing w:after="160" w:line="259" w:lineRule="auto"/>
              <w:rPr>
                <w:rFonts w:cstheme="minorHAnsi"/>
              </w:rPr>
            </w:pPr>
            <w:r w:rsidRPr="006C5C6E">
              <w:rPr>
                <w:rFonts w:cstheme="minorHAnsi"/>
              </w:rPr>
              <w:t>List of cyber security tools and arrangements for target</w:t>
            </w:r>
          </w:p>
          <w:p w:rsidRPr="006C5C6E" w:rsidR="00F223DE" w:rsidRDefault="00F223DE" w14:paraId="54FF0105" w14:textId="0254A940">
            <w:pPr>
              <w:pStyle w:val="ListParagraph"/>
              <w:numPr>
                <w:ilvl w:val="0"/>
                <w:numId w:val="8"/>
              </w:numPr>
              <w:rPr>
                <w:rFonts w:cstheme="minorHAnsi"/>
              </w:rPr>
            </w:pPr>
            <w:r w:rsidRPr="006C5C6E">
              <w:rPr>
                <w:rFonts w:cstheme="minorHAnsi"/>
              </w:rPr>
              <w:t>Information security standard compliance</w:t>
            </w:r>
          </w:p>
        </w:tc>
        <w:tc>
          <w:tcPr>
            <w:tcW w:w="1075" w:type="dxa"/>
            <w:noWrap/>
            <w:tcMar/>
            <w:hideMark/>
          </w:tcPr>
          <w:p w:rsidRPr="006C5C6E" w:rsidR="00B107C2" w:rsidP="00B107C2" w:rsidRDefault="00B107C2" w14:paraId="55D70A96" w14:textId="77777777">
            <w:pPr>
              <w:rPr>
                <w:rFonts w:cstheme="minorHAnsi"/>
                <w:b/>
                <w:bCs/>
              </w:rPr>
            </w:pPr>
            <w:r w:rsidRPr="006C5C6E">
              <w:rPr>
                <w:rFonts w:cstheme="minorHAnsi"/>
                <w:b/>
                <w:bCs/>
              </w:rPr>
              <w:t>4</w:t>
            </w:r>
          </w:p>
        </w:tc>
      </w:tr>
      <w:tr w:rsidRPr="006C5C6E" w:rsidR="00B107C2" w:rsidTr="1CC10E86" w14:paraId="3AF333A6" w14:textId="77777777">
        <w:trPr>
          <w:trHeight w:val="500"/>
        </w:trPr>
        <w:tc>
          <w:tcPr>
            <w:tcW w:w="1705" w:type="dxa"/>
            <w:tcMar/>
            <w:hideMark/>
          </w:tcPr>
          <w:p w:rsidRPr="006C5C6E" w:rsidR="00B107C2" w:rsidRDefault="00B107C2" w14:paraId="543845B2" w14:textId="77777777">
            <w:pPr>
              <w:rPr>
                <w:rFonts w:cstheme="minorHAnsi"/>
                <w:b/>
                <w:bCs/>
              </w:rPr>
            </w:pPr>
            <w:r w:rsidRPr="006C5C6E">
              <w:rPr>
                <w:rFonts w:cstheme="minorHAnsi"/>
                <w:b/>
                <w:bCs/>
              </w:rPr>
              <w:t>IT Security</w:t>
            </w:r>
          </w:p>
        </w:tc>
        <w:tc>
          <w:tcPr>
            <w:tcW w:w="6570" w:type="dxa"/>
            <w:tcMar/>
            <w:hideMark/>
          </w:tcPr>
          <w:p w:rsidRPr="006C5C6E" w:rsidR="00B107C2" w:rsidRDefault="00B107C2" w14:paraId="64ECC74C" w14:textId="77777777">
            <w:pPr>
              <w:spacing w:after="160" w:line="259" w:lineRule="auto"/>
              <w:rPr>
                <w:rFonts w:cstheme="minorHAnsi"/>
                <w:b/>
                <w:bCs/>
              </w:rPr>
            </w:pPr>
            <w:r w:rsidRPr="006C5C6E">
              <w:rPr>
                <w:rFonts w:cstheme="minorHAnsi"/>
                <w:b/>
                <w:bCs/>
              </w:rPr>
              <w:t>Analysis of any internal / external performed IT audits and penetration tests and respective results and mitigations undertaken</w:t>
            </w:r>
          </w:p>
          <w:p w:rsidRPr="006C5C6E" w:rsidR="006762AD" w:rsidRDefault="006762AD" w14:paraId="0DD6A2D2" w14:textId="6BD477F1">
            <w:pPr>
              <w:pStyle w:val="ListParagraph"/>
              <w:numPr>
                <w:ilvl w:val="0"/>
                <w:numId w:val="13"/>
              </w:numPr>
              <w:rPr>
                <w:rFonts w:cstheme="minorHAnsi"/>
              </w:rPr>
            </w:pPr>
            <w:r w:rsidRPr="006C5C6E">
              <w:rPr>
                <w:rFonts w:cstheme="minorHAnsi"/>
              </w:rPr>
              <w:t>Major IT incidents (business continuity outages, cyber security, privacy) experienced during the last year.</w:t>
            </w:r>
          </w:p>
        </w:tc>
        <w:tc>
          <w:tcPr>
            <w:tcW w:w="1075" w:type="dxa"/>
            <w:noWrap/>
            <w:tcMar/>
            <w:hideMark/>
          </w:tcPr>
          <w:p w:rsidRPr="006C5C6E" w:rsidR="00B107C2" w:rsidP="00B107C2" w:rsidRDefault="00B107C2" w14:paraId="7E310E01" w14:textId="77777777">
            <w:pPr>
              <w:rPr>
                <w:rFonts w:cstheme="minorHAnsi"/>
                <w:b/>
                <w:bCs/>
              </w:rPr>
            </w:pPr>
            <w:r w:rsidRPr="006C5C6E">
              <w:rPr>
                <w:rFonts w:cstheme="minorHAnsi"/>
                <w:b/>
                <w:bCs/>
              </w:rPr>
              <w:t>2</w:t>
            </w:r>
          </w:p>
        </w:tc>
      </w:tr>
      <w:tr w:rsidRPr="006C5C6E" w:rsidR="00B107C2" w:rsidTr="1CC10E86" w14:paraId="7C22FB3D" w14:textId="77777777">
        <w:trPr>
          <w:trHeight w:val="500"/>
        </w:trPr>
        <w:tc>
          <w:tcPr>
            <w:tcW w:w="1705" w:type="dxa"/>
            <w:tcMar/>
            <w:hideMark/>
          </w:tcPr>
          <w:p w:rsidRPr="006C5C6E" w:rsidR="00B107C2" w:rsidRDefault="00B107C2" w14:paraId="1F1147BD" w14:textId="77777777">
            <w:pPr>
              <w:rPr>
                <w:rFonts w:cstheme="minorHAnsi"/>
                <w:b/>
                <w:bCs/>
              </w:rPr>
            </w:pPr>
            <w:proofErr w:type="spellStart"/>
            <w:r w:rsidRPr="006C5C6E">
              <w:rPr>
                <w:rFonts w:cstheme="minorHAnsi"/>
                <w:b/>
                <w:bCs/>
              </w:rPr>
              <w:t>Digitisation</w:t>
            </w:r>
            <w:proofErr w:type="spellEnd"/>
            <w:r w:rsidRPr="006C5C6E">
              <w:rPr>
                <w:rFonts w:cstheme="minorHAnsi"/>
                <w:b/>
                <w:bCs/>
              </w:rPr>
              <w:t xml:space="preserve"> Capabilities</w:t>
            </w:r>
          </w:p>
        </w:tc>
        <w:tc>
          <w:tcPr>
            <w:tcW w:w="6570" w:type="dxa"/>
            <w:tcMar/>
            <w:hideMark/>
          </w:tcPr>
          <w:p w:rsidRPr="006C5C6E" w:rsidR="00B107C2" w:rsidRDefault="00B107C2" w14:paraId="4384A1A7" w14:textId="77777777">
            <w:pPr>
              <w:spacing w:after="160" w:line="259" w:lineRule="auto"/>
              <w:rPr>
                <w:rFonts w:cstheme="minorHAnsi"/>
                <w:b/>
                <w:bCs/>
              </w:rPr>
            </w:pPr>
            <w:r w:rsidRPr="006C5C6E">
              <w:rPr>
                <w:rFonts w:cstheme="minorHAnsi"/>
                <w:b/>
                <w:bCs/>
              </w:rPr>
              <w:t xml:space="preserve">Assess current initiatives towards digitization of internal processes, digital services and new digital </w:t>
            </w:r>
            <w:proofErr w:type="gramStart"/>
            <w:r w:rsidRPr="006C5C6E">
              <w:rPr>
                <w:rFonts w:cstheme="minorHAnsi"/>
                <w:b/>
                <w:bCs/>
              </w:rPr>
              <w:t>products</w:t>
            </w:r>
            <w:proofErr w:type="gramEnd"/>
          </w:p>
          <w:p w:rsidRPr="006C5C6E" w:rsidR="00D27BBF" w:rsidRDefault="00D27BBF" w14:paraId="74F9EEBB" w14:textId="5B1AEC07">
            <w:pPr>
              <w:pStyle w:val="ListParagraph"/>
              <w:numPr>
                <w:ilvl w:val="0"/>
                <w:numId w:val="10"/>
              </w:numPr>
              <w:rPr>
                <w:rFonts w:cstheme="minorHAnsi"/>
              </w:rPr>
            </w:pPr>
            <w:r w:rsidRPr="006C5C6E">
              <w:rPr>
                <w:rFonts w:cstheme="minorHAnsi"/>
              </w:rPr>
              <w:t>Overview of the major digital initiatives.</w:t>
            </w:r>
          </w:p>
        </w:tc>
        <w:tc>
          <w:tcPr>
            <w:tcW w:w="1075" w:type="dxa"/>
            <w:noWrap/>
            <w:tcMar/>
            <w:hideMark/>
          </w:tcPr>
          <w:p w:rsidRPr="006C5C6E" w:rsidR="00B107C2" w:rsidP="00B107C2" w:rsidRDefault="00072A17" w14:paraId="33486A4E" w14:textId="14B74677">
            <w:pPr>
              <w:rPr>
                <w:rFonts w:cstheme="minorHAnsi"/>
                <w:b/>
                <w:bCs/>
              </w:rPr>
            </w:pPr>
            <w:r w:rsidRPr="006C5C6E">
              <w:rPr>
                <w:rFonts w:cstheme="minorHAnsi"/>
                <w:b/>
                <w:bCs/>
              </w:rPr>
              <w:t>8</w:t>
            </w:r>
          </w:p>
        </w:tc>
      </w:tr>
      <w:tr w:rsidRPr="006C5C6E" w:rsidR="00B107C2" w:rsidTr="1CC10E86" w14:paraId="0CF9390C" w14:textId="77777777">
        <w:trPr>
          <w:trHeight w:val="280"/>
        </w:trPr>
        <w:tc>
          <w:tcPr>
            <w:tcW w:w="1705" w:type="dxa"/>
            <w:tcMar/>
            <w:hideMark/>
          </w:tcPr>
          <w:p w:rsidRPr="006C5C6E" w:rsidR="00B107C2" w:rsidRDefault="00B107C2" w14:paraId="650D493F" w14:textId="77777777">
            <w:pPr>
              <w:rPr>
                <w:rFonts w:cstheme="minorHAnsi"/>
                <w:b/>
                <w:bCs/>
              </w:rPr>
            </w:pPr>
            <w:proofErr w:type="spellStart"/>
            <w:r w:rsidRPr="006C5C6E">
              <w:rPr>
                <w:rFonts w:cstheme="minorHAnsi"/>
                <w:b/>
                <w:bCs/>
              </w:rPr>
              <w:t>Digitisation</w:t>
            </w:r>
            <w:proofErr w:type="spellEnd"/>
            <w:r w:rsidRPr="006C5C6E">
              <w:rPr>
                <w:rFonts w:cstheme="minorHAnsi"/>
                <w:b/>
                <w:bCs/>
              </w:rPr>
              <w:t xml:space="preserve"> Capabilities</w:t>
            </w:r>
          </w:p>
        </w:tc>
        <w:tc>
          <w:tcPr>
            <w:tcW w:w="6570" w:type="dxa"/>
            <w:tcMar/>
            <w:hideMark/>
          </w:tcPr>
          <w:p w:rsidRPr="006C5C6E" w:rsidR="00B107C2" w:rsidRDefault="00B107C2" w14:paraId="0D9351A8" w14:textId="77777777">
            <w:pPr>
              <w:spacing w:after="160" w:line="259" w:lineRule="auto"/>
              <w:rPr>
                <w:rFonts w:cstheme="minorHAnsi"/>
                <w:b/>
                <w:bCs/>
              </w:rPr>
            </w:pPr>
            <w:r w:rsidRPr="006C5C6E">
              <w:rPr>
                <w:rFonts w:cstheme="minorHAnsi"/>
                <w:b/>
                <w:bCs/>
              </w:rPr>
              <w:t xml:space="preserve">Evaluate current digital capabilities to support digital journey of the </w:t>
            </w:r>
            <w:proofErr w:type="gramStart"/>
            <w:r w:rsidRPr="006C5C6E">
              <w:rPr>
                <w:rFonts w:cstheme="minorHAnsi"/>
                <w:b/>
                <w:bCs/>
              </w:rPr>
              <w:t>company</w:t>
            </w:r>
            <w:proofErr w:type="gramEnd"/>
          </w:p>
          <w:p w:rsidRPr="006C5C6E" w:rsidR="006762AD" w:rsidRDefault="006762AD" w14:paraId="49BFD9EA" w14:textId="6EE16AFB">
            <w:pPr>
              <w:pStyle w:val="ListParagraph"/>
              <w:numPr>
                <w:ilvl w:val="0"/>
                <w:numId w:val="10"/>
              </w:numPr>
              <w:rPr>
                <w:rFonts w:cstheme="minorHAnsi"/>
              </w:rPr>
            </w:pPr>
            <w:r w:rsidRPr="006C5C6E">
              <w:rPr>
                <w:rFonts w:cstheme="minorHAnsi"/>
              </w:rPr>
              <w:t>Overview of the digital strategy</w:t>
            </w:r>
          </w:p>
        </w:tc>
        <w:tc>
          <w:tcPr>
            <w:tcW w:w="1075" w:type="dxa"/>
            <w:noWrap/>
            <w:tcMar/>
            <w:hideMark/>
          </w:tcPr>
          <w:p w:rsidRPr="006C5C6E" w:rsidR="00B107C2" w:rsidP="00B107C2" w:rsidRDefault="00072A17" w14:paraId="6017D2A7" w14:textId="75786828">
            <w:pPr>
              <w:rPr>
                <w:rFonts w:cstheme="minorHAnsi"/>
                <w:b/>
                <w:bCs/>
              </w:rPr>
            </w:pPr>
            <w:r w:rsidRPr="006C5C6E">
              <w:rPr>
                <w:rFonts w:cstheme="minorHAnsi"/>
                <w:b/>
                <w:bCs/>
              </w:rPr>
              <w:t>4</w:t>
            </w:r>
          </w:p>
        </w:tc>
      </w:tr>
      <w:tr w:rsidRPr="006C5C6E" w:rsidR="004665A8" w:rsidTr="1CC10E86" w14:paraId="409E963C" w14:textId="77777777">
        <w:trPr>
          <w:trHeight w:val="280"/>
        </w:trPr>
        <w:tc>
          <w:tcPr>
            <w:tcW w:w="1705" w:type="dxa"/>
            <w:tcMar/>
          </w:tcPr>
          <w:p w:rsidRPr="006C5C6E" w:rsidR="004665A8" w:rsidRDefault="004665A8" w14:paraId="7B5F8B18" w14:textId="3D5CA898">
            <w:pPr>
              <w:rPr>
                <w:rFonts w:cstheme="minorHAnsi"/>
                <w:b/>
                <w:bCs/>
              </w:rPr>
            </w:pPr>
            <w:r w:rsidRPr="006C5C6E">
              <w:rPr>
                <w:rFonts w:cstheme="minorHAnsi"/>
                <w:b/>
                <w:bCs/>
              </w:rPr>
              <w:t>Synergy identification</w:t>
            </w:r>
          </w:p>
        </w:tc>
        <w:tc>
          <w:tcPr>
            <w:tcW w:w="6570" w:type="dxa"/>
            <w:tcMar/>
          </w:tcPr>
          <w:p w:rsidRPr="006C5C6E" w:rsidR="004665A8" w:rsidRDefault="004665A8" w14:paraId="1B6824D0" w14:textId="22FA8960">
            <w:pPr>
              <w:rPr>
                <w:rFonts w:cstheme="minorHAnsi"/>
              </w:rPr>
            </w:pPr>
            <w:r w:rsidRPr="006C5C6E">
              <w:rPr>
                <w:rFonts w:cstheme="minorHAnsi"/>
              </w:rPr>
              <w:t>Identifying potential synergies with the target which may exist</w:t>
            </w:r>
          </w:p>
        </w:tc>
        <w:tc>
          <w:tcPr>
            <w:tcW w:w="1075" w:type="dxa"/>
            <w:noWrap/>
            <w:tcMar/>
          </w:tcPr>
          <w:p w:rsidRPr="006C5C6E" w:rsidR="004665A8" w:rsidP="00B107C2" w:rsidRDefault="004665A8" w14:paraId="0558F43E" w14:textId="0074E47F">
            <w:pPr>
              <w:rPr>
                <w:rFonts w:cstheme="minorHAnsi"/>
                <w:b/>
                <w:bCs/>
              </w:rPr>
            </w:pPr>
            <w:r w:rsidRPr="006C5C6E">
              <w:rPr>
                <w:rFonts w:cstheme="minorHAnsi"/>
                <w:b/>
                <w:bCs/>
              </w:rPr>
              <w:t>4</w:t>
            </w:r>
          </w:p>
        </w:tc>
      </w:tr>
    </w:tbl>
    <w:p w:rsidRPr="006C5C6E" w:rsidR="00D72014" w:rsidRDefault="00D72014" w14:paraId="400062B8" w14:textId="77777777">
      <w:pPr>
        <w:rPr>
          <w:rFonts w:cstheme="minorHAnsi"/>
        </w:rPr>
      </w:pPr>
    </w:p>
    <w:p w:rsidRPr="006C5C6E" w:rsidR="00F223DE" w:rsidRDefault="00F223DE" w14:paraId="582E692C" w14:textId="6F5F66F3">
      <w:pPr>
        <w:rPr>
          <w:rFonts w:cstheme="minorHAnsi"/>
        </w:rPr>
      </w:pPr>
      <w:r w:rsidRPr="006C5C6E">
        <w:rPr>
          <w:rFonts w:cstheme="minorHAnsi"/>
          <w:b/>
          <w:bCs/>
        </w:rPr>
        <w:t xml:space="preserve">In total: Spend 200 hours to gather insights, draft reporting and finalizing report (150 hours estimate for SME) – </w:t>
      </w:r>
      <w:r w:rsidRPr="006C5C6E">
        <w:rPr>
          <w:rFonts w:cstheme="minorHAnsi"/>
        </w:rPr>
        <w:t>focused on group / HQ</w:t>
      </w:r>
      <w:r w:rsidRPr="006C5C6E" w:rsidR="006C5C6E">
        <w:rPr>
          <w:rFonts w:cstheme="minorHAnsi"/>
        </w:rPr>
        <w:t>.</w:t>
      </w:r>
    </w:p>
    <w:p w:rsidRPr="006C5C6E" w:rsidR="00D27BBF" w:rsidRDefault="00D27BBF" w14:paraId="164430F8" w14:textId="3B5CFB8A">
      <w:pPr>
        <w:rPr>
          <w:rFonts w:cstheme="minorHAnsi"/>
          <w:color w:val="002060"/>
        </w:rPr>
      </w:pPr>
      <w:r w:rsidRPr="006C5C6E">
        <w:rPr>
          <w:rFonts w:cstheme="minorHAnsi"/>
          <w:color w:val="002060"/>
        </w:rPr>
        <w:t>Key issues to clear:</w:t>
      </w:r>
    </w:p>
    <w:p w:rsidRPr="006C5C6E" w:rsidR="00D27BBF" w:rsidRDefault="00D27BBF" w14:paraId="723ADDC3" w14:textId="567AE617">
      <w:pPr>
        <w:pStyle w:val="ListParagraph"/>
        <w:numPr>
          <w:ilvl w:val="0"/>
          <w:numId w:val="9"/>
        </w:numPr>
        <w:rPr>
          <w:rFonts w:cstheme="minorHAnsi"/>
          <w:color w:val="002060"/>
        </w:rPr>
      </w:pPr>
      <w:r w:rsidRPr="006C5C6E">
        <w:rPr>
          <w:rFonts w:cstheme="minorHAnsi"/>
          <w:color w:val="002060"/>
        </w:rPr>
        <w:t>Are there other entities in the scope? Local and international.</w:t>
      </w:r>
    </w:p>
    <w:p w:rsidRPr="006C5C6E" w:rsidR="002D5BDC" w:rsidRDefault="002D5BDC" w14:paraId="195431F1" w14:textId="4E948F28">
      <w:pPr>
        <w:pStyle w:val="ListParagraph"/>
        <w:numPr>
          <w:ilvl w:val="1"/>
          <w:numId w:val="9"/>
        </w:numPr>
        <w:rPr>
          <w:rFonts w:cstheme="minorHAnsi"/>
          <w:color w:val="002060"/>
        </w:rPr>
      </w:pPr>
      <w:r w:rsidRPr="006C5C6E">
        <w:rPr>
          <w:rFonts w:cstheme="minorHAnsi"/>
          <w:color w:val="002060"/>
        </w:rPr>
        <w:t xml:space="preserve">Mostly driven through SA Ops. Offshore investment only, no Ops. </w:t>
      </w:r>
    </w:p>
    <w:p w:rsidRPr="006C5C6E" w:rsidR="005D7AA5" w:rsidRDefault="005D7AA5" w14:paraId="35B92374" w14:textId="52D832C9">
      <w:pPr>
        <w:pStyle w:val="ListParagraph"/>
        <w:numPr>
          <w:ilvl w:val="0"/>
          <w:numId w:val="9"/>
        </w:numPr>
        <w:rPr>
          <w:rFonts w:cstheme="minorHAnsi"/>
          <w:color w:val="002060"/>
        </w:rPr>
      </w:pPr>
      <w:r w:rsidRPr="006C5C6E">
        <w:rPr>
          <w:rFonts w:cstheme="minorHAnsi"/>
          <w:color w:val="002060"/>
        </w:rPr>
        <w:t>Who do we present to?</w:t>
      </w:r>
    </w:p>
    <w:p w:rsidRPr="006C5C6E" w:rsidR="002D5BDC" w:rsidRDefault="002D5BDC" w14:paraId="51C44472" w14:textId="246D442E">
      <w:pPr>
        <w:pStyle w:val="ListParagraph"/>
        <w:numPr>
          <w:ilvl w:val="1"/>
          <w:numId w:val="9"/>
        </w:numPr>
        <w:rPr>
          <w:rFonts w:cstheme="minorHAnsi"/>
          <w:color w:val="002060"/>
        </w:rPr>
      </w:pPr>
      <w:r w:rsidRPr="006C5C6E">
        <w:rPr>
          <w:rFonts w:cstheme="minorHAnsi"/>
          <w:color w:val="002060"/>
        </w:rPr>
        <w:t>Client</w:t>
      </w:r>
    </w:p>
    <w:p w:rsidRPr="006C5C6E" w:rsidR="00EC28AA" w:rsidRDefault="00EC28AA" w14:paraId="09577E76" w14:textId="4AD9EB84">
      <w:pPr>
        <w:pStyle w:val="ListParagraph"/>
        <w:numPr>
          <w:ilvl w:val="0"/>
          <w:numId w:val="9"/>
        </w:numPr>
        <w:rPr>
          <w:rFonts w:cstheme="minorHAnsi"/>
          <w:color w:val="002060"/>
        </w:rPr>
      </w:pPr>
      <w:r w:rsidRPr="203549D1" w:rsidR="00EC28AA">
        <w:rPr>
          <w:rFonts w:cs="Calibri" w:cstheme="minorAscii"/>
          <w:color w:val="002060"/>
        </w:rPr>
        <w:t>Input into budget</w:t>
      </w:r>
      <w:r w:rsidRPr="203549D1" w:rsidR="002D5BDC">
        <w:rPr>
          <w:rFonts w:cs="Calibri" w:cstheme="minorAscii"/>
          <w:color w:val="002060"/>
        </w:rPr>
        <w:t>: try to aim for R</w:t>
      </w:r>
      <w:r w:rsidRPr="203549D1" w:rsidR="00F34FEA">
        <w:rPr>
          <w:rFonts w:cs="Calibri" w:cstheme="minorAscii"/>
          <w:color w:val="002060"/>
        </w:rPr>
        <w:t>950k</w:t>
      </w:r>
      <w:r w:rsidRPr="203549D1" w:rsidR="002D5BDC">
        <w:rPr>
          <w:rFonts w:cs="Calibri" w:cstheme="minorAscii"/>
          <w:color w:val="002060"/>
        </w:rPr>
        <w:t>, with lots of time on SMEs.</w:t>
      </w:r>
    </w:p>
    <w:p w:rsidR="6CC56C55" w:rsidP="203549D1" w:rsidRDefault="6CC56C55" w14:paraId="3532A0B0" w14:textId="48A3918F">
      <w:pPr>
        <w:pStyle w:val="ListParagraph"/>
        <w:numPr>
          <w:ilvl w:val="0"/>
          <w:numId w:val="9"/>
        </w:numPr>
        <w:rPr>
          <w:rFonts w:cs="Calibri" w:cstheme="minorAscii"/>
          <w:color w:val="002060"/>
        </w:rPr>
      </w:pPr>
      <w:r w:rsidRPr="203549D1" w:rsidR="6CC56C55">
        <w:rPr>
          <w:rFonts w:cs="Calibri" w:cstheme="minorAscii"/>
          <w:color w:val="002060"/>
        </w:rPr>
        <w:t>4 critical areas for IT DD focus areas (IT Apps, Infrastructure, Security and financia</w:t>
      </w:r>
      <w:r w:rsidRPr="203549D1" w:rsidR="6679A704">
        <w:rPr>
          <w:rFonts w:cs="Calibri" w:cstheme="minorAscii"/>
          <w:color w:val="002060"/>
        </w:rPr>
        <w:t>ls)</w:t>
      </w:r>
    </w:p>
    <w:p w:rsidRPr="006C5C6E" w:rsidR="002D5BDC" w:rsidP="002D5BDC" w:rsidRDefault="00C2738A" w14:paraId="3CE5312C" w14:textId="77777777">
      <w:pPr>
        <w:pStyle w:val="paragraph"/>
        <w:spacing w:before="0" w:beforeAutospacing="0" w:after="0" w:afterAutospacing="0"/>
        <w:ind w:right="-30"/>
        <w:textAlignment w:val="baseline"/>
        <w:rPr>
          <w:rStyle w:val="eop"/>
          <w:rFonts w:asciiTheme="minorHAnsi" w:hAnsiTheme="minorHAnsi" w:cstheme="minorHAnsi"/>
          <w:sz w:val="22"/>
          <w:szCs w:val="22"/>
        </w:rPr>
      </w:pPr>
      <w:r w:rsidRPr="006C5C6E">
        <w:rPr>
          <w:rStyle w:val="normaltextrun"/>
          <w:rFonts w:asciiTheme="minorHAnsi" w:hAnsiTheme="minorHAnsi" w:cstheme="minorHAnsi"/>
          <w:b/>
          <w:bCs/>
          <w:i/>
          <w:iCs/>
          <w:sz w:val="22"/>
          <w:szCs w:val="22"/>
          <w:lang w:val="en-ZA"/>
        </w:rPr>
        <w:t>Exclusions (Deep Dives in the following areas):</w:t>
      </w:r>
      <w:r w:rsidRPr="006C5C6E">
        <w:rPr>
          <w:rStyle w:val="scxw200129845"/>
          <w:rFonts w:asciiTheme="minorHAnsi" w:hAnsiTheme="minorHAnsi" w:cstheme="minorHAnsi"/>
          <w:sz w:val="22"/>
          <w:szCs w:val="22"/>
        </w:rPr>
        <w:t> </w:t>
      </w:r>
      <w:r w:rsidRPr="006C5C6E">
        <w:rPr>
          <w:rFonts w:asciiTheme="minorHAnsi" w:hAnsiTheme="minorHAnsi" w:cstheme="minorHAnsi"/>
          <w:sz w:val="22"/>
          <w:szCs w:val="22"/>
        </w:rPr>
        <w:br/>
      </w:r>
      <w:r w:rsidRPr="006C5C6E">
        <w:rPr>
          <w:rStyle w:val="scxw200129845"/>
          <w:rFonts w:asciiTheme="minorHAnsi" w:hAnsiTheme="minorHAnsi" w:cstheme="minorHAnsi"/>
          <w:sz w:val="22"/>
          <w:szCs w:val="22"/>
        </w:rPr>
        <w:t> </w:t>
      </w:r>
      <w:r w:rsidRPr="006C5C6E">
        <w:rPr>
          <w:rFonts w:asciiTheme="minorHAnsi" w:hAnsiTheme="minorHAnsi" w:cstheme="minorHAnsi"/>
          <w:sz w:val="22"/>
          <w:szCs w:val="22"/>
        </w:rPr>
        <w:br/>
      </w:r>
      <w:r w:rsidRPr="006C5C6E">
        <w:rPr>
          <w:rStyle w:val="normaltextrun"/>
          <w:rFonts w:asciiTheme="minorHAnsi" w:hAnsiTheme="minorHAnsi" w:cstheme="minorHAnsi"/>
          <w:sz w:val="22"/>
          <w:szCs w:val="22"/>
          <w:lang w:val="en-ZA"/>
        </w:rPr>
        <w:t>Please note: Based on the IT risks identified during the due diligence, we may investigate key risks in further detail.  These investigations will be agreed with the client upfront as well as additional fees required.</w:t>
      </w:r>
      <w:r w:rsidRPr="006C5C6E">
        <w:rPr>
          <w:rStyle w:val="eop"/>
          <w:rFonts w:asciiTheme="minorHAnsi" w:hAnsiTheme="minorHAnsi" w:cstheme="minorHAnsi"/>
          <w:sz w:val="22"/>
          <w:szCs w:val="22"/>
        </w:rPr>
        <w:t> </w:t>
      </w:r>
    </w:p>
    <w:p w:rsidRPr="006C5C6E" w:rsidR="00AF05C5" w:rsidRDefault="00F34FEA" w14:paraId="4D09EF86" w14:textId="7B778D9F">
      <w:pPr>
        <w:pStyle w:val="paragraph"/>
        <w:numPr>
          <w:ilvl w:val="0"/>
          <w:numId w:val="16"/>
        </w:numPr>
        <w:spacing w:before="0" w:beforeAutospacing="0" w:after="0" w:afterAutospacing="0"/>
        <w:ind w:right="-30"/>
        <w:textAlignment w:val="baseline"/>
        <w:rPr>
          <w:rFonts w:asciiTheme="minorHAnsi" w:hAnsiTheme="minorHAnsi" w:cstheme="minorHAnsi"/>
        </w:rPr>
      </w:pPr>
      <w:r w:rsidRPr="006C5C6E">
        <w:rPr>
          <w:rFonts w:asciiTheme="minorHAnsi" w:hAnsiTheme="minorHAnsi" w:cstheme="minorHAnsi"/>
          <w:sz w:val="20"/>
          <w:szCs w:val="20"/>
        </w:rPr>
        <w:t>Offshore investment is assumed to be an equity investment, and the offshore group operating companies are outside the scope of KP operations.</w:t>
      </w:r>
    </w:p>
    <w:p w:rsidRPr="006C5C6E" w:rsidR="00F34FEA" w:rsidRDefault="00F34FEA" w14:paraId="54FAFB90" w14:textId="0478A494">
      <w:pPr>
        <w:pStyle w:val="paragraph"/>
        <w:numPr>
          <w:ilvl w:val="0"/>
          <w:numId w:val="16"/>
        </w:numPr>
        <w:spacing w:before="0" w:beforeAutospacing="0" w:after="0" w:afterAutospacing="0"/>
        <w:ind w:right="-30"/>
        <w:textAlignment w:val="baseline"/>
        <w:rPr>
          <w:rFonts w:asciiTheme="minorHAnsi" w:hAnsiTheme="minorHAnsi" w:cstheme="minorHAnsi"/>
        </w:rPr>
      </w:pPr>
      <w:r w:rsidRPr="006C5C6E">
        <w:rPr>
          <w:rFonts w:asciiTheme="minorHAnsi" w:hAnsiTheme="minorHAnsi" w:cstheme="minorHAnsi"/>
          <w:sz w:val="20"/>
          <w:szCs w:val="20"/>
        </w:rPr>
        <w:t xml:space="preserve">No offshore entities will be assessed as part of this scope of work. Should the need arise, we will agree a scope and free upfront, prior to any additional scope items being </w:t>
      </w:r>
      <w:proofErr w:type="gramStart"/>
      <w:r w:rsidRPr="006C5C6E">
        <w:rPr>
          <w:rFonts w:asciiTheme="minorHAnsi" w:hAnsiTheme="minorHAnsi" w:cstheme="minorHAnsi"/>
          <w:sz w:val="20"/>
          <w:szCs w:val="20"/>
        </w:rPr>
        <w:t>executed</w:t>
      </w:r>
      <w:proofErr w:type="gramEnd"/>
    </w:p>
    <w:p w:rsidRPr="002D5BDC" w:rsidR="00C2738A" w:rsidRDefault="00C2738A" w14:paraId="3B84AA9C" w14:textId="77777777">
      <w:pPr>
        <w:rPr>
          <w:rFonts w:cstheme="minorHAnsi"/>
        </w:rPr>
      </w:pPr>
    </w:p>
    <w:p w:rsidRPr="00F34FEA" w:rsidR="006C5C6E" w:rsidP="006C5C6E" w:rsidRDefault="006C5C6E" w14:paraId="47DFBE78" w14:textId="77777777">
      <w:pPr>
        <w:rPr>
          <w:b/>
          <w:bCs/>
          <w:noProof/>
        </w:rPr>
      </w:pPr>
      <w:r w:rsidRPr="00F34FEA">
        <w:rPr>
          <w:b/>
          <w:bCs/>
          <w:noProof/>
        </w:rPr>
        <w:t>The proposed transaction</w:t>
      </w:r>
    </w:p>
    <w:p w:rsidRPr="00D20579" w:rsidR="006C5C6E" w:rsidP="006C5C6E" w:rsidRDefault="006C5C6E" w14:paraId="6D9AE924" w14:textId="77777777" w14:noSpellErr="1">
      <w:pPr>
        <w:rPr>
          <w:noProof/>
        </w:rPr>
      </w:pPr>
      <w:r>
        <w:rPr>
          <w:noProof/>
        </w:rPr>
        <mc:AlternateContent>
          <mc:Choice Requires="wps">
            <w:drawing>
              <wp:anchor distT="0" distB="0" distL="114300" distR="114300" simplePos="0" relativeHeight="251668480" behindDoc="0" locked="0" layoutInCell="1" allowOverlap="1" wp14:anchorId="6AEF0B54" wp14:editId="6F927C17">
                <wp:simplePos x="0" y="0"/>
                <wp:positionH relativeFrom="margin">
                  <wp:posOffset>3536950</wp:posOffset>
                </wp:positionH>
                <wp:positionV relativeFrom="paragraph">
                  <wp:posOffset>848995</wp:posOffset>
                </wp:positionV>
                <wp:extent cx="1143000" cy="10033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143000" cy="10033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rsidRPr="002D5BDC" w:rsidR="006C5C6E" w:rsidP="006C5C6E" w:rsidRDefault="006C5C6E" w14:paraId="6B40A012" w14:textId="77777777">
                            <w:pPr>
                              <w:jc w:val="center"/>
                              <w:rPr>
                                <w:b/>
                                <w:bCs/>
                                <w:sz w:val="14"/>
                                <w:szCs w:val="14"/>
                              </w:rPr>
                            </w:pPr>
                            <w:r w:rsidRPr="002D5BDC">
                              <w:rPr>
                                <w:b/>
                                <w:bCs/>
                                <w:sz w:val="14"/>
                                <w:szCs w:val="14"/>
                              </w:rPr>
                              <w:t>Royalty Int’l – 19% equity in Offshore group.</w:t>
                            </w:r>
                          </w:p>
                          <w:p w:rsidRPr="002D5BDC" w:rsidR="006C5C6E" w:rsidP="006C5C6E" w:rsidRDefault="006C5C6E" w14:paraId="2949C2A2" w14:textId="77777777">
                            <w:pPr>
                              <w:jc w:val="center"/>
                              <w:rPr>
                                <w:b/>
                                <w:bCs/>
                                <w:sz w:val="14"/>
                                <w:szCs w:val="14"/>
                              </w:rPr>
                            </w:pPr>
                            <w:r w:rsidRPr="002D5BDC">
                              <w:rPr>
                                <w:b/>
                                <w:bCs/>
                                <w:sz w:val="14"/>
                                <w:szCs w:val="14"/>
                              </w:rPr>
                              <w:t>Asset = equity (therefore no Ops to consider)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style="position:absolute;margin-left:278.5pt;margin-top:66.85pt;width:90pt;height: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70ad47 [3209]" strokecolor="#10190a [489]" strokeweight="1pt" w14:anchorId="6AEF0B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">
                <v:textbox>
                  <w:txbxContent>
                    <w:p w:rsidRPr="002D5BDC" w:rsidR="006C5C6E" w:rsidP="006C5C6E" w:rsidRDefault="006C5C6E" w14:paraId="6B40A012" w14:textId="77777777">
                      <w:pPr>
                        <w:jc w:val="center"/>
                        <w:rPr>
                          <w:b/>
                          <w:bCs/>
                          <w:sz w:val="14"/>
                          <w:szCs w:val="14"/>
                        </w:rPr>
                      </w:pPr>
                      <w:r w:rsidRPr="002D5BDC">
                        <w:rPr>
                          <w:b/>
                          <w:bCs/>
                          <w:sz w:val="14"/>
                          <w:szCs w:val="14"/>
                        </w:rPr>
                        <w:t>Royalty Int’l – 19% equity in Offshore group.</w:t>
                      </w:r>
                    </w:p>
                    <w:p w:rsidRPr="002D5BDC" w:rsidR="006C5C6E" w:rsidP="006C5C6E" w:rsidRDefault="006C5C6E" w14:paraId="2949C2A2" w14:textId="77777777">
                      <w:pPr>
                        <w:jc w:val="center"/>
                        <w:rPr>
                          <w:b/>
                          <w:bCs/>
                          <w:sz w:val="14"/>
                          <w:szCs w:val="14"/>
                        </w:rPr>
                      </w:pPr>
                      <w:r w:rsidRPr="002D5BDC">
                        <w:rPr>
                          <w:b/>
                          <w:bCs/>
                          <w:sz w:val="14"/>
                          <w:szCs w:val="14"/>
                        </w:rPr>
                        <w:t>Asset = equity (therefore no Ops to consider)</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6000C9D" wp14:editId="1AF093D1">
                <wp:simplePos x="0" y="0"/>
                <wp:positionH relativeFrom="margin">
                  <wp:posOffset>2019300</wp:posOffset>
                </wp:positionH>
                <wp:positionV relativeFrom="paragraph">
                  <wp:posOffset>829945</wp:posOffset>
                </wp:positionV>
                <wp:extent cx="1476375" cy="10096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476375" cy="10096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Pr="00D20579" w:rsidR="006C5C6E" w:rsidP="006C5C6E" w:rsidRDefault="006C5C6E" w14:paraId="0DBC9081" w14:textId="77777777">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style="position:absolute;margin-left:159pt;margin-top:65.35pt;width:116.25pt;height:7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9ecb81 [2169]" strokecolor="#70ad47 [3209]" strokeweight=".5pt" w14:anchorId="16000C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">
                <v:fill type="gradient" color2="#8ac066 [2617]" colors="0 #b5d5a7;.5 #aace99;1 #9cca86" focus="100%" rotate="t">
                  <o:fill v:ext="view" type="gradientUnscaled"/>
                </v:fill>
                <v:textbox>
                  <w:txbxContent>
                    <w:p w:rsidRPr="00D20579" w:rsidR="006C5C6E" w:rsidP="006C5C6E" w:rsidRDefault="006C5C6E" w14:paraId="0DBC9081" w14:textId="77777777">
                      <w:pPr>
                        <w:jc w:val="center"/>
                        <w:rPr>
                          <w:b/>
                          <w:bCs/>
                        </w:rPr>
                      </w:pP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A6375EC" wp14:editId="74AF8CAA">
                <wp:simplePos x="0" y="0"/>
                <wp:positionH relativeFrom="column">
                  <wp:posOffset>2828925</wp:posOffset>
                </wp:positionH>
                <wp:positionV relativeFrom="paragraph">
                  <wp:posOffset>1256665</wp:posOffset>
                </wp:positionV>
                <wp:extent cx="447675" cy="4095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0957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rsidR="006C5C6E" w:rsidP="006C5C6E" w:rsidRDefault="006C5C6E" w14:paraId="16005B90" w14:textId="77777777">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style="position:absolute;margin-left:222.75pt;margin-top:98.95pt;width:35.2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red" strokecolor="#09101d [484]" strokeweight="1pt" w14:anchorId="1A6375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">
                <v:stroke joinstyle="miter"/>
                <v:textbox>
                  <w:txbxContent>
                    <w:p w:rsidR="006C5C6E" w:rsidP="006C5C6E" w:rsidRDefault="006C5C6E" w14:paraId="16005B90" w14:textId="77777777">
                      <w:pPr>
                        <w:jc w:val="center"/>
                      </w:pPr>
                      <w:r>
                        <w:t>PI</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DB43CDD" wp14:editId="568F9B5D">
                <wp:simplePos x="0" y="0"/>
                <wp:positionH relativeFrom="column">
                  <wp:posOffset>2190750</wp:posOffset>
                </wp:positionH>
                <wp:positionV relativeFrom="paragraph">
                  <wp:posOffset>1249680</wp:posOffset>
                </wp:positionV>
                <wp:extent cx="447675" cy="409575"/>
                <wp:effectExtent l="0" t="0" r="28575" b="28575"/>
                <wp:wrapNone/>
                <wp:docPr id="9" name="Oval 9"/>
                <wp:cNvGraphicFramePr/>
                <a:graphic xmlns:a="http://schemas.openxmlformats.org/drawingml/2006/main">
                  <a:graphicData uri="http://schemas.microsoft.com/office/word/2010/wordprocessingShape">
                    <wps:wsp>
                      <wps:cNvSpPr/>
                      <wps:spPr>
                        <a:xfrm>
                          <a:off x="0" y="0"/>
                          <a:ext cx="447675" cy="4095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6C5C6E" w:rsidP="006C5C6E" w:rsidRDefault="006C5C6E" w14:paraId="26C56DB8" w14:textId="77777777">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style="position:absolute;margin-left:172.5pt;margin-top:98.4pt;width:35.2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4472c4 [3204]" strokecolor="#09101d [484]" strokeweight="1pt" w14:anchorId="0DB43C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">
                <v:stroke joinstyle="miter"/>
                <v:textbox>
                  <w:txbxContent>
                    <w:p w:rsidR="006C5C6E" w:rsidP="006C5C6E" w:rsidRDefault="006C5C6E" w14:paraId="26C56DB8" w14:textId="77777777">
                      <w:pPr>
                        <w:jc w:val="center"/>
                      </w:pPr>
                      <w:r>
                        <w:t>N</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5E4817A6" wp14:editId="0EC0257B">
                <wp:simplePos x="0" y="0"/>
                <wp:positionH relativeFrom="column">
                  <wp:posOffset>2657475</wp:posOffset>
                </wp:positionH>
                <wp:positionV relativeFrom="paragraph">
                  <wp:posOffset>516255</wp:posOffset>
                </wp:positionV>
                <wp:extent cx="45719" cy="29527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style="position:absolute;margin-left:209.25pt;margin-top:40.65pt;width:3.6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" w14:anchorId="24FFBEB7">
                <v:stroke joinstyle="miter" endarrow="block"/>
              </v:shape>
            </w:pict>
          </mc:Fallback>
        </mc:AlternateContent>
      </w:r>
      <w:r>
        <w:rPr>
          <w:noProof/>
        </w:rPr>
        <mc:AlternateContent>
          <mc:Choice Requires="wps">
            <w:drawing>
              <wp:anchor distT="0" distB="0" distL="114300" distR="114300" simplePos="0" relativeHeight="251662336" behindDoc="0" locked="0" layoutInCell="1" allowOverlap="1" wp14:anchorId="7C6AA1EB" wp14:editId="21D2A417">
                <wp:simplePos x="0" y="0"/>
                <wp:positionH relativeFrom="margin">
                  <wp:posOffset>2133600</wp:posOffset>
                </wp:positionH>
                <wp:positionV relativeFrom="paragraph">
                  <wp:posOffset>847090</wp:posOffset>
                </wp:positionV>
                <wp:extent cx="11430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43000" cy="2476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Pr="00D20579" w:rsidR="006C5C6E" w:rsidP="006C5C6E" w:rsidRDefault="006C5C6E" w14:paraId="7F0EED7A" w14:textId="77777777">
                            <w:pPr>
                              <w:jc w:val="center"/>
                              <w:rPr>
                                <w:b/>
                                <w:bCs/>
                              </w:rPr>
                            </w:pPr>
                            <w:r>
                              <w:rPr>
                                <w:b/>
                                <w:bCs/>
                              </w:rPr>
                              <w:t>Royalty Int’l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168pt;margin-top:66.7pt;width:90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0" fillcolor="#9ecb81 [2169]" strokecolor="#70ad47 [3209]" strokeweight=".5pt" w14:anchorId="7C6AA1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">
                <v:fill type="gradient" color2="#8ac066 [2617]" colors="0 #b5d5a7;.5 #aace99;1 #9cca86" focus="100%" rotate="t">
                  <o:fill v:ext="view" type="gradientUnscaled"/>
                </v:fill>
                <v:textbox>
                  <w:txbxContent>
                    <w:p w:rsidRPr="00D20579" w:rsidR="006C5C6E" w:rsidP="006C5C6E" w:rsidRDefault="006C5C6E" w14:paraId="7F0EED7A" w14:textId="77777777">
                      <w:pPr>
                        <w:jc w:val="center"/>
                        <w:rPr>
                          <w:b/>
                          <w:bCs/>
                        </w:rPr>
                      </w:pPr>
                      <w:r>
                        <w:rPr>
                          <w:b/>
                          <w:bCs/>
                        </w:rPr>
                        <w:t>Royalty Int’l</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8EDD99A" wp14:editId="47C1BB37">
                <wp:simplePos x="0" y="0"/>
                <wp:positionH relativeFrom="column">
                  <wp:posOffset>1333500</wp:posOffset>
                </wp:positionH>
                <wp:positionV relativeFrom="paragraph">
                  <wp:posOffset>382905</wp:posOffset>
                </wp:positionV>
                <wp:extent cx="685800" cy="9525"/>
                <wp:effectExtent l="38100" t="76200" r="76200" b="85725"/>
                <wp:wrapNone/>
                <wp:docPr id="6" name="Straight Arrow Connector 6"/>
                <wp:cNvGraphicFramePr/>
                <a:graphic xmlns:a="http://schemas.openxmlformats.org/drawingml/2006/main">
                  <a:graphicData uri="http://schemas.microsoft.com/office/word/2010/wordprocessingShape">
                    <wps:wsp>
                      <wps:cNvCnPr/>
                      <wps:spPr>
                        <a:xfrm>
                          <a:off x="0" y="0"/>
                          <a:ext cx="6858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style="position:absolute;margin-left:105pt;margin-top:30.15pt;width:54pt;height:.7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" w14:anchorId="2ED01946">
                <v:stroke joinstyle="miter" startarrow="block" endarrow="block"/>
              </v:shape>
            </w:pict>
          </mc:Fallback>
        </mc:AlternateContent>
      </w:r>
      <w:r>
        <w:rPr>
          <w:noProof/>
        </w:rPr>
        <mc:AlternateContent>
          <mc:Choice Requires="wps">
            <w:drawing>
              <wp:anchor distT="0" distB="0" distL="114300" distR="114300" simplePos="0" relativeHeight="251661312" behindDoc="0" locked="0" layoutInCell="1" allowOverlap="1" wp14:anchorId="6E3817C0" wp14:editId="78F41ABB">
                <wp:simplePos x="0" y="0"/>
                <wp:positionH relativeFrom="margin">
                  <wp:posOffset>2085975</wp:posOffset>
                </wp:positionH>
                <wp:positionV relativeFrom="paragraph">
                  <wp:posOffset>285115</wp:posOffset>
                </wp:positionV>
                <wp:extent cx="114300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43000" cy="24765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rsidRPr="00D20579" w:rsidR="006C5C6E" w:rsidP="006C5C6E" w:rsidRDefault="006C5C6E" w14:paraId="7AB96604" w14:textId="77777777">
                            <w:pPr>
                              <w:jc w:val="center"/>
                              <w:rPr>
                                <w:b/>
                                <w:bCs/>
                              </w:rPr>
                            </w:pPr>
                            <w:r>
                              <w:rPr>
                                <w:b/>
                                <w:bCs/>
                              </w:rPr>
                              <w:t xml:space="preserve">Royalty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164.25pt;margin-top:22.45pt;width:90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1" fillcolor="#70ad47 [3209]" strokecolor="#10190a [489]" strokeweight="1pt" w14:anchorId="6E3817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">
                <v:textbox>
                  <w:txbxContent>
                    <w:p w:rsidRPr="00D20579" w:rsidR="006C5C6E" w:rsidP="006C5C6E" w:rsidRDefault="006C5C6E" w14:paraId="7AB96604" w14:textId="77777777">
                      <w:pPr>
                        <w:jc w:val="center"/>
                        <w:rPr>
                          <w:b/>
                          <w:bCs/>
                        </w:rPr>
                      </w:pPr>
                      <w:r>
                        <w:rPr>
                          <w:b/>
                          <w:bCs/>
                        </w:rPr>
                        <w:t xml:space="preserve">Royalty </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47B26D0C" wp14:editId="230E3B9B">
                <wp:simplePos x="0" y="0"/>
                <wp:positionH relativeFrom="column">
                  <wp:posOffset>95250</wp:posOffset>
                </wp:positionH>
                <wp:positionV relativeFrom="paragraph">
                  <wp:posOffset>268605</wp:posOffset>
                </wp:positionV>
                <wp:extent cx="114300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D20579" w:rsidR="006C5C6E" w:rsidP="006C5C6E" w:rsidRDefault="006C5C6E" w14:paraId="358B9BAB" w14:textId="77777777">
                            <w:pPr>
                              <w:jc w:val="center"/>
                              <w:rPr>
                                <w:b/>
                                <w:bCs/>
                              </w:rPr>
                            </w:pPr>
                            <w:r>
                              <w:rPr>
                                <w:b/>
                                <w:bCs/>
                              </w:rPr>
                              <w:t>Democracy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7.5pt;margin-top:21.15pt;width:90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4472c4 [3204]" strokecolor="#09101d [484]" strokeweight="1pt" w14:anchorId="47B26D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">
                <v:textbox>
                  <w:txbxContent>
                    <w:p w:rsidRPr="00D20579" w:rsidR="006C5C6E" w:rsidP="006C5C6E" w:rsidRDefault="006C5C6E" w14:paraId="358B9BAB" w14:textId="77777777">
                      <w:pPr>
                        <w:jc w:val="center"/>
                        <w:rPr>
                          <w:b/>
                          <w:bCs/>
                        </w:rPr>
                      </w:pPr>
                      <w:r>
                        <w:rPr>
                          <w:b/>
                          <w:bCs/>
                        </w:rPr>
                        <w:t>Democracy</w:t>
                      </w:r>
                    </w:p>
                  </w:txbxContent>
                </v:textbox>
              </v:rect>
            </w:pict>
          </mc:Fallback>
        </mc:AlternateContent>
      </w:r>
    </w:p>
    <w:p w:rsidRPr="002D5BDC" w:rsidR="00F65AE6" w:rsidRDefault="00F65AE6" w14:paraId="15D4A4F0" w14:textId="77777777">
      <w:pPr>
        <w:rPr>
          <w:rFonts w:cstheme="minorHAnsi"/>
        </w:rPr>
      </w:pPr>
    </w:p>
    <w:p w:rsidR="006C5C6E" w:rsidRDefault="006C5C6E" w14:paraId="5985F82A" w14:textId="77777777">
      <w:pPr>
        <w:rPr>
          <w:rFonts w:cstheme="minorHAnsi"/>
        </w:rPr>
      </w:pPr>
    </w:p>
    <w:p w:rsidR="006C5C6E" w:rsidRDefault="006C5C6E" w14:paraId="041DEA7F" w14:textId="77777777">
      <w:pPr>
        <w:rPr>
          <w:rFonts w:cstheme="minorHAnsi"/>
        </w:rPr>
      </w:pPr>
    </w:p>
    <w:p w:rsidR="006C5C6E" w:rsidRDefault="006C5C6E" w14:paraId="1477ED05" w14:textId="77777777">
      <w:pPr>
        <w:rPr>
          <w:rFonts w:cstheme="minorHAnsi"/>
        </w:rPr>
      </w:pPr>
    </w:p>
    <w:p w:rsidR="006C5C6E" w:rsidRDefault="006C5C6E" w14:paraId="5C09B81C" w14:textId="77777777">
      <w:pPr>
        <w:rPr>
          <w:rFonts w:cstheme="minorHAnsi"/>
        </w:rPr>
      </w:pPr>
    </w:p>
    <w:p w:rsidR="006C5C6E" w:rsidRDefault="006C5C6E" w14:paraId="302F9C62" w14:textId="77777777">
      <w:pPr>
        <w:rPr>
          <w:rFonts w:cstheme="minorHAnsi"/>
        </w:rPr>
      </w:pPr>
    </w:p>
    <w:p w:rsidRPr="002D5BDC" w:rsidR="00F65AE6" w:rsidRDefault="006C5C6E" w14:paraId="3526AE41" w14:textId="7BE8E1E9">
      <w:pPr>
        <w:rPr>
          <w:rFonts w:cstheme="minorHAnsi"/>
        </w:rPr>
      </w:pPr>
      <w:r>
        <w:rPr>
          <w:rFonts w:cstheme="minorHAnsi"/>
        </w:rPr>
        <w:t xml:space="preserve">Example of an integration timeline. </w:t>
      </w:r>
    </w:p>
    <w:p w:rsidR="00D20579" w:rsidP="00D20579" w:rsidRDefault="00F65AE6" w14:paraId="1A071B07" w14:textId="2FAB50E0">
      <w:pPr>
        <w:rPr>
          <w:noProof/>
        </w:rPr>
      </w:pPr>
      <w:r w:rsidRPr="00F65AE6">
        <w:rPr>
          <w:noProof/>
        </w:rPr>
        <w:drawing>
          <wp:inline distT="0" distB="0" distL="0" distR="0" wp14:anchorId="6D4FA5D5" wp14:editId="15ADEAAA">
            <wp:extent cx="594360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1185"/>
                    </a:xfrm>
                    <a:prstGeom prst="rect">
                      <a:avLst/>
                    </a:prstGeom>
                  </pic:spPr>
                </pic:pic>
              </a:graphicData>
            </a:graphic>
          </wp:inline>
        </w:drawing>
      </w:r>
    </w:p>
    <w:p w:rsidR="00D20579" w:rsidP="00D20579" w:rsidRDefault="00D20579" w14:paraId="73CDBC86" w14:textId="77777777">
      <w:pPr>
        <w:rPr>
          <w:noProof/>
        </w:rPr>
      </w:pPr>
    </w:p>
    <w:sectPr w:rsidR="00D2057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8D2"/>
    <w:multiLevelType w:val="hybridMultilevel"/>
    <w:tmpl w:val="54BC0D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A239B6"/>
    <w:multiLevelType w:val="hybridMultilevel"/>
    <w:tmpl w:val="2D964E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BDB1C55"/>
    <w:multiLevelType w:val="hybridMultilevel"/>
    <w:tmpl w:val="68E6AD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1C76E1"/>
    <w:multiLevelType w:val="hybridMultilevel"/>
    <w:tmpl w:val="B13248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1154A7"/>
    <w:multiLevelType w:val="hybridMultilevel"/>
    <w:tmpl w:val="B31CEE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3951CAC"/>
    <w:multiLevelType w:val="hybridMultilevel"/>
    <w:tmpl w:val="6936AD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77F4B02"/>
    <w:multiLevelType w:val="hybridMultilevel"/>
    <w:tmpl w:val="7E88AF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F4F682A"/>
    <w:multiLevelType w:val="hybridMultilevel"/>
    <w:tmpl w:val="9E7EF5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1FB09D0"/>
    <w:multiLevelType w:val="hybridMultilevel"/>
    <w:tmpl w:val="49DCFC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38E655B"/>
    <w:multiLevelType w:val="hybridMultilevel"/>
    <w:tmpl w:val="5A167A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D86388F"/>
    <w:multiLevelType w:val="hybridMultilevel"/>
    <w:tmpl w:val="F16A37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9117089"/>
    <w:multiLevelType w:val="hybridMultilevel"/>
    <w:tmpl w:val="BDFAC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9DF4F30"/>
    <w:multiLevelType w:val="hybridMultilevel"/>
    <w:tmpl w:val="64D484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58D6138"/>
    <w:multiLevelType w:val="hybridMultilevel"/>
    <w:tmpl w:val="D1D6AE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7E14F96"/>
    <w:multiLevelType w:val="hybridMultilevel"/>
    <w:tmpl w:val="0C3A47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F070ECD"/>
    <w:multiLevelType w:val="hybridMultilevel"/>
    <w:tmpl w:val="FD52EA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10102801">
    <w:abstractNumId w:val="13"/>
  </w:num>
  <w:num w:numId="2" w16cid:durableId="2114858596">
    <w:abstractNumId w:val="12"/>
  </w:num>
  <w:num w:numId="3" w16cid:durableId="529686771">
    <w:abstractNumId w:val="0"/>
  </w:num>
  <w:num w:numId="4" w16cid:durableId="1866870759">
    <w:abstractNumId w:val="10"/>
  </w:num>
  <w:num w:numId="5" w16cid:durableId="1876846731">
    <w:abstractNumId w:val="11"/>
  </w:num>
  <w:num w:numId="6" w16cid:durableId="2093769926">
    <w:abstractNumId w:val="8"/>
  </w:num>
  <w:num w:numId="7" w16cid:durableId="2049063103">
    <w:abstractNumId w:val="3"/>
  </w:num>
  <w:num w:numId="8" w16cid:durableId="1958751609">
    <w:abstractNumId w:val="6"/>
  </w:num>
  <w:num w:numId="9" w16cid:durableId="1835027503">
    <w:abstractNumId w:val="15"/>
  </w:num>
  <w:num w:numId="10" w16cid:durableId="1466006339">
    <w:abstractNumId w:val="1"/>
  </w:num>
  <w:num w:numId="11" w16cid:durableId="1634873508">
    <w:abstractNumId w:val="4"/>
  </w:num>
  <w:num w:numId="12" w16cid:durableId="1977757851">
    <w:abstractNumId w:val="14"/>
  </w:num>
  <w:num w:numId="13" w16cid:durableId="760949767">
    <w:abstractNumId w:val="9"/>
  </w:num>
  <w:num w:numId="14" w16cid:durableId="1207185738">
    <w:abstractNumId w:val="2"/>
  </w:num>
  <w:num w:numId="15" w16cid:durableId="1752434539">
    <w:abstractNumId w:val="5"/>
  </w:num>
  <w:num w:numId="16" w16cid:durableId="198963030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14"/>
    <w:rsid w:val="00072A17"/>
    <w:rsid w:val="000C1ECA"/>
    <w:rsid w:val="001408B8"/>
    <w:rsid w:val="00182588"/>
    <w:rsid w:val="001F0603"/>
    <w:rsid w:val="00272D2F"/>
    <w:rsid w:val="002D5BDC"/>
    <w:rsid w:val="00304414"/>
    <w:rsid w:val="00333C69"/>
    <w:rsid w:val="00385ED0"/>
    <w:rsid w:val="0045215C"/>
    <w:rsid w:val="004665A8"/>
    <w:rsid w:val="005014D8"/>
    <w:rsid w:val="005D7AA5"/>
    <w:rsid w:val="00607D1C"/>
    <w:rsid w:val="00636BE9"/>
    <w:rsid w:val="006762AD"/>
    <w:rsid w:val="006C59A5"/>
    <w:rsid w:val="006C5C6E"/>
    <w:rsid w:val="00721210"/>
    <w:rsid w:val="008F5A1B"/>
    <w:rsid w:val="009A333B"/>
    <w:rsid w:val="00AF05C5"/>
    <w:rsid w:val="00B107C2"/>
    <w:rsid w:val="00B472B5"/>
    <w:rsid w:val="00B6706A"/>
    <w:rsid w:val="00C2738A"/>
    <w:rsid w:val="00D073DD"/>
    <w:rsid w:val="00D20579"/>
    <w:rsid w:val="00D27BBF"/>
    <w:rsid w:val="00D72014"/>
    <w:rsid w:val="00DF515A"/>
    <w:rsid w:val="00E37333"/>
    <w:rsid w:val="00EC28AA"/>
    <w:rsid w:val="00EE6575"/>
    <w:rsid w:val="00F223DE"/>
    <w:rsid w:val="00F34FEA"/>
    <w:rsid w:val="00F65AE6"/>
    <w:rsid w:val="00FE23BE"/>
    <w:rsid w:val="1CC10E86"/>
    <w:rsid w:val="203549D1"/>
    <w:rsid w:val="5A5D71DE"/>
    <w:rsid w:val="6679A704"/>
    <w:rsid w:val="6CC56C55"/>
    <w:rsid w:val="758DAA5E"/>
    <w:rsid w:val="7964E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CD40"/>
  <w15:chartTrackingRefBased/>
  <w15:docId w15:val="{CFDC878C-E5A2-452E-B045-65BCDA6E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107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C2738A"/>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C2738A"/>
  </w:style>
  <w:style w:type="character" w:styleId="eop" w:customStyle="1">
    <w:name w:val="eop"/>
    <w:basedOn w:val="DefaultParagraphFont"/>
    <w:rsid w:val="00C2738A"/>
  </w:style>
  <w:style w:type="character" w:styleId="scxw200129845" w:customStyle="1">
    <w:name w:val="scxw200129845"/>
    <w:basedOn w:val="DefaultParagraphFont"/>
    <w:rsid w:val="00C2738A"/>
  </w:style>
  <w:style w:type="paragraph" w:styleId="ListParagraph">
    <w:name w:val="List Paragraph"/>
    <w:basedOn w:val="Normal"/>
    <w:uiPriority w:val="34"/>
    <w:qFormat/>
    <w:rsid w:val="00466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3487">
      <w:bodyDiv w:val="1"/>
      <w:marLeft w:val="0"/>
      <w:marRight w:val="0"/>
      <w:marTop w:val="0"/>
      <w:marBottom w:val="0"/>
      <w:divBdr>
        <w:top w:val="none" w:sz="0" w:space="0" w:color="auto"/>
        <w:left w:val="none" w:sz="0" w:space="0" w:color="auto"/>
        <w:bottom w:val="none" w:sz="0" w:space="0" w:color="auto"/>
        <w:right w:val="none" w:sz="0" w:space="0" w:color="auto"/>
      </w:divBdr>
    </w:div>
    <w:div w:id="846137362">
      <w:bodyDiv w:val="1"/>
      <w:marLeft w:val="0"/>
      <w:marRight w:val="0"/>
      <w:marTop w:val="0"/>
      <w:marBottom w:val="0"/>
      <w:divBdr>
        <w:top w:val="none" w:sz="0" w:space="0" w:color="auto"/>
        <w:left w:val="none" w:sz="0" w:space="0" w:color="auto"/>
        <w:bottom w:val="none" w:sz="0" w:space="0" w:color="auto"/>
        <w:right w:val="none" w:sz="0" w:space="0" w:color="auto"/>
      </w:divBdr>
      <w:divsChild>
        <w:div w:id="1181430447">
          <w:marLeft w:val="0"/>
          <w:marRight w:val="0"/>
          <w:marTop w:val="0"/>
          <w:marBottom w:val="0"/>
          <w:divBdr>
            <w:top w:val="none" w:sz="0" w:space="0" w:color="auto"/>
            <w:left w:val="none" w:sz="0" w:space="0" w:color="auto"/>
            <w:bottom w:val="none" w:sz="0" w:space="0" w:color="auto"/>
            <w:right w:val="none" w:sz="0" w:space="0" w:color="auto"/>
          </w:divBdr>
        </w:div>
        <w:div w:id="2016177991">
          <w:marLeft w:val="0"/>
          <w:marRight w:val="0"/>
          <w:marTop w:val="0"/>
          <w:marBottom w:val="0"/>
          <w:divBdr>
            <w:top w:val="none" w:sz="0" w:space="0" w:color="auto"/>
            <w:left w:val="none" w:sz="0" w:space="0" w:color="auto"/>
            <w:bottom w:val="none" w:sz="0" w:space="0" w:color="auto"/>
            <w:right w:val="none" w:sz="0" w:space="0" w:color="auto"/>
          </w:divBdr>
        </w:div>
        <w:div w:id="1615284191">
          <w:marLeft w:val="0"/>
          <w:marRight w:val="0"/>
          <w:marTop w:val="0"/>
          <w:marBottom w:val="0"/>
          <w:divBdr>
            <w:top w:val="none" w:sz="0" w:space="0" w:color="auto"/>
            <w:left w:val="none" w:sz="0" w:space="0" w:color="auto"/>
            <w:bottom w:val="none" w:sz="0" w:space="0" w:color="auto"/>
            <w:right w:val="none" w:sz="0" w:space="0" w:color="auto"/>
          </w:divBdr>
        </w:div>
        <w:div w:id="1902400957">
          <w:marLeft w:val="0"/>
          <w:marRight w:val="0"/>
          <w:marTop w:val="0"/>
          <w:marBottom w:val="0"/>
          <w:divBdr>
            <w:top w:val="none" w:sz="0" w:space="0" w:color="auto"/>
            <w:left w:val="none" w:sz="0" w:space="0" w:color="auto"/>
            <w:bottom w:val="none" w:sz="0" w:space="0" w:color="auto"/>
            <w:right w:val="none" w:sz="0" w:space="0" w:color="auto"/>
          </w:divBdr>
        </w:div>
        <w:div w:id="1624729676">
          <w:marLeft w:val="0"/>
          <w:marRight w:val="0"/>
          <w:marTop w:val="0"/>
          <w:marBottom w:val="0"/>
          <w:divBdr>
            <w:top w:val="none" w:sz="0" w:space="0" w:color="auto"/>
            <w:left w:val="none" w:sz="0" w:space="0" w:color="auto"/>
            <w:bottom w:val="none" w:sz="0" w:space="0" w:color="auto"/>
            <w:right w:val="none" w:sz="0" w:space="0" w:color="auto"/>
          </w:divBdr>
        </w:div>
        <w:div w:id="926769509">
          <w:marLeft w:val="0"/>
          <w:marRight w:val="0"/>
          <w:marTop w:val="0"/>
          <w:marBottom w:val="0"/>
          <w:divBdr>
            <w:top w:val="none" w:sz="0" w:space="0" w:color="auto"/>
            <w:left w:val="none" w:sz="0" w:space="0" w:color="auto"/>
            <w:bottom w:val="none" w:sz="0" w:space="0" w:color="auto"/>
            <w:right w:val="none" w:sz="0" w:space="0" w:color="auto"/>
          </w:divBdr>
        </w:div>
        <w:div w:id="1937668263">
          <w:marLeft w:val="0"/>
          <w:marRight w:val="0"/>
          <w:marTop w:val="0"/>
          <w:marBottom w:val="0"/>
          <w:divBdr>
            <w:top w:val="none" w:sz="0" w:space="0" w:color="auto"/>
            <w:left w:val="none" w:sz="0" w:space="0" w:color="auto"/>
            <w:bottom w:val="none" w:sz="0" w:space="0" w:color="auto"/>
            <w:right w:val="none" w:sz="0" w:space="0" w:color="auto"/>
          </w:divBdr>
        </w:div>
        <w:div w:id="1843616800">
          <w:marLeft w:val="0"/>
          <w:marRight w:val="0"/>
          <w:marTop w:val="0"/>
          <w:marBottom w:val="0"/>
          <w:divBdr>
            <w:top w:val="none" w:sz="0" w:space="0" w:color="auto"/>
            <w:left w:val="none" w:sz="0" w:space="0" w:color="auto"/>
            <w:bottom w:val="none" w:sz="0" w:space="0" w:color="auto"/>
            <w:right w:val="none" w:sz="0" w:space="0" w:color="auto"/>
          </w:divBdr>
        </w:div>
        <w:div w:id="1869827132">
          <w:marLeft w:val="0"/>
          <w:marRight w:val="0"/>
          <w:marTop w:val="0"/>
          <w:marBottom w:val="0"/>
          <w:divBdr>
            <w:top w:val="none" w:sz="0" w:space="0" w:color="auto"/>
            <w:left w:val="none" w:sz="0" w:space="0" w:color="auto"/>
            <w:bottom w:val="none" w:sz="0" w:space="0" w:color="auto"/>
            <w:right w:val="none" w:sz="0" w:space="0" w:color="auto"/>
          </w:divBdr>
        </w:div>
        <w:div w:id="832111468">
          <w:marLeft w:val="0"/>
          <w:marRight w:val="0"/>
          <w:marTop w:val="0"/>
          <w:marBottom w:val="0"/>
          <w:divBdr>
            <w:top w:val="none" w:sz="0" w:space="0" w:color="auto"/>
            <w:left w:val="none" w:sz="0" w:space="0" w:color="auto"/>
            <w:bottom w:val="none" w:sz="0" w:space="0" w:color="auto"/>
            <w:right w:val="none" w:sz="0" w:space="0" w:color="auto"/>
          </w:divBdr>
        </w:div>
        <w:div w:id="1181118199">
          <w:marLeft w:val="0"/>
          <w:marRight w:val="0"/>
          <w:marTop w:val="0"/>
          <w:marBottom w:val="0"/>
          <w:divBdr>
            <w:top w:val="none" w:sz="0" w:space="0" w:color="auto"/>
            <w:left w:val="none" w:sz="0" w:space="0" w:color="auto"/>
            <w:bottom w:val="none" w:sz="0" w:space="0" w:color="auto"/>
            <w:right w:val="none" w:sz="0" w:space="0" w:color="auto"/>
          </w:divBdr>
        </w:div>
        <w:div w:id="379718426">
          <w:marLeft w:val="0"/>
          <w:marRight w:val="0"/>
          <w:marTop w:val="0"/>
          <w:marBottom w:val="0"/>
          <w:divBdr>
            <w:top w:val="none" w:sz="0" w:space="0" w:color="auto"/>
            <w:left w:val="none" w:sz="0" w:space="0" w:color="auto"/>
            <w:bottom w:val="none" w:sz="0" w:space="0" w:color="auto"/>
            <w:right w:val="none" w:sz="0" w:space="0" w:color="auto"/>
          </w:divBdr>
        </w:div>
        <w:div w:id="1767378881">
          <w:marLeft w:val="0"/>
          <w:marRight w:val="0"/>
          <w:marTop w:val="0"/>
          <w:marBottom w:val="0"/>
          <w:divBdr>
            <w:top w:val="none" w:sz="0" w:space="0" w:color="auto"/>
            <w:left w:val="none" w:sz="0" w:space="0" w:color="auto"/>
            <w:bottom w:val="none" w:sz="0" w:space="0" w:color="auto"/>
            <w:right w:val="none" w:sz="0" w:space="0" w:color="auto"/>
          </w:divBdr>
        </w:div>
        <w:div w:id="40711776">
          <w:marLeft w:val="0"/>
          <w:marRight w:val="0"/>
          <w:marTop w:val="0"/>
          <w:marBottom w:val="0"/>
          <w:divBdr>
            <w:top w:val="none" w:sz="0" w:space="0" w:color="auto"/>
            <w:left w:val="none" w:sz="0" w:space="0" w:color="auto"/>
            <w:bottom w:val="none" w:sz="0" w:space="0" w:color="auto"/>
            <w:right w:val="none" w:sz="0" w:space="0" w:color="auto"/>
          </w:divBdr>
        </w:div>
        <w:div w:id="1806655230">
          <w:marLeft w:val="0"/>
          <w:marRight w:val="0"/>
          <w:marTop w:val="0"/>
          <w:marBottom w:val="0"/>
          <w:divBdr>
            <w:top w:val="none" w:sz="0" w:space="0" w:color="auto"/>
            <w:left w:val="none" w:sz="0" w:space="0" w:color="auto"/>
            <w:bottom w:val="none" w:sz="0" w:space="0" w:color="auto"/>
            <w:right w:val="none" w:sz="0" w:space="0" w:color="auto"/>
          </w:divBdr>
        </w:div>
        <w:div w:id="1122068792">
          <w:marLeft w:val="0"/>
          <w:marRight w:val="0"/>
          <w:marTop w:val="0"/>
          <w:marBottom w:val="0"/>
          <w:divBdr>
            <w:top w:val="none" w:sz="0" w:space="0" w:color="auto"/>
            <w:left w:val="none" w:sz="0" w:space="0" w:color="auto"/>
            <w:bottom w:val="none" w:sz="0" w:space="0" w:color="auto"/>
            <w:right w:val="none" w:sz="0" w:space="0" w:color="auto"/>
          </w:divBdr>
        </w:div>
        <w:div w:id="983237122">
          <w:marLeft w:val="0"/>
          <w:marRight w:val="0"/>
          <w:marTop w:val="0"/>
          <w:marBottom w:val="0"/>
          <w:divBdr>
            <w:top w:val="none" w:sz="0" w:space="0" w:color="auto"/>
            <w:left w:val="none" w:sz="0" w:space="0" w:color="auto"/>
            <w:bottom w:val="none" w:sz="0" w:space="0" w:color="auto"/>
            <w:right w:val="none" w:sz="0" w:space="0" w:color="auto"/>
          </w:divBdr>
        </w:div>
        <w:div w:id="183519332">
          <w:marLeft w:val="0"/>
          <w:marRight w:val="0"/>
          <w:marTop w:val="0"/>
          <w:marBottom w:val="0"/>
          <w:divBdr>
            <w:top w:val="none" w:sz="0" w:space="0" w:color="auto"/>
            <w:left w:val="none" w:sz="0" w:space="0" w:color="auto"/>
            <w:bottom w:val="none" w:sz="0" w:space="0" w:color="auto"/>
            <w:right w:val="none" w:sz="0" w:space="0" w:color="auto"/>
          </w:divBdr>
        </w:div>
        <w:div w:id="733048980">
          <w:marLeft w:val="0"/>
          <w:marRight w:val="0"/>
          <w:marTop w:val="0"/>
          <w:marBottom w:val="0"/>
          <w:divBdr>
            <w:top w:val="none" w:sz="0" w:space="0" w:color="auto"/>
            <w:left w:val="none" w:sz="0" w:space="0" w:color="auto"/>
            <w:bottom w:val="none" w:sz="0" w:space="0" w:color="auto"/>
            <w:right w:val="none" w:sz="0" w:space="0" w:color="auto"/>
          </w:divBdr>
        </w:div>
        <w:div w:id="1803644906">
          <w:marLeft w:val="0"/>
          <w:marRight w:val="0"/>
          <w:marTop w:val="0"/>
          <w:marBottom w:val="0"/>
          <w:divBdr>
            <w:top w:val="none" w:sz="0" w:space="0" w:color="auto"/>
            <w:left w:val="none" w:sz="0" w:space="0" w:color="auto"/>
            <w:bottom w:val="none" w:sz="0" w:space="0" w:color="auto"/>
            <w:right w:val="none" w:sz="0" w:space="0" w:color="auto"/>
          </w:divBdr>
        </w:div>
        <w:div w:id="2024669444">
          <w:marLeft w:val="0"/>
          <w:marRight w:val="0"/>
          <w:marTop w:val="0"/>
          <w:marBottom w:val="0"/>
          <w:divBdr>
            <w:top w:val="none" w:sz="0" w:space="0" w:color="auto"/>
            <w:left w:val="none" w:sz="0" w:space="0" w:color="auto"/>
            <w:bottom w:val="none" w:sz="0" w:space="0" w:color="auto"/>
            <w:right w:val="none" w:sz="0" w:space="0" w:color="auto"/>
          </w:divBdr>
        </w:div>
        <w:div w:id="748618464">
          <w:marLeft w:val="0"/>
          <w:marRight w:val="0"/>
          <w:marTop w:val="0"/>
          <w:marBottom w:val="0"/>
          <w:divBdr>
            <w:top w:val="none" w:sz="0" w:space="0" w:color="auto"/>
            <w:left w:val="none" w:sz="0" w:space="0" w:color="auto"/>
            <w:bottom w:val="none" w:sz="0" w:space="0" w:color="auto"/>
            <w:right w:val="none" w:sz="0" w:space="0" w:color="auto"/>
          </w:divBdr>
        </w:div>
        <w:div w:id="167598299">
          <w:marLeft w:val="0"/>
          <w:marRight w:val="0"/>
          <w:marTop w:val="0"/>
          <w:marBottom w:val="0"/>
          <w:divBdr>
            <w:top w:val="none" w:sz="0" w:space="0" w:color="auto"/>
            <w:left w:val="none" w:sz="0" w:space="0" w:color="auto"/>
            <w:bottom w:val="none" w:sz="0" w:space="0" w:color="auto"/>
            <w:right w:val="none" w:sz="0" w:space="0" w:color="auto"/>
          </w:divBdr>
        </w:div>
        <w:div w:id="223836175">
          <w:marLeft w:val="0"/>
          <w:marRight w:val="0"/>
          <w:marTop w:val="0"/>
          <w:marBottom w:val="0"/>
          <w:divBdr>
            <w:top w:val="none" w:sz="0" w:space="0" w:color="auto"/>
            <w:left w:val="none" w:sz="0" w:space="0" w:color="auto"/>
            <w:bottom w:val="none" w:sz="0" w:space="0" w:color="auto"/>
            <w:right w:val="none" w:sz="0" w:space="0" w:color="auto"/>
          </w:divBdr>
        </w:div>
        <w:div w:id="2122069802">
          <w:marLeft w:val="0"/>
          <w:marRight w:val="0"/>
          <w:marTop w:val="0"/>
          <w:marBottom w:val="0"/>
          <w:divBdr>
            <w:top w:val="none" w:sz="0" w:space="0" w:color="auto"/>
            <w:left w:val="none" w:sz="0" w:space="0" w:color="auto"/>
            <w:bottom w:val="none" w:sz="0" w:space="0" w:color="auto"/>
            <w:right w:val="none" w:sz="0" w:space="0" w:color="auto"/>
          </w:divBdr>
        </w:div>
        <w:div w:id="1685395178">
          <w:marLeft w:val="0"/>
          <w:marRight w:val="0"/>
          <w:marTop w:val="0"/>
          <w:marBottom w:val="0"/>
          <w:divBdr>
            <w:top w:val="none" w:sz="0" w:space="0" w:color="auto"/>
            <w:left w:val="none" w:sz="0" w:space="0" w:color="auto"/>
            <w:bottom w:val="none" w:sz="0" w:space="0" w:color="auto"/>
            <w:right w:val="none" w:sz="0" w:space="0" w:color="auto"/>
          </w:divBdr>
        </w:div>
        <w:div w:id="240800719">
          <w:marLeft w:val="0"/>
          <w:marRight w:val="0"/>
          <w:marTop w:val="0"/>
          <w:marBottom w:val="0"/>
          <w:divBdr>
            <w:top w:val="none" w:sz="0" w:space="0" w:color="auto"/>
            <w:left w:val="none" w:sz="0" w:space="0" w:color="auto"/>
            <w:bottom w:val="none" w:sz="0" w:space="0" w:color="auto"/>
            <w:right w:val="none" w:sz="0" w:space="0" w:color="auto"/>
          </w:divBdr>
        </w:div>
        <w:div w:id="1995793611">
          <w:marLeft w:val="0"/>
          <w:marRight w:val="0"/>
          <w:marTop w:val="0"/>
          <w:marBottom w:val="0"/>
          <w:divBdr>
            <w:top w:val="none" w:sz="0" w:space="0" w:color="auto"/>
            <w:left w:val="none" w:sz="0" w:space="0" w:color="auto"/>
            <w:bottom w:val="none" w:sz="0" w:space="0" w:color="auto"/>
            <w:right w:val="none" w:sz="0" w:space="0" w:color="auto"/>
          </w:divBdr>
        </w:div>
        <w:div w:id="1803383475">
          <w:marLeft w:val="0"/>
          <w:marRight w:val="0"/>
          <w:marTop w:val="0"/>
          <w:marBottom w:val="0"/>
          <w:divBdr>
            <w:top w:val="none" w:sz="0" w:space="0" w:color="auto"/>
            <w:left w:val="none" w:sz="0" w:space="0" w:color="auto"/>
            <w:bottom w:val="none" w:sz="0" w:space="0" w:color="auto"/>
            <w:right w:val="none" w:sz="0" w:space="0" w:color="auto"/>
          </w:divBdr>
        </w:div>
        <w:div w:id="1047140172">
          <w:marLeft w:val="0"/>
          <w:marRight w:val="0"/>
          <w:marTop w:val="0"/>
          <w:marBottom w:val="0"/>
          <w:divBdr>
            <w:top w:val="none" w:sz="0" w:space="0" w:color="auto"/>
            <w:left w:val="none" w:sz="0" w:space="0" w:color="auto"/>
            <w:bottom w:val="none" w:sz="0" w:space="0" w:color="auto"/>
            <w:right w:val="none" w:sz="0" w:space="0" w:color="auto"/>
          </w:divBdr>
        </w:div>
        <w:div w:id="1625959094">
          <w:marLeft w:val="0"/>
          <w:marRight w:val="0"/>
          <w:marTop w:val="0"/>
          <w:marBottom w:val="0"/>
          <w:divBdr>
            <w:top w:val="none" w:sz="0" w:space="0" w:color="auto"/>
            <w:left w:val="none" w:sz="0" w:space="0" w:color="auto"/>
            <w:bottom w:val="none" w:sz="0" w:space="0" w:color="auto"/>
            <w:right w:val="none" w:sz="0" w:space="0" w:color="auto"/>
          </w:divBdr>
        </w:div>
        <w:div w:id="714625058">
          <w:marLeft w:val="0"/>
          <w:marRight w:val="0"/>
          <w:marTop w:val="0"/>
          <w:marBottom w:val="0"/>
          <w:divBdr>
            <w:top w:val="none" w:sz="0" w:space="0" w:color="auto"/>
            <w:left w:val="none" w:sz="0" w:space="0" w:color="auto"/>
            <w:bottom w:val="none" w:sz="0" w:space="0" w:color="auto"/>
            <w:right w:val="none" w:sz="0" w:space="0" w:color="auto"/>
          </w:divBdr>
        </w:div>
        <w:div w:id="77599498">
          <w:marLeft w:val="0"/>
          <w:marRight w:val="0"/>
          <w:marTop w:val="0"/>
          <w:marBottom w:val="0"/>
          <w:divBdr>
            <w:top w:val="none" w:sz="0" w:space="0" w:color="auto"/>
            <w:left w:val="none" w:sz="0" w:space="0" w:color="auto"/>
            <w:bottom w:val="none" w:sz="0" w:space="0" w:color="auto"/>
            <w:right w:val="none" w:sz="0" w:space="0" w:color="auto"/>
          </w:divBdr>
        </w:div>
        <w:div w:id="79765516">
          <w:marLeft w:val="0"/>
          <w:marRight w:val="0"/>
          <w:marTop w:val="0"/>
          <w:marBottom w:val="0"/>
          <w:divBdr>
            <w:top w:val="none" w:sz="0" w:space="0" w:color="auto"/>
            <w:left w:val="none" w:sz="0" w:space="0" w:color="auto"/>
            <w:bottom w:val="none" w:sz="0" w:space="0" w:color="auto"/>
            <w:right w:val="none" w:sz="0" w:space="0" w:color="auto"/>
          </w:divBdr>
        </w:div>
        <w:div w:id="1032656226">
          <w:marLeft w:val="0"/>
          <w:marRight w:val="0"/>
          <w:marTop w:val="0"/>
          <w:marBottom w:val="0"/>
          <w:divBdr>
            <w:top w:val="none" w:sz="0" w:space="0" w:color="auto"/>
            <w:left w:val="none" w:sz="0" w:space="0" w:color="auto"/>
            <w:bottom w:val="none" w:sz="0" w:space="0" w:color="auto"/>
            <w:right w:val="none" w:sz="0" w:space="0" w:color="auto"/>
          </w:divBdr>
        </w:div>
        <w:div w:id="11880156">
          <w:marLeft w:val="0"/>
          <w:marRight w:val="0"/>
          <w:marTop w:val="0"/>
          <w:marBottom w:val="0"/>
          <w:divBdr>
            <w:top w:val="none" w:sz="0" w:space="0" w:color="auto"/>
            <w:left w:val="none" w:sz="0" w:space="0" w:color="auto"/>
            <w:bottom w:val="none" w:sz="0" w:space="0" w:color="auto"/>
            <w:right w:val="none" w:sz="0" w:space="0" w:color="auto"/>
          </w:divBdr>
        </w:div>
        <w:div w:id="1025058096">
          <w:marLeft w:val="0"/>
          <w:marRight w:val="0"/>
          <w:marTop w:val="0"/>
          <w:marBottom w:val="0"/>
          <w:divBdr>
            <w:top w:val="none" w:sz="0" w:space="0" w:color="auto"/>
            <w:left w:val="none" w:sz="0" w:space="0" w:color="auto"/>
            <w:bottom w:val="none" w:sz="0" w:space="0" w:color="auto"/>
            <w:right w:val="none" w:sz="0" w:space="0" w:color="auto"/>
          </w:divBdr>
        </w:div>
        <w:div w:id="1948658691">
          <w:marLeft w:val="0"/>
          <w:marRight w:val="0"/>
          <w:marTop w:val="0"/>
          <w:marBottom w:val="0"/>
          <w:divBdr>
            <w:top w:val="none" w:sz="0" w:space="0" w:color="auto"/>
            <w:left w:val="none" w:sz="0" w:space="0" w:color="auto"/>
            <w:bottom w:val="none" w:sz="0" w:space="0" w:color="auto"/>
            <w:right w:val="none" w:sz="0" w:space="0" w:color="auto"/>
          </w:divBdr>
        </w:div>
        <w:div w:id="1479763243">
          <w:marLeft w:val="0"/>
          <w:marRight w:val="0"/>
          <w:marTop w:val="0"/>
          <w:marBottom w:val="0"/>
          <w:divBdr>
            <w:top w:val="none" w:sz="0" w:space="0" w:color="auto"/>
            <w:left w:val="none" w:sz="0" w:space="0" w:color="auto"/>
            <w:bottom w:val="none" w:sz="0" w:space="0" w:color="auto"/>
            <w:right w:val="none" w:sz="0" w:space="0" w:color="auto"/>
          </w:divBdr>
        </w:div>
        <w:div w:id="1059673586">
          <w:marLeft w:val="0"/>
          <w:marRight w:val="0"/>
          <w:marTop w:val="0"/>
          <w:marBottom w:val="0"/>
          <w:divBdr>
            <w:top w:val="none" w:sz="0" w:space="0" w:color="auto"/>
            <w:left w:val="none" w:sz="0" w:space="0" w:color="auto"/>
            <w:bottom w:val="none" w:sz="0" w:space="0" w:color="auto"/>
            <w:right w:val="none" w:sz="0" w:space="0" w:color="auto"/>
          </w:divBdr>
        </w:div>
        <w:div w:id="409696280">
          <w:marLeft w:val="0"/>
          <w:marRight w:val="0"/>
          <w:marTop w:val="0"/>
          <w:marBottom w:val="0"/>
          <w:divBdr>
            <w:top w:val="none" w:sz="0" w:space="0" w:color="auto"/>
            <w:left w:val="none" w:sz="0" w:space="0" w:color="auto"/>
            <w:bottom w:val="none" w:sz="0" w:space="0" w:color="auto"/>
            <w:right w:val="none" w:sz="0" w:space="0" w:color="auto"/>
          </w:divBdr>
        </w:div>
        <w:div w:id="305549213">
          <w:marLeft w:val="0"/>
          <w:marRight w:val="0"/>
          <w:marTop w:val="0"/>
          <w:marBottom w:val="0"/>
          <w:divBdr>
            <w:top w:val="none" w:sz="0" w:space="0" w:color="auto"/>
            <w:left w:val="none" w:sz="0" w:space="0" w:color="auto"/>
            <w:bottom w:val="none" w:sz="0" w:space="0" w:color="auto"/>
            <w:right w:val="none" w:sz="0" w:space="0" w:color="auto"/>
          </w:divBdr>
        </w:div>
        <w:div w:id="1265965797">
          <w:marLeft w:val="0"/>
          <w:marRight w:val="0"/>
          <w:marTop w:val="0"/>
          <w:marBottom w:val="0"/>
          <w:divBdr>
            <w:top w:val="none" w:sz="0" w:space="0" w:color="auto"/>
            <w:left w:val="none" w:sz="0" w:space="0" w:color="auto"/>
            <w:bottom w:val="none" w:sz="0" w:space="0" w:color="auto"/>
            <w:right w:val="none" w:sz="0" w:space="0" w:color="auto"/>
          </w:divBdr>
        </w:div>
        <w:div w:id="76294113">
          <w:marLeft w:val="0"/>
          <w:marRight w:val="0"/>
          <w:marTop w:val="0"/>
          <w:marBottom w:val="0"/>
          <w:divBdr>
            <w:top w:val="none" w:sz="0" w:space="0" w:color="auto"/>
            <w:left w:val="none" w:sz="0" w:space="0" w:color="auto"/>
            <w:bottom w:val="none" w:sz="0" w:space="0" w:color="auto"/>
            <w:right w:val="none" w:sz="0" w:space="0" w:color="auto"/>
          </w:divBdr>
        </w:div>
        <w:div w:id="1299535362">
          <w:marLeft w:val="0"/>
          <w:marRight w:val="0"/>
          <w:marTop w:val="0"/>
          <w:marBottom w:val="0"/>
          <w:divBdr>
            <w:top w:val="none" w:sz="0" w:space="0" w:color="auto"/>
            <w:left w:val="none" w:sz="0" w:space="0" w:color="auto"/>
            <w:bottom w:val="none" w:sz="0" w:space="0" w:color="auto"/>
            <w:right w:val="none" w:sz="0" w:space="0" w:color="auto"/>
          </w:divBdr>
        </w:div>
        <w:div w:id="803079353">
          <w:marLeft w:val="0"/>
          <w:marRight w:val="0"/>
          <w:marTop w:val="0"/>
          <w:marBottom w:val="0"/>
          <w:divBdr>
            <w:top w:val="none" w:sz="0" w:space="0" w:color="auto"/>
            <w:left w:val="none" w:sz="0" w:space="0" w:color="auto"/>
            <w:bottom w:val="none" w:sz="0" w:space="0" w:color="auto"/>
            <w:right w:val="none" w:sz="0" w:space="0" w:color="auto"/>
          </w:divBdr>
        </w:div>
      </w:divsChild>
    </w:div>
    <w:div w:id="208537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479BD770B5441BCE9695FB4897628" ma:contentTypeVersion="12" ma:contentTypeDescription="Create a new document." ma:contentTypeScope="" ma:versionID="6d7b39ed7944c2a3b709af262a65b2a2">
  <xsd:schema xmlns:xsd="http://www.w3.org/2001/XMLSchema" xmlns:xs="http://www.w3.org/2001/XMLSchema" xmlns:p="http://schemas.microsoft.com/office/2006/metadata/properties" xmlns:ns2="5a9c5aa0-a388-47ca-b7d6-484cc28cec92" xmlns:ns3="a2f9d7f1-8e52-4251-840a-2ad05f26a422" targetNamespace="http://schemas.microsoft.com/office/2006/metadata/properties" ma:root="true" ma:fieldsID="3bb8e0f7a32c5fe70d48853b15dba783" ns2:_="" ns3:_="">
    <xsd:import namespace="5a9c5aa0-a388-47ca-b7d6-484cc28cec92"/>
    <xsd:import namespace="a2f9d7f1-8e52-4251-840a-2ad05f26a42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_Flow_SignoffStatu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c5aa0-a388-47ca-b7d6-484cc28cec9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f9d7f1-8e52-4251-840a-2ad05f26a42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Flow_SignoffStatus" ma:index="13" nillable="true" ma:displayName="Sign-off status" ma:internalName="Sign_x002d_off_x0020_status">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Comments" ma:index="19" nillable="true" ma:displayName="Comments" ma:format="Dropdown"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a2f9d7f1-8e52-4251-840a-2ad05f26a422" xsi:nil="true"/>
    <Comments xmlns="a2f9d7f1-8e52-4251-840a-2ad05f26a422" xsi:nil="true"/>
  </documentManagement>
</p:properties>
</file>

<file path=customXml/itemProps1.xml><?xml version="1.0" encoding="utf-8"?>
<ds:datastoreItem xmlns:ds="http://schemas.openxmlformats.org/officeDocument/2006/customXml" ds:itemID="{916ADA4F-E339-4222-ACEE-4451FEA8AF59}"/>
</file>

<file path=customXml/itemProps2.xml><?xml version="1.0" encoding="utf-8"?>
<ds:datastoreItem xmlns:ds="http://schemas.openxmlformats.org/officeDocument/2006/customXml" ds:itemID="{FDC879CB-F616-434D-9D63-11D8ED59E78D}"/>
</file>

<file path=customXml/itemProps3.xml><?xml version="1.0" encoding="utf-8"?>
<ds:datastoreItem xmlns:ds="http://schemas.openxmlformats.org/officeDocument/2006/customXml" ds:itemID="{EF4969F0-C668-4F43-8EE7-996FC73D0F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Zutphen (ZA)</dc:creator>
  <cp:keywords/>
  <dc:description/>
  <cp:lastModifiedBy>Casper Lamprecht (ZA)</cp:lastModifiedBy>
  <cp:revision>32</cp:revision>
  <dcterms:created xsi:type="dcterms:W3CDTF">2024-02-21T09:30:00Z</dcterms:created>
  <dcterms:modified xsi:type="dcterms:W3CDTF">2024-03-13T09:40:25Z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0x0101004AA479BD770B5441BCE9695FB4897628</vt:lpwstr>
  </property>
</Properties>
</file>