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0" distT="0" distL="0" distR="0">
            <wp:extent cx="1504016" cy="1634355"/>
            <wp:effectExtent b="0" l="0" r="0" t="0"/>
            <wp:docPr id="4571125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016" cy="163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127"/>
          <w:tab w:val="left" w:leader="none" w:pos="2552"/>
          <w:tab w:val="left" w:leader="none" w:pos="2835"/>
        </w:tabs>
        <w:ind w:hanging="29"/>
        <w:jc w:val="center"/>
        <w:rPr>
          <w:rFonts w:ascii="Montserrat" w:cs="Montserrat" w:eastAsia="Montserrat" w:hAnsi="Montserrat"/>
          <w:b w:val="1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CONVOCATORIA PARA EL ENVÍO DE TRABAJOS LIBRES EN LA MODALIDAD DE </w:t>
      </w:r>
      <w:r w:rsidDel="00000000" w:rsidR="00000000" w:rsidRPr="00000000">
        <w:rPr>
          <w:rFonts w:ascii="Montserrat" w:cs="Montserrat" w:eastAsia="Montserrat" w:hAnsi="Montserrat"/>
          <w:b w:val="1"/>
          <w:sz w:val="23"/>
          <w:szCs w:val="23"/>
          <w:rtl w:val="0"/>
        </w:rPr>
        <w:t xml:space="preserve">CARTELES, CARTELES VIRTUALES Y PRESENTACIONES ORALES</w:t>
      </w:r>
    </w:p>
    <w:p w:rsidR="00000000" w:rsidDel="00000000" w:rsidP="00000000" w:rsidRDefault="00000000" w:rsidRPr="00000000" w14:paraId="00000003">
      <w:pPr>
        <w:ind w:left="964" w:right="-188" w:hanging="993"/>
        <w:jc w:val="center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188" w:hanging="29"/>
        <w:jc w:val="both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Se invita a toda la comunidad estudiantil, profesionistas y público en general a presentar trabajos libres de investigación en cualquiera de las tres modalidades dentro del marco del SIMCI 2025 a celebrarse los días 21 y 22 de octubre del presente año.</w:t>
      </w:r>
    </w:p>
    <w:p w:rsidR="00000000" w:rsidDel="00000000" w:rsidP="00000000" w:rsidRDefault="00000000" w:rsidRPr="00000000" w14:paraId="00000005">
      <w:pPr>
        <w:ind w:right="-188" w:hanging="29"/>
        <w:jc w:val="both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88" w:hanging="29"/>
        <w:jc w:val="both"/>
        <w:rPr>
          <w:rFonts w:ascii="Montserrat" w:cs="Montserrat" w:eastAsia="Montserrat" w:hAnsi="Montserrat"/>
          <w:i w:val="1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3"/>
          <w:szCs w:val="23"/>
          <w:rtl w:val="0"/>
        </w:rPr>
        <w:t xml:space="preserve">Áreas temáticas</w:t>
      </w:r>
    </w:p>
    <w:p w:rsidR="00000000" w:rsidDel="00000000" w:rsidP="00000000" w:rsidRDefault="00000000" w:rsidRPr="00000000" w14:paraId="00000007">
      <w:pPr>
        <w:ind w:right="-188" w:hanging="29"/>
        <w:jc w:val="both"/>
        <w:rPr>
          <w:rFonts w:ascii="Montserrat" w:cs="Montserrat" w:eastAsia="Montserrat" w:hAnsi="Montserrat"/>
          <w:b w:val="1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3"/>
          <w:szCs w:val="23"/>
          <w:rtl w:val="0"/>
        </w:rPr>
        <w:t xml:space="preserve">- Ciencias Biológicas y de la Salud (CBS)</w:t>
      </w:r>
    </w:p>
    <w:p w:rsidR="00000000" w:rsidDel="00000000" w:rsidP="00000000" w:rsidRDefault="00000000" w:rsidRPr="00000000" w14:paraId="00000008">
      <w:pPr>
        <w:ind w:right="-188" w:hanging="29"/>
        <w:jc w:val="both"/>
        <w:rPr>
          <w:rFonts w:ascii="Montserrat" w:cs="Montserrat" w:eastAsia="Montserrat" w:hAnsi="Montserrat"/>
          <w:b w:val="1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3"/>
          <w:szCs w:val="23"/>
          <w:rtl w:val="0"/>
        </w:rPr>
        <w:t xml:space="preserve">- Inteligencia Artificial y Ciencias Digitales (IACD)</w:t>
      </w:r>
    </w:p>
    <w:p w:rsidR="00000000" w:rsidDel="00000000" w:rsidP="00000000" w:rsidRDefault="00000000" w:rsidRPr="00000000" w14:paraId="00000009">
      <w:pPr>
        <w:ind w:right="-188" w:hanging="29"/>
        <w:jc w:val="both"/>
        <w:rPr>
          <w:rFonts w:ascii="Montserrat" w:cs="Montserrat" w:eastAsia="Montserrat" w:hAnsi="Montserrat"/>
          <w:b w:val="1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3"/>
          <w:szCs w:val="23"/>
          <w:rtl w:val="0"/>
        </w:rPr>
        <w:t xml:space="preserve">- Ciencias de la Ingeniería (CI)</w:t>
      </w:r>
    </w:p>
    <w:p w:rsidR="00000000" w:rsidDel="00000000" w:rsidP="00000000" w:rsidRDefault="00000000" w:rsidRPr="00000000" w14:paraId="0000000A">
      <w:pPr>
        <w:ind w:right="-188" w:hanging="29"/>
        <w:jc w:val="both"/>
        <w:rPr>
          <w:rFonts w:ascii="Montserrat" w:cs="Montserrat" w:eastAsia="Montserrat" w:hAnsi="Montserrat"/>
          <w:b w:val="1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3"/>
          <w:szCs w:val="23"/>
          <w:rtl w:val="0"/>
        </w:rPr>
        <w:t xml:space="preserve">-Educación y Finanzas (EF)</w:t>
      </w:r>
    </w:p>
    <w:p w:rsidR="00000000" w:rsidDel="00000000" w:rsidP="00000000" w:rsidRDefault="00000000" w:rsidRPr="00000000" w14:paraId="0000000B">
      <w:pPr>
        <w:ind w:right="-188" w:hanging="29"/>
        <w:jc w:val="both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188" w:hanging="29"/>
        <w:jc w:val="both"/>
        <w:rPr>
          <w:rFonts w:ascii="Montserrat" w:cs="Montserrat" w:eastAsia="Montserrat" w:hAnsi="Montserrat"/>
          <w:i w:val="1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3"/>
          <w:szCs w:val="23"/>
          <w:rtl w:val="0"/>
        </w:rPr>
        <w:t xml:space="preserve">Bases para la presentación de trabajos libres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El envío de propuestas será a través del correo </w:t>
      </w: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3d85c6"/>
            <w:sz w:val="23"/>
            <w:szCs w:val="23"/>
            <w:rtl w:val="0"/>
          </w:rPr>
          <w:t xml:space="preserve">simci@upp.edu.mx</w:t>
        </w:r>
      </w:hyperlink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utilizando el </w:t>
      </w:r>
      <w:r w:rsidDel="00000000" w:rsidR="00000000" w:rsidRPr="00000000">
        <w:rPr>
          <w:rFonts w:ascii="Montserrat" w:cs="Montserrat" w:eastAsia="Montserrat" w:hAnsi="Montserrat"/>
          <w:color w:val="00b0f0"/>
          <w:sz w:val="23"/>
          <w:szCs w:val="23"/>
          <w:rtl w:val="0"/>
        </w:rPr>
        <w:t xml:space="preserve">formato de resumen </w:t>
      </w: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en PDF,</w:t>
      </w:r>
      <w:r w:rsidDel="00000000" w:rsidR="00000000" w:rsidRPr="00000000">
        <w:rPr>
          <w:rFonts w:ascii="Montserrat" w:cs="Montserrat" w:eastAsia="Montserrat" w:hAnsi="Montserrat"/>
          <w:color w:val="00b0f0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3"/>
          <w:szCs w:val="23"/>
          <w:rtl w:val="0"/>
        </w:rPr>
        <w:t xml:space="preserve">indicar la modalidad en la que se desea participar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, especificar en asunto el área temática a la que pertenece su trabajo y modalidad.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Todo resumen enviado recibirá confirmación de recepción.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Una vez aceptado el trabajo le será enviado al correo correspondiente la aceptación indicando la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3"/>
          <w:szCs w:val="23"/>
          <w:rtl w:val="0"/>
        </w:rPr>
        <w:t xml:space="preserve">clave</w:t>
      </w: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 del trabajo que le servirá para cualquier imponderable que</w:t>
      </w:r>
      <w:r w:rsidDel="00000000" w:rsidR="00000000" w:rsidRPr="00000000">
        <w:rPr>
          <w:rFonts w:ascii="Montserrat" w:cs="Montserrat" w:eastAsia="Montserrat" w:hAnsi="Montserrat"/>
          <w:color w:val="000000"/>
          <w:rtl w:val="0"/>
        </w:rPr>
        <w:t xml:space="preserve"> surja durante el evento.</w:t>
      </w:r>
    </w:p>
    <w:p w:rsidR="00000000" w:rsidDel="00000000" w:rsidP="00000000" w:rsidRDefault="00000000" w:rsidRPr="00000000" w14:paraId="00000010">
      <w:pPr>
        <w:ind w:right="-188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188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188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right="-188"/>
        <w:jc w:val="both"/>
        <w:rPr>
          <w:rFonts w:ascii="Montserrat" w:cs="Montserrat" w:eastAsia="Montserrat" w:hAnsi="Montserrat"/>
          <w:b w:val="1"/>
          <w:i w:val="1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1"/>
          <w:color w:val="000000"/>
          <w:sz w:val="23"/>
          <w:szCs w:val="23"/>
          <w:rtl w:val="0"/>
        </w:rPr>
        <w:t xml:space="preserve">Fechas importantes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La recepción de los resúmenes será del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3"/>
          <w:szCs w:val="23"/>
          <w:rtl w:val="0"/>
        </w:rPr>
        <w:t xml:space="preserve">16 de junio al 15 de agosto de 2025</w:t>
      </w: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El resultado de evaluación del trabajo libre será enviado de manera personal al correo correspondiente donde se indicará la modalidad, la clave definitiva del trabajo y las indicaciones de presentación a más tardar el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3"/>
          <w:szCs w:val="23"/>
          <w:rtl w:val="0"/>
        </w:rPr>
        <w:t xml:space="preserve"> 2 de octubre</w:t>
      </w: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 del presente año.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Aceptado el trabajo, se deberá realizar el pago correspondiente a más tardar el </w:t>
      </w:r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3"/>
          <w:szCs w:val="23"/>
          <w:rtl w:val="0"/>
        </w:rPr>
        <w:t xml:space="preserve">10 de octubre</w:t>
      </w: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 del presente año en la </w:t>
      </w:r>
      <w:r w:rsidDel="00000000" w:rsidR="00000000" w:rsidRPr="00000000">
        <w:rPr>
          <w:rFonts w:ascii="Montserrat" w:cs="Montserrat" w:eastAsia="Montserrat" w:hAnsi="Montserrat"/>
          <w:color w:val="00b0f0"/>
          <w:sz w:val="23"/>
          <w:szCs w:val="23"/>
          <w:rtl w:val="0"/>
        </w:rPr>
        <w:t xml:space="preserve">cuenta</w:t>
      </w: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 de la universidad.</w:t>
      </w:r>
    </w:p>
    <w:p w:rsidR="00000000" w:rsidDel="00000000" w:rsidP="00000000" w:rsidRDefault="00000000" w:rsidRPr="00000000" w14:paraId="00000017">
      <w:pPr>
        <w:ind w:right="-188" w:hanging="29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188" w:hanging="29"/>
        <w:jc w:val="both"/>
        <w:rPr>
          <w:rFonts w:ascii="Montserrat" w:cs="Montserrat" w:eastAsia="Montserrat" w:hAnsi="Montserrat"/>
          <w:i w:val="1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000000"/>
          <w:sz w:val="23"/>
          <w:szCs w:val="23"/>
          <w:rtl w:val="0"/>
        </w:rPr>
        <w:t xml:space="preserve">Observaciones generales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El autor o coautor que presente el trabajo libre deberá estar inscrito en el SIMCI 2025.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Los autores que hayan pagado inscripción al SIMCI 2025 tendrán derecho a presentar como máximo, dos trabajos libres.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El resultado de la evaluación por parte del Comité Organizador del SIMCI 2025 de los trabajos libres es de carácter inapelable.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En el </w:t>
      </w:r>
      <w:r w:rsidDel="00000000" w:rsidR="00000000" w:rsidRPr="00000000">
        <w:rPr>
          <w:rFonts w:ascii="Montserrat" w:cs="Montserrat" w:eastAsia="Montserrat" w:hAnsi="Montserrat"/>
          <w:color w:val="00b0f0"/>
          <w:sz w:val="23"/>
          <w:szCs w:val="23"/>
          <w:rtl w:val="0"/>
        </w:rPr>
        <w:t xml:space="preserve">Programa del SIMCI 2025</w:t>
      </w: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 se estará 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indicando</w:t>
      </w: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 el día y lugar de la presentación de los trabajos orales, carteles y carteles virtuales.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En el caso de presentación de carteles presenciales se indicará la hora en que deben ser colocados de acuerdo con la clave asignada y la hora de la defensa del cartel ante el Comité Organizador del SIMCI 2025.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31" w:right="-188" w:hanging="36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Se premiarán los tres mejores carteles por área temática.</w:t>
      </w:r>
    </w:p>
    <w:p w:rsidR="00000000" w:rsidDel="00000000" w:rsidP="00000000" w:rsidRDefault="00000000" w:rsidRPr="00000000" w14:paraId="0000001F">
      <w:pPr>
        <w:ind w:right="-188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right="-188" w:firstLine="0"/>
        <w:jc w:val="both"/>
        <w:rPr>
          <w:rFonts w:ascii="Montserrat" w:cs="Montserrat" w:eastAsia="Montserrat" w:hAnsi="Montserrat"/>
          <w:color w:val="000000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Se les invita consultar la página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0563c1"/>
            <w:sz w:val="23"/>
            <w:szCs w:val="23"/>
            <w:u w:val="single"/>
            <w:rtl w:val="0"/>
          </w:rPr>
          <w:t xml:space="preserve">www.upp.edu.mx/simci2025</w:t>
        </w:r>
      </w:hyperlink>
      <w:r w:rsidDel="00000000" w:rsidR="00000000" w:rsidRPr="00000000">
        <w:rPr>
          <w:rFonts w:ascii="Montserrat" w:cs="Montserrat" w:eastAsia="Montserrat" w:hAnsi="Montserrat"/>
          <w:color w:val="000000"/>
          <w:sz w:val="23"/>
          <w:szCs w:val="23"/>
          <w:rtl w:val="0"/>
        </w:rPr>
        <w:t xml:space="preserve"> para mantenerse informado sobre el evento.</w:t>
      </w:r>
    </w:p>
    <w:p w:rsidR="00000000" w:rsidDel="00000000" w:rsidP="00000000" w:rsidRDefault="00000000" w:rsidRPr="00000000" w14:paraId="00000021">
      <w:pPr>
        <w:ind w:right="-188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188" w:hanging="29"/>
        <w:jc w:val="both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134" w:top="1701" w:left="720" w:right="720" w:header="709" w:footer="709"/>
      <w:pgNumType w:start="1"/>
      <w:cols w:equalWidth="0" w:num="2">
        <w:col w:space="530" w:w="5135"/>
        <w:col w:space="0" w:w="513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-457197</wp:posOffset>
          </wp:positionH>
          <wp:positionV relativeFrom="paragraph">
            <wp:posOffset>-440052</wp:posOffset>
          </wp:positionV>
          <wp:extent cx="7765177" cy="10048691"/>
          <wp:effectExtent b="0" l="0" r="0" t="0"/>
          <wp:wrapNone/>
          <wp:docPr id="45711251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65177" cy="1004869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331" w:hanging="360"/>
      </w:pPr>
      <w:rPr>
        <w:rFonts w:ascii="Montserrat" w:cs="Montserrat" w:eastAsia="Montserrat" w:hAnsi="Montserrat"/>
        <w:color w:val="000000"/>
      </w:rPr>
    </w:lvl>
    <w:lvl w:ilvl="1">
      <w:start w:val="1"/>
      <w:numFmt w:val="bullet"/>
      <w:lvlText w:val="o"/>
      <w:lvlJc w:val="left"/>
      <w:pPr>
        <w:ind w:left="105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77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49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1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3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5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37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09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C4758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7585"/>
  </w:style>
  <w:style w:type="paragraph" w:styleId="Piedepgina">
    <w:name w:val="footer"/>
    <w:basedOn w:val="Normal"/>
    <w:link w:val="PiedepginaCar"/>
    <w:uiPriority w:val="99"/>
    <w:unhideWhenUsed w:val="1"/>
    <w:rsid w:val="00C4758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7585"/>
  </w:style>
  <w:style w:type="character" w:styleId="Hipervnculo">
    <w:name w:val="Hyperlink"/>
    <w:basedOn w:val="Fuentedeprrafopredeter"/>
    <w:uiPriority w:val="99"/>
    <w:unhideWhenUsed w:val="1"/>
    <w:rsid w:val="00D757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75732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840E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www.upp.edu.mx/simci2025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simci@upp.edu.m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9WDVwjrsY5ywE6WfO2qa1maEg==">CgMxLjA4AHIhMVh4Wkk5Ukw5YlZOdG5NaEtiYlBFVlA2bXlBR1I2TTVk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2025-07-17T16:57:00Z</dcterms:created>
  <dc:creator>Office 365</dc:creator>
</cp:coreProperties>
</file>