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shd w:fill="8e7cc3" w:val="clear"/>
          <w:rtl w:val="0"/>
        </w:rPr>
        <w:t xml:space="preserve">RESPUESTAS  DE SAVE THE CHILDREN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-70% de donantes son mujeres 35 y 45 toda la gente que entra a digital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y es por teléfono por donde se termina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 esta enfocado a jóvenes  28 que no tengan valor adquisitivo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-la gente q apenas esta conociendo hacer ese pool para que termine donando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 de la donación solo el 15% se va hacia gastos de administración  de lo demás no se puede dar el reflejo de los gastos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respuesta humanitaria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 si no hay un push un estrategia de marketing no se hace nada; retener a la gente que ha donado 60 donantes al me- 150 hoy en dia ´ 30 al mes actualmente cobrabilidad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25 digitales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 de lit a donante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 donantes recurrentes  transferencia pay pal -proceso de srm dueños de esos datos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 los embajadores aportan para branding, credibilidad a la marca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-en el flujo de la landing page y acaban de completar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hotspot  diseño -medios y contenidos -dashboards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en las propuestas llevar como dice los expertos esta abiertos a la  que sea -la disposición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niños niñas adolescentes /7 dierectora de programas la forma en la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lograr bajar los mensajes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administra el las paginas en Uk en inglaterra tenemos esta otra parte que esta </w:t>
        <w:br w:type="textWrapping"/>
        <w:t xml:space="preserve">** la que pregunte en la pag web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dijo que algunas imagenes ya le vienen empaquetadas y que traducen o se pasan como a un  sentido tropical-mexicano como _- en los landing page si es una estrategia que ellos-el  y su equipo escogen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paquete de bienvenida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impulsar caliada educ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que se trabaja con toda la comunidad en la que edsenvuelven</w:t>
        <w:br w:type="textWrapping"/>
        <w:t xml:space="preserve">bienestar del niño</w:t>
        <w:br w:type="textWrapping"/>
        <w:t xml:space="preserve">cifras alarmantes -más desglosada </w:t>
        <w:br w:type="textWrapping"/>
        <w:t xml:space="preserve">el trabajo que se hace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plataforma de sms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cualquier persona le pueda modificar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que si mejoraría</w:t>
        <w:br w:type="textWrapping"/>
        <w:t xml:space="preserve">canales abiertos a la donación -experiencia diseñada para ese foundi que este abierto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problemas que pueden hablar y q no en temas - manera de darle la vuelta puedes hablar de niveles de pobreza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si las landing son similares esta bien que no  genera cierta desconfianza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derechos de los niños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violencia</w:t>
        <w:br w:type="textWrapping"/>
        <w:t xml:space="preserve">keywords</w:t>
        <w:br w:type="textWrapping"/>
        <w:t xml:space="preserve">trabajo comunitario</w:t>
        <w:br w:type="textWrapping"/>
        <w:t xml:space="preserve">el los estados hacer estufas traspatio,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voluntariados abiertos al publico no hay pór tema logistico y seguridad en tema logistico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voluntarios de corporativos --eventos para donadores que tengan son muy ocasionales- matrimonio infantil --la gente el </w:t>
        <w:br w:type="textWrapping"/>
        <w:t xml:space="preserve">explicamos eso entrar por qahi </w:t>
        <w:br w:type="textWrapping"/>
        <w:t xml:space="preserve">buscar razón icon causa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hacer un trafico 30 /60</w:t>
        <w:br w:type="textWrapping"/>
        <w:t xml:space="preserve">tener un fouder estandarizado  esa es la conversion **</w:t>
        <w:br w:type="textWrapping"/>
        <w:t xml:space="preserve">optimizar el tráfico</w:t>
        <w:br w:type="textWrapping"/>
        <w:t xml:space="preserve">que sea de facil implementacion </w:t>
        <w:br w:type="textWrapping"/>
        <w:t xml:space="preserve">casi inmediatos  y que todo se pueda medir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que estan haciendo</w:t>
        <w:br w:type="textWrapping"/>
        <w:t xml:space="preserve">como mi organización esta ayudando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una retribución emocional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matriz de opciones</w:t>
        <w:br w:type="textWrapping"/>
        <w:t xml:space="preserve">saber construir</w:t>
        <w:br w:type="textWrapping"/>
        <w:t xml:space="preserve">saber que  es lo q se quiere investigar Cómo se puede medir </w:t>
        <w:br w:type="textWrapping"/>
        <w:t xml:space="preserve">card sor</w:t>
        <w:br w:type="textWrapping"/>
        <w:t xml:space="preserve">tarjetas como accesan como agrupan </w:t>
        <w:br w:type="textWrapping"/>
        <w:t xml:space="preserve">los tres beneficios de todos los programas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preguntas por cada vista de lo que vamos a utilizar</w:t>
        <w:br w:type="textWrapping"/>
        <w:t xml:space="preserve">si no ves los..</w:t>
        <w:br w:type="textWrapping"/>
        <w:t xml:space="preserve">te queda claro </w:t>
        <w:br w:type="textWrapping"/>
        <w:t xml:space="preserve">de cada vista generar una serie de preguntas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la pregunta se adapta a todo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Más respuestas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20"/>
        <w:tblGridChange w:id="0">
          <w:tblGrid>
            <w:gridCol w:w="61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 mas fuerte FB 1.5% de lid a donante 15%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 muchas landign pages por tracking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puede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hubspot kentico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o 6 programas/ programa mas llamativo es violencia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Minimo 130 donantes al mes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al mes digitales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peticiones 40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Promedio de donante de un año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Mensajes claves a la udiencia propuestas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Prevenir que un niño muera antes de lso 5 años por cuasas prevenibles, calidad educativo, trabajo de las comunidades es en el contexto del niño, cifras alarmantes de la niñez en México. PRESENTAR problema y la solucion de la organización.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Canales abiertos a la donacion, calls to action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Dignidad de los niños y niña, niveles de pobreza niveles de desnutricion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landing para cada porograma dependiendo de las keys words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Hubspot Descripcion, no hay herramientas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 implementacion / Medible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front de 2-3 perosnas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mi dinero puede ayudar a que eso siga sucediendo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indicies de seguridad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retribucion emocional</w:t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