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F4E79"/>
          <w:sz w:val="40"/>
        </w:rPr>
        <w:t>Registro de Daily Meetings</w:t>
      </w:r>
    </w:p>
    <w:p>
      <w:pPr>
        <w:spacing w:after="160"/>
      </w:pPr>
      <w:r>
        <w:rPr>
          <w:b w:val="0"/>
          <w:i w:val="0"/>
          <w:color w:val="393D42"/>
          <w:sz w:val="24"/>
        </w:rPr>
        <w:t>Bitácora diaria de desarrollo</w:t>
      </w:r>
    </w:p>
    <w:p>
      <w:pPr>
        <w:spacing w:after="20"/>
      </w:pPr>
      <w:r>
        <w:rPr>
          <w:b/>
        </w:rPr>
        <w:t xml:space="preserve">Proyecto: </w:t>
      </w:r>
      <w:r>
        <w:t>Promaty, sistema de gestión de solicitudes de RRHH para empresa del rubro construcción</w:t>
      </w:r>
    </w:p>
    <w:p>
      <w:pPr>
        <w:spacing w:after="20"/>
      </w:pPr>
      <w:r>
        <w:rPr>
          <w:b/>
        </w:rPr>
        <w:t xml:space="preserve">Desarrolladora: </w:t>
      </w:r>
      <w:r>
        <w:t>Karla Ramírez Hidalgo</w:t>
      </w:r>
    </w:p>
    <w:p>
      <w:pPr>
        <w:spacing w:after="20"/>
      </w:pPr>
      <w:r>
        <w:rPr>
          <w:b/>
        </w:rPr>
        <w:t xml:space="preserve">Inicio del proyecto: </w:t>
      </w:r>
      <w:r>
        <w:t>20 de julio de 2026 (entrega tentativa: diciembre de 2026, fecha por confirmar)</w:t>
      </w:r>
    </w:p>
    <w:p>
      <w:pPr>
        <w:spacing w:after="20"/>
      </w:pPr>
      <w:r>
        <w:rPr>
          <w:b/>
        </w:rPr>
        <w:t xml:space="preserve">Metodología: </w:t>
      </w:r>
      <w:r>
        <w:t>Kanban, con checkpoints documentados como sprints de 2 semanas, precedidos por un Sprint 0 de definición y arranque</w:t>
      </w:r>
    </w:p>
    <w:p>
      <w:pPr>
        <w:spacing w:after="200"/>
      </w:pPr>
      <w:r>
        <w:rPr>
          <w:b w:val="0"/>
          <w:i/>
          <w:color w:val="393D42"/>
          <w:sz w:val="18"/>
        </w:rPr>
        <w:t>Nota: como el proyecto se desarrolla en solitario, no hay reuniones de equipo. Este registro es una bitácora personal por día de trabajo (qué dejé listo, qué avancé y qué me bloqueó). Fue elaborada a partir del historial de commits de los repositorios promaty-backend y promaty-frontend; solo incluye los días en que hubo trabajo registrado. Las claves PCA-n corresponden a las incidencias del proyecto en Jira; el trabajo menor que no tiene incidencia propia se describe sin clave.</w:t>
      </w:r>
    </w:p>
    <w:p>
      <w:pPr>
        <w:spacing w:after="40"/>
      </w:pPr>
      <w:r>
        <w:rPr>
          <w:b/>
          <w:i w:val="0"/>
          <w:color w:val="1F4E79"/>
          <w:sz w:val="28"/>
        </w:rPr>
        <w:t>SPRINT 0 - DEFINICIÓN Y ARRANQUE (20 julio - 30 agosto 2026)</w:t>
      </w:r>
    </w:p>
    <w:p>
      <w:pPr>
        <w:spacing w:after="120"/>
      </w:pPr>
      <w:r>
        <w:rPr>
          <w:b/>
        </w:rPr>
        <w:t xml:space="preserve">Objetivo: </w:t>
      </w:r>
      <w:r>
        <w:t>Definir la idea, el alcance y la metodología del proyecto, fijar el dominio de negocio (RRHH) y dejar construida la base técnica: servicios de descubrimiento, usuarios, autenticación y el esqueleto del servicio de RRHH.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0"/>
        <w:gridCol w:w="3450"/>
        <w:gridCol w:w="3450"/>
        <w:gridCol w:w="3450"/>
      </w:tblGrid>
      <w:tr>
        <w:trPr>
          <w:tblHeader w:val="true"/>
        </w:trPr>
        <w:tc>
          <w:tcPr>
            <w:tcW w:type="dxa" w:w="1587"/>
            <w:shd w:val="clear" w:color="auto" w:fill="393D42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082"/>
            <w:shd w:val="clear" w:color="auto" w:fill="393D42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6009"/>
            <w:shd w:val="clear" w:color="auto" w:fill="393D42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3061"/>
            <w:shd w:val="clear" w:color="auto" w:fill="393D42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Sábado 18 jul</w:t>
            </w:r>
          </w:p>
        </w:tc>
        <w:tc>
          <w:tcPr>
            <w:tcW w:type="dxa" w:w="4082"/>
          </w:tcPr>
          <w:p>
            <w:r/>
            <w:r>
              <w:t>Ninguno (trabajo previo al inicio formal del proyecto).</w:t>
            </w:r>
          </w:p>
        </w:tc>
        <w:tc>
          <w:tcPr>
            <w:tcW w:type="dxa" w:w="6009"/>
          </w:tcPr>
          <w:p>
            <w:r/>
            <w:r>
              <w:t>Armé el esqueleto inicial del backend: servicio de descubrimiento, servicio de usuarios y servicio de autenticación, con la configuración mediante variables de entorno.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19 jul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Esqueleto inicial del backend.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Redacté el Acta de Constitución (PCA-3) y la descripción del proyecto (PCA-2), con el alcance, el plazo de 5 meses y la fecha de inicio (20 de julio).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 La fecha de entrega (10 de diciembre) es tentativa, a la espera de la fecha confirmada por el docente.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Martes 28 jul</w:t>
            </w:r>
          </w:p>
        </w:tc>
        <w:tc>
          <w:tcPr>
            <w:tcW w:type="dxa" w:w="4082"/>
          </w:tcPr>
          <w:p>
            <w:r/>
            <w:r>
              <w:t>Acta de Constitución y descripción del proyecto redactadas.</w:t>
            </w:r>
          </w:p>
        </w:tc>
        <w:tc>
          <w:tcPr>
            <w:tcW w:type="dxa" w:w="6009"/>
          </w:tcPr>
          <w:p>
            <w:r/>
            <w:r>
              <w:t>Actualicé Spring Boot y Spring Cloud a versiones con soporte de seguridad vigente mientras el código aún era mínimo (PCA-4), y dejé la base del control de acceso por roles en el servicio de usuarios (PCA-9).</w:t>
            </w:r>
          </w:p>
        </w:tc>
        <w:tc>
          <w:tcPr>
            <w:tcW w:type="dxa" w:w="3061"/>
          </w:tcPr>
          <w:p>
            <w:r/>
            <w:r>
              <w:t>Ninguno bloqueante. El cambio de versión obligó a corregir una dependencia que había cambiado de nombre y rompía la compilación.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2 ago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Versiones actualizadas y base de roles en el servicio de usuarios.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Definí la estructura de seguimiento del proyecto (épicas, historias y tareas) y la planilla de seguimiento, y redacté el informe de avance para el profesor guía.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Martes 4 ago</w:t>
            </w:r>
          </w:p>
        </w:tc>
        <w:tc>
          <w:tcPr>
            <w:tcW w:type="dxa" w:w="4082"/>
          </w:tcPr>
          <w:p>
            <w:r/>
            <w:r>
              <w:t>Estructura de seguimiento e informe de avance para el profesor guía.</w:t>
            </w:r>
          </w:p>
        </w:tc>
        <w:tc>
          <w:tcPr>
            <w:tcW w:type="dxa" w:w="6009"/>
          </w:tcPr>
          <w:p>
            <w:r/>
            <w:r>
              <w:t>Agregué la documentación interactiva de la API (Swagger) al servicio de usuarios, para probar los servicios desde el navegador, y definí la guía de diseño de la interfaz.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Jueves 20 ago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Documentación interactiva de la API y guía de diseño de interfaz.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Decidí que el dominio de negocio principal del proyecto sea RRHH y no abastecimiento y bodega, y lo validé con el profesor. Me apoyé en mi experiencia en el proyecto real.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Cambio de dominio: los requerimientos de abastecimiento eran inestables y RRHH era más claro de entender. Implicó replantear el alcance y la documentación.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Domingo 23 ago</w:t>
            </w:r>
          </w:p>
        </w:tc>
        <w:tc>
          <w:tcPr>
            <w:tcW w:type="dxa" w:w="4082"/>
          </w:tcPr>
          <w:p>
            <w:r/>
            <w:r>
              <w:t>Decisión de dominio (RRHH) tomada y validada.</w:t>
            </w:r>
          </w:p>
        </w:tc>
        <w:tc>
          <w:tcPr>
            <w:tcW w:type="dxa" w:w="6009"/>
          </w:tcPr>
          <w:p>
            <w:r/>
            <w:r>
              <w:t>Corregí la documentación de arquitectura para que RRHH sea el dominio obligatorio, con los cinco servicios del sistema. Evalué cambiar a React, pero como ya tenía vistas de prueba construidas en Vue 3 en el frontend de Promaty, confirmé Vue 3 para no rehacerlas. Revisé la entidad Proyecto del proyecto real como referencia de diseño (PCA-4).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Lunes 24 ago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Arquitectura corregida, Vue 3 confirmado y referencia de Proyecto revisada.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Definí la regla de nombres para indicadores: los booleanos se llaman "activo" y la palabra "estado" se reserva para valores múltiples.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Miércoles 26 ago</w:t>
            </w:r>
          </w:p>
        </w:tc>
        <w:tc>
          <w:tcPr>
            <w:tcW w:type="dxa" w:w="4082"/>
          </w:tcPr>
          <w:p>
            <w:r/>
            <w:r>
              <w:t>Regla de nombres definida.</w:t>
            </w:r>
          </w:p>
        </w:tc>
        <w:tc>
          <w:tcPr>
            <w:tcW w:type="dxa" w:w="6009"/>
          </w:tcPr>
          <w:p>
            <w:r/>
            <w:r>
              <w:t>Apliqué la regla en el servicio de usuarios, renombrando el indicador de usuarios y roles, después de aplicarla primero en el servicio de RRHH.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Viernes 28 ago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Regla de nombres aplicada en usuarios y roles.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Dejé construidos el módulo compartido de autenticación, el control de acceso por roles y permisos completo (PCA-9), el inicio de sesión con emisión de token de acceso (PCA-7, PCA-15), el esqueleto del servicio de RRHH, el modelo de Proyecto y estados de plataforma (PCA-59) y los mantenedores simples de Mandantes, Tipos de proyecto y Especialidades (PCA-45, PCA-46, PCA-47). Ordené el seguimiento de mantenimientos por fecha.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Sábado 29 ago</w:t>
            </w:r>
          </w:p>
        </w:tc>
        <w:tc>
          <w:tcPr>
            <w:tcW w:type="dxa" w:w="4082"/>
          </w:tcPr>
          <w:p>
            <w:r/>
            <w:r>
              <w:t>Autenticación, roles y permisos, esqueleto de RRHH y mantenedores simples.</w:t>
            </w:r>
          </w:p>
        </w:tc>
        <w:tc>
          <w:tcPr>
            <w:tcW w:type="dxa" w:w="6009"/>
          </w:tcPr>
          <w:p>
            <w:r/>
            <w:r>
              <w:t>Ajuste menor en la configuración del repositorio (comentario del archivo de exclusión).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30 ago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Ajuste menor del repositorio.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Agregué el selector de estados de plataforma en el servicio de RRHH.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</w:tbl>
    <w:p>
      <w:pPr>
        <w:spacing w:after="120"/>
      </w:pPr>
    </w:p>
    <w:p>
      <w:pPr>
        <w:spacing w:after="40"/>
      </w:pPr>
      <w:r>
        <w:rPr>
          <w:b/>
          <w:i w:val="0"/>
          <w:color w:val="1F4E79"/>
          <w:sz w:val="28"/>
        </w:rPr>
        <w:t>SPRINT 1 (31 agosto - 13 septiembre 2026)</w:t>
      </w:r>
    </w:p>
    <w:p>
      <w:pPr>
        <w:spacing w:after="120"/>
      </w:pPr>
      <w:r>
        <w:rPr>
          <w:b/>
        </w:rPr>
        <w:t xml:space="preserve">Objetivo: </w:t>
      </w:r>
      <w:r>
        <w:t>Dejar operativa la base del sistema: dominio de RRHH con sus mantenedores, seguridad por roles con token de acceso en los servicios, punto de entrada único (gateway) e integración inicial del frontend con el backend real.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0"/>
        <w:gridCol w:w="3450"/>
        <w:gridCol w:w="3450"/>
        <w:gridCol w:w="3450"/>
      </w:tblGrid>
      <w:tr>
        <w:trPr>
          <w:tblHeader w:val="true"/>
        </w:trPr>
        <w:tc>
          <w:tcPr>
            <w:tcW w:type="dxa" w:w="1587"/>
            <w:shd w:val="clear" w:color="auto" w:fill="393D42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082"/>
            <w:shd w:val="clear" w:color="auto" w:fill="393D42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6009"/>
            <w:shd w:val="clear" w:color="auto" w:fill="393D42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3061"/>
            <w:shd w:val="clear" w:color="auto" w:fill="393D42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Lunes 31 ago</w:t>
            </w:r>
          </w:p>
        </w:tc>
        <w:tc>
          <w:tcPr>
            <w:tcW w:type="dxa" w:w="4082"/>
          </w:tcPr>
          <w:p>
            <w:r/>
            <w:r>
              <w:t>Selector de estados de plataforma en el servicio de RRHH, sobre la base de autenticación, roles y mantenedores simples entregada el viernes 28 de agosto.</w:t>
            </w:r>
          </w:p>
        </w:tc>
        <w:tc>
          <w:tcPr>
            <w:tcW w:type="dxa" w:w="6009"/>
          </w:tcPr>
          <w:p>
            <w:r/>
            <w:r>
              <w:t>Dejé las pruebas automatizadas de los mantenedores simples (PCA-51, PCA-54, PCA-57) y, en frontend, la estructura inicial del módulo RRHH con el módulo Solicitudes sobre datos de ejemplo.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Sábado 5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Pruebas de los mantenedores simples listas y estructura inicial del frontend con datos de ejemplo.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Implementé el mantenedor de Proyectos en backend (PCA-48, PCA-62) y habilité el acceso entre servicios para integrar el frontend (CORS).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Domingo 6 sep</w:t>
            </w:r>
          </w:p>
        </w:tc>
        <w:tc>
          <w:tcPr>
            <w:tcW w:type="dxa" w:w="4082"/>
          </w:tcPr>
          <w:p>
            <w:r/>
            <w:r>
              <w:t>Mantenedor de Proyectos en backend y acceso entre servicios habilitado.</w:t>
            </w:r>
          </w:p>
        </w:tc>
        <w:tc>
          <w:tcPr>
            <w:tcW w:type="dxa" w:w="6009"/>
          </w:tcPr>
          <w:p>
            <w:r/>
            <w:r>
              <w:t>Creé el módulo compartido de seguridad con la validación del token de acceso y exigí autenticación en el servicio de usuarios (PCA-16). En frontend dejé la integración con el backend real: autenticación (PCA-18, PCA-19, PCA-20) y mantenedor de Mandantes (PCA-52).</w:t>
            </w:r>
          </w:p>
        </w:tc>
        <w:tc>
          <w:tcPr>
            <w:tcW w:type="dxa" w:w="3061"/>
          </w:tcPr>
          <w:p>
            <w:r/>
            <w:r>
              <w:t>Ninguno bloqueante. Corregí el orden por defecto de los listados paginados, que no era estable.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Martes 8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Módulo de seguridad con validación de token, autenticación exigida en usuarios e integración inicial del frontend con el backend real.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Agregué el control de acceso por permiso en los servicios de roles y usuarios, con respuesta 403 cuando falta el permiso (PCA-27).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Miércoles 9 sep</w:t>
            </w:r>
          </w:p>
        </w:tc>
        <w:tc>
          <w:tcPr>
            <w:tcW w:type="dxa" w:w="4082"/>
          </w:tcPr>
          <w:p>
            <w:r/>
            <w:r>
              <w:t>Control de acceso por permiso en roles y usuarios, con respuesta 403.</w:t>
            </w:r>
          </w:p>
        </w:tc>
        <w:tc>
          <w:tcPr>
            <w:tcW w:type="dxa" w:w="6009"/>
          </w:tcPr>
          <w:p>
            <w:r/>
            <w:r>
              <w:t>Expuse las fechas de creación y modificación en los listados de los mantenedores de RRHH.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Jueves 10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Fechas de creación y modificación expuestas en los listados.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Cargué los datos iniciales de roles y permisos. Implementé la validación del token y el control de acceso por permiso en el servicio de RRHH (PCA-28), incluí el nombre completo del usuario en el token (PCA-17) y agregué las acciones disponibles por registro en Mandantes.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 bloqueante. Hice que el manejador global de errores registre el detalle de los errores 500 no controlados.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Viernes 11 sep</w:t>
            </w:r>
          </w:p>
        </w:tc>
        <w:tc>
          <w:tcPr>
            <w:tcW w:type="dxa" w:w="4082"/>
          </w:tcPr>
          <w:p>
            <w:r/>
            <w:r>
              <w:t>Cerré la validación de token y el control de acceso por permiso en RRHH (PCA-28), el nombre en el token (PCA-17) y las acciones por registro en Mandantes; dejé los datos iniciales de roles y permisos.</w:t>
            </w:r>
          </w:p>
        </w:tc>
        <w:tc>
          <w:tcPr>
            <w:tcW w:type="dxa" w:w="6009"/>
          </w:tcPr>
          <w:p>
            <w:r/>
            <w:r>
              <w:t>Backend: cerré la auditoría de autoría real (quién creó y modificó cada registro) en RRHH y usuarios, extendí las acciones por registro a Proyectos, Tipos y Especialidades y a Roles (PCA-24), y dejé el catálogo de permisos para el editor de roles (PCA-23). Frontend: integré el control de acceso por permisos (PCA-30), centralicé rutas, validadores y errores de formulario, agregué el aviso de sesión vencida y el orden de columnas en el listado de Mandantes, y configuré la revisión automática de calidad de código antes de cada commit.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Sábado 12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Auditoría de autoría, acciones por registro y catálogo de permisos cerrados; control de acceso integrado en frontend con revisión de código previa al commit.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Levanté el gateway como punto de entrada único, con enrutamiento hacia usuarios, autenticación y RRHH, y validación local del token (PCA-29). Agregué el filtro por fechas en el listado de proyectos (PCA-61), el cambio de estado de proyecto como acción separada (PCA-65) y el largo máximo de 150 caracteres en los nombres de Mandantes, Tipos y Especialidades. En frontend, dejé los mantenedores de Tipos de proyecto y Especialidades (PCA-55, PCA-58) con mejoras de interfaz transversales.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Domingo 13 sep</w:t>
            </w:r>
          </w:p>
        </w:tc>
        <w:tc>
          <w:tcPr>
            <w:tcW w:type="dxa" w:w="4082"/>
          </w:tcPr>
          <w:p>
            <w:r/>
            <w:r>
              <w:t>Gateway operativo con enrutamiento y validación de token, y mantenedores de Tipos de proyecto y Especialidades en frontend.</w:t>
            </w:r>
          </w:p>
        </w:tc>
        <w:tc>
          <w:tcPr>
            <w:tcW w:type="dxa" w:w="6009"/>
          </w:tcPr>
          <w:p>
            <w:r/>
            <w:r>
              <w:t>Normalicé el código de centro de costo con ceros a la izquierda hasta 5 dígitos (PCA-48) y retiré la configuración de acceso entre servicios que estaba duplicada.</w:t>
            </w:r>
          </w:p>
        </w:tc>
        <w:tc>
          <w:tcPr>
            <w:tcW w:type="dxa" w:w="3061"/>
          </w:tcPr>
          <w:p>
            <w:r/>
            <w:r>
              <w:t>Ninguno bloqueante. Eliminé una configuración de CORS que había quedado duplicada.</w:t>
            </w:r>
          </w:p>
        </w:tc>
      </w:tr>
    </w:tbl>
    <w:p>
      <w:pPr>
        <w:spacing w:after="120"/>
      </w:pPr>
    </w:p>
    <w:p>
      <w:pPr>
        <w:spacing w:after="40"/>
      </w:pPr>
      <w:r>
        <w:rPr>
          <w:b/>
          <w:i w:val="0"/>
          <w:color w:val="1F4E79"/>
          <w:sz w:val="28"/>
        </w:rPr>
        <w:t>SPRINT 2 (14 - 27 septiembre 2026)</w:t>
      </w:r>
    </w:p>
    <w:p>
      <w:pPr>
        <w:spacing w:after="120"/>
      </w:pPr>
      <w:r>
        <w:rPr>
          <w:b/>
        </w:rPr>
        <w:t xml:space="preserve">Objetivo: </w:t>
      </w:r>
      <w:r>
        <w:t>Completar en el frontend los mantenedores de proyectos, roles y usuarios con control de acceso por permisos, y dar los primeros pasos del módulo de colaboradores en el backend.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0"/>
        <w:gridCol w:w="3450"/>
        <w:gridCol w:w="3450"/>
        <w:gridCol w:w="3450"/>
      </w:tblGrid>
      <w:tr>
        <w:trPr>
          <w:tblHeader w:val="true"/>
        </w:trPr>
        <w:tc>
          <w:tcPr>
            <w:tcW w:type="dxa" w:w="1587"/>
            <w:shd w:val="clear" w:color="auto" w:fill="393D42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082"/>
            <w:shd w:val="clear" w:color="auto" w:fill="393D42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6009"/>
            <w:shd w:val="clear" w:color="auto" w:fill="393D42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3061"/>
            <w:shd w:val="clear" w:color="auto" w:fill="393D42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Lunes 14 sep</w:t>
            </w:r>
          </w:p>
        </w:tc>
        <w:tc>
          <w:tcPr>
            <w:tcW w:type="dxa" w:w="4082"/>
          </w:tcPr>
          <w:p>
            <w:r/>
            <w:r>
              <w:t>Código de centro de costo normalizado y configuración de acceso entre servicios sin duplicados.</w:t>
            </w:r>
          </w:p>
        </w:tc>
        <w:tc>
          <w:tcPr>
            <w:tcW w:type="dxa" w:w="6009"/>
          </w:tcPr>
          <w:p>
            <w:r/>
            <w:r>
              <w:t>Dejé en frontend los mantenedores de Proyectos, Tipos de proyecto y Especialidades (PCA-63, PCA-55, PCA-58) y los migré a vistas de página completa con navegación anidada (PCA-64). Hice que el menú lateral se arme según los permisos del usuario (PCA-31) y creé un componente reutilizable para campos de fecha.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Miércoles 16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Mantenedores de Proyectos, Tipos y Especialidades con navegación anidada y menú lateral filtrado por permisos.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Protegí el rol Superadmin para que no pueda bloquearse a sí mismo (PCA-24) y dejé construido el mantenedor de Roles de punta a punta en frontend (PCA-25), junto con la sección de Administración en el menú lateral.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Miércoles 23 sep</w:t>
            </w:r>
          </w:p>
        </w:tc>
        <w:tc>
          <w:tcPr>
            <w:tcW w:type="dxa" w:w="4082"/>
          </w:tcPr>
          <w:p>
            <w:r/>
            <w:r>
              <w:t>Mantenedor de Roles terminado y rol Superadmin protegido.</w:t>
            </w:r>
          </w:p>
        </w:tc>
        <w:tc>
          <w:tcPr>
            <w:tcW w:type="dxa" w:w="6009"/>
          </w:tcPr>
          <w:p>
            <w:r/>
            <w:r>
              <w:t>Implementé en backend la primera versión del mantenedor de colaboradores: ficha básica, sin flujo de aprobación ni contrato todavía (PCA-92).</w:t>
            </w:r>
          </w:p>
        </w:tc>
        <w:tc>
          <w:tcPr>
            <w:tcW w:type="dxa" w:w="3061"/>
          </w:tcPr>
          <w:p>
            <w:r/>
            <w:r>
              <w:t>Entre el 17 y el 22 de septiembre no registré trabajo en los repositorios.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Viernes 25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Primera versión del mantenedor de colaboradores en backend.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Convertí la relación entre el acceso a proyectos y el usuario en una relación real con la tabla de usuarios, que comparte base de datos.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Sábado 26 sep</w:t>
            </w:r>
          </w:p>
        </w:tc>
        <w:tc>
          <w:tcPr>
            <w:tcW w:type="dxa" w:w="4082"/>
          </w:tcPr>
          <w:p>
            <w:r/>
            <w:r>
              <w:t>Relación de acceso a proyectos con usuarios corregida.</w:t>
            </w:r>
          </w:p>
        </w:tc>
        <w:tc>
          <w:tcPr>
            <w:tcW w:type="dxa" w:w="6009"/>
          </w:tcPr>
          <w:p>
            <w:r/>
            <w:r>
              <w:t>En frontend dejé construido el mantenedor de Usuarios de punta a punta contra el servicio de usuarios (PCA-67, PCA-68, PCA-69, PCA-70, PCA-71, PCA-72). Mejoré la consistencia visual global, personalicé la barra de navegación, corregí la ruta de migas de pan y actualicé el README con la descripción del proyecto y su stack.</w:t>
            </w:r>
          </w:p>
        </w:tc>
        <w:tc>
          <w:tcPr>
            <w:tcW w:type="dxa" w:w="3061"/>
          </w:tcPr>
          <w:p>
            <w:r/>
            <w:r>
              <w:t>Ninguno bloqueante. Corregí un desfase de un día en las fechas por efecto de la zona horaria.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27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Mantenedor de Usuarios terminado y mejoras visuales aplicadas.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Eliminé el campo "activo" del colaborador, porque su ciclo de vida depende del flujo de contratos y solicitudes. Pasé a nombres en inglés en el código (Colaborador a Staff, Solicitud y Aprobación a Request y Approval) (PCA-95).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</w:tbl>
    <w:p>
      <w:pPr>
        <w:spacing w:after="120"/>
      </w:pPr>
    </w:p>
    <w:p>
      <w:pPr>
        <w:spacing w:after="40"/>
      </w:pPr>
      <w:r>
        <w:rPr>
          <w:b/>
          <w:i w:val="0"/>
          <w:color w:val="1F4E79"/>
          <w:sz w:val="28"/>
        </w:rPr>
        <w:t>SPRINT 3 (28 septiembre - 11 octubre 2026)</w:t>
      </w:r>
    </w:p>
    <w:p>
      <w:pPr>
        <w:spacing w:after="120"/>
      </w:pPr>
      <w:r>
        <w:rPr>
          <w:b/>
        </w:rPr>
        <w:t xml:space="preserve">Objetivo: </w:t>
      </w:r>
      <w:r>
        <w:t>Ampliar la ficha del colaborador, construir el flujo de solicitudes con aprobación en dos niveles y las reglas de negocio de contratos, con la integración con Rex+ simulada.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0"/>
        <w:gridCol w:w="3450"/>
        <w:gridCol w:w="3450"/>
        <w:gridCol w:w="3450"/>
      </w:tblGrid>
      <w:tr>
        <w:trPr>
          <w:tblHeader w:val="true"/>
        </w:trPr>
        <w:tc>
          <w:tcPr>
            <w:tcW w:type="dxa" w:w="1587"/>
            <w:shd w:val="clear" w:color="auto" w:fill="393D42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082"/>
            <w:shd w:val="clear" w:color="auto" w:fill="393D42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6009"/>
            <w:shd w:val="clear" w:color="auto" w:fill="393D42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3061"/>
            <w:shd w:val="clear" w:color="auto" w:fill="393D42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Lunes 28 sep</w:t>
            </w:r>
          </w:p>
        </w:tc>
        <w:tc>
          <w:tcPr>
            <w:tcW w:type="dxa" w:w="4082"/>
          </w:tcPr>
          <w:p>
            <w:r/>
            <w:r>
              <w:t>Campo "activo" eliminado del colaborador y nombres en inglés en el código.</w:t>
            </w:r>
          </w:p>
        </w:tc>
        <w:tc>
          <w:tcPr>
            <w:tcW w:type="dxa" w:w="6009"/>
          </w:tcPr>
          <w:p>
            <w:r/>
            <w:r>
              <w:t>Amplié la ficha del colaborador en backend con 17 campos legales y 7 catálogos (PCA-93). En frontend dejé el mantenedor de colaboradores con esos campos, selectores, formato y validación de RUT en tiempo real (PCA-96, PCA-97, PCA-98).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Martes 29 sep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Ficha ampliada del colaborador en backend y frontend.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Hice que la búsqueda ignore tildes en Mandantes, Proyectos, Usuarios y Roles, con un componente compartido. En frontend apliqué formato automático a los campos de texto de los formularios y mejoré el menú de acciones.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Miércoles 30 sep</w:t>
            </w:r>
          </w:p>
        </w:tc>
        <w:tc>
          <w:tcPr>
            <w:tcW w:type="dxa" w:w="4082"/>
          </w:tcPr>
          <w:p>
            <w:r/>
            <w:r>
              <w:t>Búsqueda sin tildes y formatos en formularios.</w:t>
            </w:r>
          </w:p>
        </w:tc>
        <w:tc>
          <w:tcPr>
            <w:tcW w:type="dxa" w:w="6009"/>
          </w:tcPr>
          <w:p>
            <w:r/>
            <w:r>
              <w:t>Documenté tres aprendizajes del proyecto real que influyen en el diseño de Promaty: el orden correcto de aprobación (primero la jefatura del centro de costo y luego RRHH), la documentación incompleta de la API de Rex+, que me llevó a diseñar la ficha del colaborador con los campos que Rex+ exige, y la necesidad de componentes de interfaz más completos, que respalda el uso de Vuetify.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Jueves 1 oct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Aprendizajes del proyecto real documentados.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Reemplacé el campo ciudad del colaborador por la jerarquía Región, Provincia y Comuna, con selectores en cascada (PCA-94). En frontend mostré los errores del backend dentro de los formularios, junto al campo con problema, y desactivé el autocompletado por defecto.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Sábado 3 oct</w:t>
            </w:r>
          </w:p>
        </w:tc>
        <w:tc>
          <w:tcPr>
            <w:tcW w:type="dxa" w:w="4082"/>
          </w:tcPr>
          <w:p>
            <w:r/>
            <w:r>
              <w:t>Jerarquía Región, Provincia y Comuna y errores de backend en formularios.</w:t>
            </w:r>
          </w:p>
        </w:tc>
        <w:tc>
          <w:tcPr>
            <w:tcW w:type="dxa" w:w="6009"/>
          </w:tcPr>
          <w:p>
            <w:r/>
            <w:r>
              <w:t>Agregué en backend la entidad Contrato y seis catálogos de apoyo, con el código de centro de costo resuelto desde el proyecto (PCA-115). En frontend hice que el control de rutas valide la expiración de la sesión en cada navegación y evité consultas innecesarias al guardar formularios.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4 oct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Entidad Contrato y catálogos en backend; validación de sesión en cada navegación.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Dejé disponibles el listado y el detalle de contratos (PCA-121) y derivé los módulos visibles del menú a partir de los permisos del rol. Agregué el permiso para ver todos los proyectos y la asignación de proyectos por usuario (PCA-82). En frontend rediseñé el formulario y el detalle de Roles con permisos en acordeones (PCA-25) y agregué el selector de centros de costo en Usuarios (PCA-67).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Jueves 8 oct</w:t>
            </w:r>
          </w:p>
        </w:tc>
        <w:tc>
          <w:tcPr>
            <w:tcW w:type="dxa" w:w="4082"/>
          </w:tcPr>
          <w:p>
            <w:r/>
            <w:r>
              <w:t>Listado y detalle de contratos, módulos del menú por permisos y selector de centros de costo en Usuarios.</w:t>
            </w:r>
          </w:p>
        </w:tc>
        <w:tc>
          <w:tcPr>
            <w:tcW w:type="dxa" w:w="6009"/>
          </w:tcPr>
          <w:p>
            <w:r/>
            <w:r>
              <w:t>Implementé la creación de solicitudes (PCA-81) y la decisión de aprobar o rechazar, con un mecanismo extensible por tipo de entidad (PCA-85, PCA-86). Renombré el nivel de aprobación de supervisor a gerente de obra (PCA-87). En frontend agregué el prefijo +56 y el formato en los teléfonos.</w:t>
            </w:r>
          </w:p>
        </w:tc>
        <w:tc>
          <w:tcPr>
            <w:tcW w:type="dxa" w:w="3061"/>
          </w:tcPr>
          <w:p>
            <w:r/>
            <w:r>
              <w:t>Entre el 5 y el 7 de octubre no registré trabajo en los repositorios.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Viernes 9 oct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Creación y decisión de solicitudes en backend; teléfonos con formato.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Dejé el listado y el detalle de solicitudes y apliqué el acceso por proyectos asignados en Proyectos, Contratos y Solicitudes (PCA-81, PCA-82). En frontend ajusté el diálogo de activar y desactivar y el contador de los formularios.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Ninguno bloqueante. Corregí un problema por el cual el primer clic en Guardar se perdía.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r/>
            <w:r>
              <w:rPr>
                <w:b/>
              </w:rPr>
              <w:t>Sábado 10 oct</w:t>
            </w:r>
          </w:p>
        </w:tc>
        <w:tc>
          <w:tcPr>
            <w:tcW w:type="dxa" w:w="4082"/>
          </w:tcPr>
          <w:p>
            <w:r/>
            <w:r>
              <w:t>Listado y detalle de solicitudes con acceso por proyectos asignados.</w:t>
            </w:r>
          </w:p>
        </w:tc>
        <w:tc>
          <w:tcPr>
            <w:tcW w:type="dxa" w:w="6009"/>
          </w:tcPr>
          <w:p>
            <w:r/>
            <w:r>
              <w:t>Agregué el catálogo de motivos de rechazo (PCA-103), el cliente simulado de Rex+ integrado al manejador de solicitudes de contrato (PCA-112, PCA-113, PCA-114), ya que contratar la API de Rex+ no corresponde a un proyecto de título, y el listado de solicitudes enriquecido con filtros y contadores (PCA-101). En frontend dejé las Solicitudes funcionando contra el flujo real: listado, detalle y aprobar, validar o rechazar (PCA-102, PCA-104, PCA-111).</w:t>
            </w:r>
          </w:p>
        </w:tc>
        <w:tc>
          <w:tcPr>
            <w:tcW w:type="dxa" w:w="3061"/>
          </w:tcPr>
          <w:p>
            <w:r/>
            <w:r>
              <w:t>Ninguno.</w:t>
            </w:r>
          </w:p>
        </w:tc>
      </w:tr>
      <w:tr>
        <w:trPr>
          <w:cantSplit w:val="true"/>
        </w:trPr>
        <w:tc>
          <w:tcPr>
            <w:tcW w:type="dxa" w:w="1587"/>
            <w:shd w:val="clear" w:color="auto" w:fill="F4F4F5"/>
          </w:tcPr>
          <w:p>
            <w:r/>
            <w:r>
              <w:rPr>
                <w:b/>
              </w:rPr>
              <w:t>Domingo 11 oct</w:t>
            </w:r>
          </w:p>
        </w:tc>
        <w:tc>
          <w:tcPr>
            <w:tcW w:type="dxa" w:w="4082"/>
            <w:shd w:val="clear" w:color="auto" w:fill="F4F4F5"/>
          </w:tcPr>
          <w:p>
            <w:r/>
            <w:r>
              <w:t>Motivos de rechazo, cliente simulado de Rex+ y pantalla de Solicitudes completa.</w:t>
            </w:r>
          </w:p>
        </w:tc>
        <w:tc>
          <w:tcPr>
            <w:tcW w:type="dxa" w:w="6009"/>
            <w:shd w:val="clear" w:color="auto" w:fill="F4F4F5"/>
          </w:tcPr>
          <w:p>
            <w:r/>
            <w:r>
              <w:t>Implementé las reglas reales de contrato: plazo legal de escrituración considerando feriados, validaciones de fechas y plazo fijo, y selectores de colaboradores disponibles y proyectos (PCA-116, PCA-117, PCA-118, PCA-119). Enriquecí el listado de contratos y agregué el vencimiento automático diario (PCA-121, PCA-122). En frontend dejé el formulario de nuevo contrato, la lista y el detalle de contratos (PCA-120, PCA-123), los filtros que se aplican en lote y el modo oscuro persistente.</w:t>
            </w:r>
          </w:p>
        </w:tc>
        <w:tc>
          <w:tcPr>
            <w:tcW w:type="dxa" w:w="3061"/>
            <w:shd w:val="clear" w:color="auto" w:fill="F4F4F5"/>
          </w:tcPr>
          <w:p>
            <w:r/>
            <w:r>
              <w:t>Detecté que el contrato debería registrarse al enviar la solicitud y no al aprobarla; queda como mejora pendiente (PCA-109).</w:t>
            </w:r>
          </w:p>
        </w:tc>
      </w:tr>
    </w:tbl>
    <w:p>
      <w:pPr>
        <w:spacing w:after="120"/>
      </w:pPr>
    </w:p>
    <w:sectPr w:rsidR="00FC693F" w:rsidRPr="0006063C" w:rsidSect="00034616">
      <w:pgSz w:w="15840" w:h="12240" w:orient="landscape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