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spacing w:after="80"/>
              <w:jc w:val="both"/>
            </w:pPr>
            <w:r>
              <w:rPr>
                <w:rFonts w:ascii="Calibri" w:hAnsi="Calibri" w:cs="Arial"/>
                <w:sz w:val="20"/>
                <w:szCs w:val="20"/>
                <w:lang w:eastAsia="es-CL"/>
              </w:rPr>
              <w:t xml:space="preserve">Hasta la fecha he completado la base técnica del sistema y su primer flujo de negocio. En backend, construí la arquitectura de microservicios (eureka-server, gateway-server, authorizer-server, user-server y rrhh-server), con autenticación mediante JWT, control de acceso basado en roles con permisos por endpoint, auditoría de autoría y un editor de roles. En el dominio de RRHH, implementé los mantenedores de proyectos (con centro de costo), tipos, especialidades y mandantes, la ficha del colaborador y el workflow de aprobación en dos niveles: creación y listado de solicitudes, y decisión de aprobar o rechazar por nivel, con un manejador extensible por tipo de solicitud. En frontend, desarrollé con Vue 3 y Vuetify la integración con el backend real y las vistas de administración de proyectos, roles, usuarios y colaboradores, además del endurecimiento de la seguridad de los formularios.</w:t>
            </w:r>
          </w:p>
          <w:p>
            <w:pPr>
              <w:spacing w:after="80"/>
              <w:jc w:val="both"/>
            </w:pPr>
            <w:r>
              <w:rPr>
                <w:rFonts w:ascii="Calibri" w:hAnsi="Calibri" w:cs="Arial"/>
                <w:sz w:val="20"/>
                <w:szCs w:val="20"/>
                <w:lang w:eastAsia="es-CL"/>
              </w:rPr>
              <w:t xml:space="preserve">En relación con los objetivos específicos, están cumplidos el registro de la ficha del colaborador y el estado de las solicitudes, y avanzados la generación de solicitudes y el flujo de aprobación en dos niveles, que ya operan en el backend y falta exponer en pantallas. Están pendientes la sincronización simulada con Rex+ y, como consecuencia, la reducción de la doble digitación.</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after="80"/>
              <w:jc w:val="both"/>
            </w:pPr>
            <w:r>
              <w:rPr>
                <w:rFonts w:ascii="Calibri" w:hAnsi="Calibri" w:cs="Arial"/>
                <w:sz w:val="20"/>
                <w:szCs w:val="20"/>
                <w:lang w:eastAsia="es-CL"/>
              </w:rPr>
              <w:t xml:space="preserve">Presento cuatro evidencias que dan cuenta del desarrollo del proyecto:</w:t>
            </w:r>
          </w:p>
          <w:p>
            <w:pPr>
              <w:spacing w:after="80"/>
              <w:jc w:val="both"/>
            </w:pPr>
            <w:r>
              <w:rPr>
                <w:rFonts w:ascii="Calibri" w:hAnsi="Calibri" w:cs="Arial"/>
                <w:sz w:val="20"/>
                <w:szCs w:val="20"/>
                <w:lang w:eastAsia="es-CL"/>
              </w:rPr>
              <w:t xml:space="preserve">1. Repositorios de código (promaty-backend y promaty-frontend): su historial de commits muestra la evolución del sistema y las decisiones técnicas, y cada repositorio incluye un README con arquitectura y pasos de ejecución.</w:t>
            </w:r>
          </w:p>
          <w:p>
            <w:pPr>
              <w:spacing w:after="80"/>
              <w:jc w:val="both"/>
            </w:pPr>
            <w:r>
              <w:rPr>
                <w:rFonts w:ascii="Calibri" w:hAnsi="Calibri" w:cs="Arial"/>
                <w:sz w:val="20"/>
                <w:szCs w:val="20"/>
                <w:lang w:eastAsia="es-CL"/>
              </w:rPr>
              <w:t xml:space="preserve">2. Tablero Kanban en Jira: épicas, historias de usuario y tareas con su estado, que evidencian la planificación, priorización y seguimiento del trabajo.</w:t>
            </w:r>
          </w:p>
          <w:p>
            <w:pPr>
              <w:spacing w:after="80"/>
              <w:jc w:val="both"/>
            </w:pPr>
            <w:r>
              <w:rPr>
                <w:rFonts w:ascii="Calibri" w:hAnsi="Calibri" w:cs="Arial"/>
                <w:sz w:val="20"/>
                <w:szCs w:val="20"/>
                <w:lang w:eastAsia="es-CL"/>
              </w:rPr>
              <w:t xml:space="preserve">3. Pruebas automatizadas del backend: pruebas unitarias y de controller/integración en cada servicio, que validan reglas de negocio y de autorización.</w:t>
            </w:r>
          </w:p>
          <w:p>
            <w:pPr>
              <w:spacing w:after="80"/>
              <w:jc w:val="both"/>
            </w:pPr>
            <w:r>
              <w:rPr>
                <w:rFonts w:ascii="Calibri" w:hAnsi="Calibri" w:cs="Arial"/>
                <w:sz w:val="20"/>
                <w:szCs w:val="20"/>
                <w:lang w:eastAsia="es-CL"/>
              </w:rPr>
              <w:t xml:space="preserve">4. Evidencia de sistema y de base de datos: capturas de las pantallas construidas y el modelo de datos, adjuntas en la carpeta Evidencias Proyecto del repositorio CAPSTONE_003V.</w:t>
            </w:r>
          </w:p>
          <w:p>
            <w:pPr>
              <w:spacing w:after="80"/>
              <w:jc w:val="both"/>
            </w:pPr>
            <w:r>
              <w:rPr>
                <w:rFonts w:ascii="Calibri" w:hAnsi="Calibri" w:cs="Arial"/>
                <w:sz w:val="20"/>
                <w:szCs w:val="20"/>
                <w:lang w:eastAsia="es-CL"/>
              </w:rPr>
              <w:t xml:space="preserve">Para resguardar la calidad apliqué la metodología Kanban con backlog priorizado, revisión de cada historia contra sus criterios de aceptación, validación de reglas de negocio con pruebas, análisis estático con SonarQube y linter con control previo al commit en frontend.</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rsidTr="00EA0C09">
        <w:trPr>
          <w:trHeight w:val="2410"/>
        </w:trPr>
        <w:tc>
          <w:tcPr>
            <w:tcW w:w="1328" w:type="dxa"/>
          </w:tcPr>
          <w:p>
            <w:pPr>
              <w:spacing w:after="0"/>
              <w:jc w:val="left"/>
            </w:pPr>
            <w:r>
              <w:rPr>
                <w:rFonts w:ascii="Calibri" w:hAnsi="Calibri" w:cs="Arial"/>
                <w:sz w:val="18"/>
                <w:szCs w:val="20"/>
                <w:lang w:eastAsia="es-CL"/>
              </w:rPr>
              <w:t xml:space="preserve">Analizar de forma integral los procesos de negocio para proponer una solución; Gestionar proyectos informáticos.</w:t>
            </w:r>
          </w:p>
        </w:tc>
        <w:tc>
          <w:tcPr>
            <w:tcW w:w="1077" w:type="dxa"/>
          </w:tcPr>
          <w:p>
            <w:pPr>
              <w:spacing w:after="0"/>
              <w:jc w:val="left"/>
            </w:pPr>
            <w:r>
              <w:rPr>
                <w:rFonts w:ascii="Calibri" w:hAnsi="Calibri" w:cs="Arial"/>
                <w:sz w:val="18"/>
                <w:szCs w:val="20"/>
                <w:lang w:eastAsia="es-CL"/>
              </w:rPr>
              <w:t xml:space="preserve">Definición y análisis de Promaty</w:t>
            </w:r>
          </w:p>
        </w:tc>
        <w:tc>
          <w:tcPr>
            <w:tcW w:w="1276" w:type="dxa"/>
          </w:tcPr>
          <w:p>
            <w:pPr>
              <w:spacing w:after="0"/>
              <w:jc w:val="left"/>
            </w:pPr>
            <w:r>
              <w:rPr>
                <w:rFonts w:ascii="Calibri" w:hAnsi="Calibri" w:cs="Arial"/>
                <w:sz w:val="18"/>
                <w:szCs w:val="20"/>
                <w:lang w:eastAsia="es-CL"/>
              </w:rPr>
              <w:t xml:space="preserve">Documentación del sistema real (solo como referencia de patrones), plantillas Duoc UC.</w:t>
            </w:r>
          </w:p>
        </w:tc>
        <w:tc>
          <w:tcPr>
            <w:tcW w:w="1276" w:type="dxa"/>
          </w:tcPr>
          <w:p>
            <w:pPr>
              <w:spacing w:after="0"/>
              <w:jc w:val="left"/>
            </w:pPr>
            <w:r>
              <w:rPr>
                <w:rFonts w:ascii="Calibri" w:hAnsi="Calibri" w:cs="Arial"/>
                <w:sz w:val="18"/>
                <w:szCs w:val="20"/>
                <w:lang w:eastAsia="es-CL"/>
              </w:rPr>
              <w:t xml:space="preserve">Semanas 1-4</w:t>
            </w:r>
          </w:p>
        </w:tc>
        <w:tc>
          <w:tcPr>
            <w:tcW w:w="1275" w:type="dxa"/>
          </w:tcPr>
          <w:p>
            <w:pPr>
              <w:spacing w:after="0"/>
              <w:jc w:val="left"/>
            </w:pPr>
            <w:r>
              <w:rPr>
                <w:rFonts w:ascii="Calibri" w:hAnsi="Calibri" w:cs="Arial"/>
                <w:sz w:val="18"/>
                <w:szCs w:val="20"/>
                <w:lang w:eastAsia="es-CL"/>
              </w:rPr>
              <w:t xml:space="preserve">Karla Ramírez (individual)</w:t>
            </w:r>
          </w:p>
        </w:tc>
        <w:tc>
          <w:tcPr>
            <w:tcW w:w="1276" w:type="dxa"/>
          </w:tcPr>
          <w:p>
            <w:pPr>
              <w:spacing w:after="0"/>
              <w:jc w:val="left"/>
            </w:pPr>
            <w:r>
              <w:rPr>
                <w:rFonts w:ascii="Calibri" w:hAnsi="Calibri" w:cs="Arial"/>
                <w:sz w:val="18"/>
                <w:szCs w:val="20"/>
                <w:lang w:eastAsia="es-CL"/>
              </w:rPr>
              <w:t xml:space="preserve">Facilitador: experiencia en el proyecto real. Obstaculizador: acotar el alcance a un MVP viable en el tiempo disponible.</w:t>
            </w:r>
          </w:p>
        </w:tc>
        <w:tc>
          <w:tcPr>
            <w:tcW w:w="1418" w:type="dxa"/>
          </w:tcPr>
          <w:p>
            <w:pPr>
              <w:spacing w:after="0"/>
              <w:jc w:val="left"/>
            </w:pPr>
            <w:r>
              <w:rPr>
                <w:rFonts w:ascii="Calibri" w:hAnsi="Calibri" w:cs="Arial"/>
                <w:sz w:val="18"/>
                <w:szCs w:val="20"/>
                <w:lang w:eastAsia="es-CL"/>
              </w:rPr>
              <w:t xml:space="preserve">Completado</w:t>
            </w:r>
          </w:p>
        </w:tc>
        <w:tc>
          <w:tcPr>
            <w:tcW w:w="850" w:type="dxa"/>
          </w:tcPr>
          <w:p>
            <w:pPr>
              <w:spacing w:after="0"/>
              <w:jc w:val="left"/>
            </w:pPr>
            <w:r>
              <w:rPr>
                <w:rFonts w:ascii="Calibri" w:hAnsi="Calibri" w:cs="Arial"/>
                <w:sz w:val="18"/>
                <w:szCs w:val="20"/>
                <w:lang w:eastAsia="es-CL"/>
              </w:rPr>
              <w:t xml:space="preserve">Sin ajustes.</w:t>
            </w:r>
          </w:p>
        </w:tc>
      </w:tr>
      <w:tr w:rsidR="00FD5149" w:rsidRPr="006E3B0D" w:rsidTr="00EA0C09">
        <w:trPr>
          <w:trHeight w:val="2410"/>
        </w:trPr>
        <w:tc>
          <w:tcPr>
            <w:tcW w:w="1328" w:type="dxa"/>
          </w:tcPr>
          <w:p>
            <w:pPr>
              <w:spacing w:after="0"/>
              <w:jc w:val="left"/>
            </w:pPr>
            <w:r>
              <w:rPr>
                <w:rFonts w:ascii="Calibri" w:hAnsi="Calibri" w:cs="Arial"/>
                <w:sz w:val="18"/>
                <w:szCs w:val="20"/>
                <w:lang w:eastAsia="es-CL"/>
              </w:rPr>
              <w:t xml:space="preserve">Construir el modelo de datos; Construir el modelo arquitectónico; Construir programas siguiendo buenas prácticas de codificación; Implementar soluciones que automatizan procesos manuales.</w:t>
            </w:r>
          </w:p>
        </w:tc>
        <w:tc>
          <w:tcPr>
            <w:tcW w:w="1077" w:type="dxa"/>
          </w:tcPr>
          <w:p>
            <w:pPr>
              <w:spacing w:after="0"/>
              <w:jc w:val="left"/>
            </w:pPr>
            <w:r>
              <w:rPr>
                <w:rFonts w:ascii="Calibri" w:hAnsi="Calibri" w:cs="Arial"/>
                <w:sz w:val="18"/>
                <w:szCs w:val="20"/>
                <w:lang w:eastAsia="es-CL"/>
              </w:rPr>
              <w:t xml:space="preserve">Desarrollo del MVP (backend y frontend)</w:t>
            </w:r>
          </w:p>
        </w:tc>
        <w:tc>
          <w:tcPr>
            <w:tcW w:w="1276" w:type="dxa"/>
          </w:tcPr>
          <w:p>
            <w:pPr>
              <w:spacing w:after="0"/>
              <w:jc w:val="left"/>
            </w:pPr>
            <w:r>
              <w:rPr>
                <w:rFonts w:ascii="Calibri" w:hAnsi="Calibri" w:cs="Arial"/>
                <w:sz w:val="18"/>
                <w:szCs w:val="20"/>
                <w:lang w:eastAsia="es-CL"/>
              </w:rPr>
              <w:t xml:space="preserve">Java, Spring Boot, PostgreSQL, Vue 3, TypeScript, Vuetify, Git/GitHub.</w:t>
            </w:r>
          </w:p>
        </w:tc>
        <w:tc>
          <w:tcPr>
            <w:tcW w:w="1276" w:type="dxa"/>
          </w:tcPr>
          <w:p>
            <w:pPr>
              <w:spacing w:after="0"/>
              <w:jc w:val="left"/>
            </w:pPr>
            <w:r>
              <w:rPr>
                <w:rFonts w:ascii="Calibri" w:hAnsi="Calibri" w:cs="Arial"/>
                <w:sz w:val="18"/>
                <w:szCs w:val="20"/>
                <w:lang w:eastAsia="es-CL"/>
              </w:rPr>
              <w:t xml:space="preserve">Semanas 5-15</w:t>
            </w:r>
          </w:p>
        </w:tc>
        <w:tc>
          <w:tcPr>
            <w:tcW w:w="1275" w:type="dxa"/>
          </w:tcPr>
          <w:p>
            <w:pPr>
              <w:spacing w:after="0"/>
              <w:jc w:val="left"/>
            </w:pPr>
            <w:r>
              <w:rPr>
                <w:rFonts w:ascii="Calibri" w:hAnsi="Calibri" w:cs="Arial"/>
                <w:sz w:val="18"/>
                <w:szCs w:val="20"/>
                <w:lang w:eastAsia="es-CL"/>
              </w:rPr>
              <w:t xml:space="preserve">Karla Ramírez (individual)</w:t>
            </w:r>
          </w:p>
        </w:tc>
        <w:tc>
          <w:tcPr>
            <w:tcW w:w="1276" w:type="dxa"/>
          </w:tcPr>
          <w:p>
            <w:pPr>
              <w:spacing w:after="0"/>
              <w:jc w:val="left"/>
            </w:pPr>
            <w:r>
              <w:rPr>
                <w:rFonts w:ascii="Calibri" w:hAnsi="Calibri" w:cs="Arial"/>
                <w:sz w:val="18"/>
                <w:szCs w:val="20"/>
                <w:lang w:eastAsia="es-CL"/>
              </w:rPr>
              <w:t xml:space="preserve">Facilitador: metodología Kanban con backlog priorizado. Obstaculizador: compatibilizar el desarrollo con mi carga laboral actual; se mitiga priorizando funcionalidades críticas.</w:t>
            </w:r>
          </w:p>
        </w:tc>
        <w:tc>
          <w:tcPr>
            <w:tcW w:w="1418" w:type="dxa"/>
          </w:tcPr>
          <w:p>
            <w:pPr>
              <w:spacing w:after="0"/>
              <w:jc w:val="left"/>
            </w:pPr>
            <w:r>
              <w:rPr>
                <w:rFonts w:ascii="Calibri" w:hAnsi="Calibri" w:cs="Arial"/>
                <w:sz w:val="18"/>
                <w:szCs w:val="20"/>
                <w:lang w:eastAsia="es-CL"/>
              </w:rPr>
              <w:t xml:space="preserve">Con retraso</w:t>
            </w:r>
          </w:p>
        </w:tc>
        <w:tc>
          <w:tcPr>
            <w:tcW w:w="850" w:type="dxa"/>
          </w:tcPr>
          <w:p>
            <w:pPr>
              <w:spacing w:after="0"/>
              <w:jc w:val="left"/>
            </w:pPr>
            <w:r>
              <w:rPr>
                <w:rFonts w:ascii="Calibri" w:hAnsi="Calibri" w:cs="Arial"/>
                <w:sz w:val="18"/>
                <w:szCs w:val="20"/>
                <w:lang w:eastAsia="es-CL"/>
              </w:rPr>
              <w:t xml:space="preserve">Prioricé la construcción del workflow de aprobación en dos niveles, por ser el núcleo del sistema, antes que los módulos de permisos y vacaciones, asistencia y remuneraciones. Amplié la ficha del colaborador con los datos mínimos legales.</w:t>
            </w:r>
          </w:p>
        </w:tc>
      </w:tr>
      <w:tr w:rsidR="00FD5149" w:rsidRPr="006E3B0D" w:rsidTr="00EA0C09">
        <w:trPr>
          <w:trHeight w:val="2410"/>
        </w:trPr>
        <w:tc>
          <w:tcPr>
            <w:tcW w:w="1328" w:type="dxa"/>
          </w:tcPr>
          <w:p>
            <w:pPr>
              <w:spacing w:after="0"/>
              <w:jc w:val="left"/>
            </w:pPr>
            <w:r>
              <w:rPr>
                <w:rFonts w:ascii="Calibri" w:hAnsi="Calibri" w:cs="Arial"/>
                <w:sz w:val="18"/>
                <w:szCs w:val="20"/>
                <w:lang w:eastAsia="es-CL"/>
              </w:rPr>
              <w:t xml:space="preserve">Comunicar avances y decisiones de forma clara; Aplicar control de acceso basado en roles para la seguridad del sistema.</w:t>
            </w:r>
          </w:p>
        </w:tc>
        <w:tc>
          <w:tcPr>
            <w:tcW w:w="1077" w:type="dxa"/>
          </w:tcPr>
          <w:p>
            <w:pPr>
              <w:spacing w:after="0"/>
              <w:jc w:val="left"/>
            </w:pPr>
            <w:r>
              <w:rPr>
                <w:rFonts w:ascii="Calibri" w:hAnsi="Calibri" w:cs="Arial"/>
                <w:sz w:val="18"/>
                <w:szCs w:val="20"/>
                <w:lang w:eastAsia="es-CL"/>
              </w:rPr>
              <w:t xml:space="preserve">Cierre, pruebas y presentación final</w:t>
            </w:r>
          </w:p>
        </w:tc>
        <w:tc>
          <w:tcPr>
            <w:tcW w:w="1276" w:type="dxa"/>
          </w:tcPr>
          <w:p>
            <w:pPr>
              <w:spacing w:after="0"/>
              <w:jc w:val="left"/>
            </w:pPr>
            <w:r>
              <w:rPr>
                <w:rFonts w:ascii="Calibri" w:hAnsi="Calibri" w:cs="Arial"/>
                <w:sz w:val="18"/>
                <w:szCs w:val="20"/>
                <w:lang w:eastAsia="es-CL"/>
              </w:rPr>
              <w:t xml:space="preserve">SonarQube, plantilla de presentación.</w:t>
            </w:r>
          </w:p>
        </w:tc>
        <w:tc>
          <w:tcPr>
            <w:tcW w:w="1276" w:type="dxa"/>
          </w:tcPr>
          <w:p>
            <w:pPr>
              <w:spacing w:after="0"/>
              <w:jc w:val="left"/>
            </w:pPr>
            <w:r>
              <w:rPr>
                <w:rFonts w:ascii="Calibri" w:hAnsi="Calibri" w:cs="Arial"/>
                <w:sz w:val="18"/>
                <w:szCs w:val="20"/>
                <w:lang w:eastAsia="es-CL"/>
              </w:rPr>
              <w:t xml:space="preserve">Semanas 16-18</w:t>
            </w:r>
          </w:p>
        </w:tc>
        <w:tc>
          <w:tcPr>
            <w:tcW w:w="1275" w:type="dxa"/>
          </w:tcPr>
          <w:p>
            <w:pPr>
              <w:spacing w:after="0"/>
              <w:jc w:val="left"/>
            </w:pPr>
            <w:r>
              <w:rPr>
                <w:rFonts w:ascii="Calibri" w:hAnsi="Calibri" w:cs="Arial"/>
                <w:sz w:val="18"/>
                <w:szCs w:val="20"/>
                <w:lang w:eastAsia="es-CL"/>
              </w:rPr>
              <w:t xml:space="preserve">Karla Ramírez (individual)</w:t>
            </w:r>
          </w:p>
        </w:tc>
        <w:tc>
          <w:tcPr>
            <w:tcW w:w="1276" w:type="dxa"/>
          </w:tcPr>
          <w:p>
            <w:pPr>
              <w:spacing w:after="0"/>
              <w:jc w:val="left"/>
            </w:pPr>
            <w:r>
              <w:rPr>
                <w:rFonts w:ascii="Calibri" w:hAnsi="Calibri" w:cs="Arial"/>
                <w:sz w:val="18"/>
                <w:szCs w:val="20"/>
                <w:lang w:eastAsia="es-CL"/>
              </w:rPr>
              <w:t xml:space="preserve">Facilitador: documentación técnica ya generada durante el desarrollo. Obstaculizador: tiempo acotado para pulir detalles finales; se mitiga dejando margen en la carta Gantt.</w:t>
            </w:r>
          </w:p>
        </w:tc>
        <w:tc>
          <w:tcPr>
            <w:tcW w:w="1418" w:type="dxa"/>
          </w:tcPr>
          <w:p>
            <w:pPr>
              <w:spacing w:after="0"/>
              <w:jc w:val="left"/>
            </w:pPr>
            <w:r>
              <w:rPr>
                <w:rFonts w:ascii="Calibri" w:hAnsi="Calibri" w:cs="Arial"/>
                <w:sz w:val="18"/>
                <w:szCs w:val="20"/>
                <w:lang w:eastAsia="es-CL"/>
              </w:rPr>
              <w:t xml:space="preserve">No iniciado</w:t>
            </w:r>
          </w:p>
        </w:tc>
        <w:tc>
          <w:tcPr>
            <w:tcW w:w="850" w:type="dxa"/>
          </w:tcPr>
          <w:p>
            <w:pPr>
              <w:spacing w:after="0"/>
              <w:jc w:val="left"/>
            </w:pPr>
            <w:r>
              <w:rPr>
                <w:rFonts w:ascii="Calibri" w:hAnsi="Calibri" w:cs="Arial"/>
                <w:sz w:val="18"/>
                <w:szCs w:val="20"/>
                <w:lang w:eastAsia="es-CL"/>
              </w:rPr>
              <w:t xml:space="preserve">Sin ajustes por ahora.</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Pr>
                <w:rFonts w:ascii="Calibri" w:hAnsi="Calibri"/>
                <w:b/>
                <w:color w:val="1F3864" w:themeColor="accent1" w:themeShade="80"/>
              </w:rPr>
              <w:t xml:space="preserve"> </w:t>
            </w:r>
          </w:p>
          <w:p>
            <w:pPr>
              <w:spacing w:after="80"/>
              <w:jc w:val="both"/>
            </w:pPr>
            <w:r>
              <w:rPr>
                <w:rFonts w:ascii="Calibri" w:hAnsi="Calibri"/>
                <w:b/>
                <w:bCs/>
              </w:rPr>
              <w:t xml:space="preserve">Facilitadores:</w:t>
            </w:r>
          </w:p>
          <w:p>
            <w:pPr>
              <w:spacing w:after="80"/>
              <w:jc w:val="both"/>
            </w:pPr>
            <w:r>
              <w:rPr>
                <w:rFonts w:ascii="Calibri" w:hAnsi="Calibri"/>
              </w:rPr>
              <w:t xml:space="preserve">• La metodología Kanban, con backlog priorizado y jerarquía de épicas, historias y tareas, me permitió reordenar prioridades con facilidad cuando fue necesario.</w:t>
            </w:r>
          </w:p>
          <w:p>
            <w:pPr>
              <w:spacing w:after="80"/>
              <w:jc w:val="both"/>
            </w:pPr>
            <w:r>
              <w:rPr>
                <w:rFonts w:ascii="Calibri" w:hAnsi="Calibri"/>
              </w:rPr>
              <w:t xml:space="preserve">• Mi experiencia en el proyecto real me dio patrones de diseño ya validados, lo que aceleró decisiones de arquitectura, seguridad y modelo de dominio.</w:t>
            </w:r>
          </w:p>
          <w:p>
            <w:pPr>
              <w:spacing w:after="80"/>
              <w:jc w:val="both"/>
            </w:pPr>
            <w:r>
              <w:rPr>
                <w:rFonts w:ascii="Calibri" w:hAnsi="Calibri"/>
              </w:rPr>
              <w:t xml:space="preserve">• Las pruebas automatizadas y el linter con control previo al commit redujeron errores al integrar backend y frontend.</w:t>
            </w:r>
          </w:p>
          <w:p>
            <w:pPr>
              <w:spacing w:after="80"/>
              <w:jc w:val="both"/>
            </w:pPr>
            <w:r>
              <w:rPr>
                <w:rFonts w:ascii="Calibri" w:hAnsi="Calibri"/>
                <w:b/>
                <w:bCs/>
              </w:rPr>
              <w:t xml:space="preserve">Dificultades y acciones:</w:t>
            </w:r>
          </w:p>
          <w:p>
            <w:pPr>
              <w:spacing w:after="80"/>
              <w:jc w:val="both"/>
            </w:pPr>
            <w:r>
              <w:rPr>
                <w:rFonts w:ascii="Calibri" w:hAnsi="Calibri"/>
              </w:rPr>
              <w:t xml:space="preserve">• Desarrollar sola concentra todas las decisiones en una persona. Lo abordé documentando cada decisión de diseño para no depender de la memoria.</w:t>
            </w:r>
          </w:p>
          <w:p>
            <w:pPr>
              <w:spacing w:after="80"/>
              <w:jc w:val="both"/>
            </w:pPr>
            <w:r>
              <w:rPr>
                <w:rFonts w:ascii="Calibri" w:hAnsi="Calibri"/>
              </w:rPr>
              <w:t xml:space="preserve">• La carga laboral del proyecto real en su etapa final y algunos imprevistos personales redujeron el tiempo disponible. Lo abordo priorizando por criticidad, acotando cada módulo a su versión mínima viable y reservando horas fijas semanales.</w:t>
            </w:r>
          </w:p>
          <w:p>
            <w:pPr>
              <w:spacing w:after="80"/>
              <w:jc w:val="both"/>
            </w:pPr>
            <w:r>
              <w:rPr>
                <w:rFonts w:ascii="Calibri" w:hAnsi="Calibri"/>
              </w:rPr>
              <w:t xml:space="preserve">• Construir el workflow de aprobación en dos niveles fue más extenso por ser el núcleo del sistema. Lo abordé construyéndolo antes que el resto de los módulos, para asegurar el diferenciador del proyecto.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t xml:space="preserve"> </w:t>
            </w:r>
          </w:p>
          <w:p>
            <w:pPr>
              <w:spacing w:after="80"/>
              <w:jc w:val="both"/>
            </w:pPr>
            <w:r>
              <w:rPr>
                <w:rFonts w:ascii="Calibri" w:hAnsi="Calibri"/>
              </w:rPr>
              <w:t xml:space="preserve">No eliminé ninguna actividad. Realicé dos ajustes al plan de trabajo, dentro de la actividad 2 (Desarrollo del MVP):</w:t>
            </w:r>
          </w:p>
          <w:p>
            <w:pPr>
              <w:spacing w:after="80"/>
              <w:jc w:val="both"/>
            </w:pPr>
            <w:r>
              <w:rPr>
                <w:rFonts w:ascii="Calibri" w:hAnsi="Calibri"/>
              </w:rPr>
              <w:t xml:space="preserve">1. Definí el orden de construcción del MVP, priorizando el workflow de aprobación en dos niveles por ser el núcleo del sistema y la solución directa al problema central: solicitudes informales, sin registro ni trazabilidad. Por eso lo construí antes que los módulos de permisos y vacaciones, asistencia y remuneraciones.</w:t>
            </w:r>
          </w:p>
          <w:p>
            <w:pPr>
              <w:spacing w:after="80"/>
              <w:jc w:val="both"/>
            </w:pPr>
            <w:r>
              <w:rPr>
                <w:rFonts w:ascii="Calibri" w:hAnsi="Calibri"/>
              </w:rPr>
              <w:t xml:space="preserve">2. Amplié la ficha del colaborador para incluir los datos mínimos que exige el Código del Trabajo en el sector construcción (contacto de emergencia, previsión, salud y datos bancarios, entre otros), con catálogos de solo lectura. Lo hice porque la ficha debía quedar legalmente completa antes de poder asociar un contrato.</w:t>
            </w:r>
          </w:p>
          <w:p>
            <w:pPr>
              <w:spacing w:after="80"/>
              <w:jc w:val="both"/>
            </w:pPr>
            <w:r>
              <w:rPr>
                <w:rFonts w:ascii="Calibri" w:hAnsi="Calibri"/>
              </w:rPr>
              <w:t xml:space="preserve">Ambos ajustes mantienen los objetivos específicos originales y buscan asegurar que el producto resuelva el problema central antes de ampliar el alcance.</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p>
          <w:p>
            <w:pPr>
              <w:spacing w:after="80"/>
              <w:jc w:val="both"/>
            </w:pPr>
            <w:r>
              <w:rPr>
                <w:rFonts w:ascii="Calibri" w:hAnsi="Calibri"/>
              </w:rPr>
              <w:t xml:space="preserve">La actividad 2 (Desarrollo del MVP) presenta retraso respecto a lo planificado: los módulos de permisos y vacaciones, asistencia y remuneraciones aún no se inician. Los motivos fueron la decisión de construir primero el workflow de aprobación en dos niveles, por ser el núcleo del sistema; la alta carga laboral en la etapa final de entrega del proyecto real; y algunos imprevistos personales que redujeron los días de trabajo disponibles. La actividad 3 (Cierre, pruebas y presentación) aún no se inicia porque, según el calendario, corresponde a las semanas 16 a 18.</w:t>
            </w:r>
          </w:p>
          <w:p>
            <w:pPr>
              <w:spacing w:after="80"/>
              <w:jc w:val="both"/>
            </w:pPr>
            <w:r>
              <w:rPr>
                <w:rFonts w:ascii="Calibri" w:hAnsi="Calibri"/>
              </w:rPr>
              <w:t xml:space="preserve">Para no afectar el proyecto, priorizaré los módulos pendientes por criticidad: primero permisos y vacaciones, que reutilizan el workflow ya construido, y luego asistencia y remuneraciones. Cada módulo se acotará a su versión mínima viable, y reservaré horas fijas de trabajo autónomo cada semana.</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