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Release Versión 0.1.3 -FarmaWiki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 de lanzamiento (versión preliminar ): 15 de octubre de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Versión del software: v0.1.3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Descripción del lanzamiento: </w:t>
        <w:br w:type="textWrapping"/>
        <w:t xml:space="preserve">Esta versión incluye mejoras clave en la interfaz de usuario, nuevas funcionalidades solicitadas por los usuarios, y correcciones de errores críticos que optimizan el rendimiento del sistema de búsqueda de medicamentos.</w:t>
        <w:br w:type="textWrapping"/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Nuevas características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sistema de búsqueda.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personalización de la página web.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composición de la base de datos.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registro para nuevos usuarios.</w:t>
        <w:br w:type="textWrapping"/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Correcciones de errores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al buscar medicamentos: algunos medicamentos no los mostraba.</w:t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3. Requisitos técnicos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operativo: Windows 10 o superior, macOS 10.15 o superior.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Espacio en disco: 0 Kb.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Dependencias: Conexión a internet para entrar al sistema, algun navegador instalado.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4. Impactos conocidos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aún está en una etapa temprana y la conexión a la api no es tan precisa.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colores le agradaron al cliente 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5. Pruebas realizadas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usuarios.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Llega al correo un informe de que el correo está vinculado con la página.</w:t>
        <w:br w:type="textWrapping"/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jMEe6DL4s6lIZol39lh9zUGmA==">CgMxLjA4AHIhMWVwVTI0M0RDazFYbXg1ZF85MHpLbUxfUzkzNDdrWGRh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2024-10-08T01:24:00Z</dcterms:created>
  <dc:creator>python-docx</dc:creator>
</cp:coreProperties>
</file>