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Farmawiki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Farmawiki</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Google Meet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14/11/2024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Jose Gonzalez</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Gaete</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Camilo Pulgar</w:t>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Jose Gonzalez</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Gaete</w:t>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Camilo Pulgar</w:t>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A">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Ambas partes tanto frontend y backend, están comunicándose como se esperaba, tenemos seguridad en su funcionamiento y como este puede seguir creciendo y madurando para entregar un producto de calidad que aborde de buena forma la problemática que se planteó al principio de este proceso.</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Seguimos manteniendo problemas con la aplicación de la api, ya que desconocemos el motivo del por que esta  no posea  información sobre medicamentos. Optamos seguir utilizando pero buscaremos solo mostrar información que sabemos que posee ya que a esta instancia se nos complica realizar  una búsqueda de nuevas apis y aplicarla en el software.</w:t>
            </w:r>
          </w:p>
        </w:tc>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espera seguir robusteciendo el software, para tener un uso completo como fue planeado. Además de incrementar la seguridad que el software puede presentar, ayudas de ir integrando funcionalidades que por temas de necesidad o tiempo no se han visto aplicada.</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6">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7">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KBkSLUSYrv2S+TA3iuW0zPTJBA==">CgMxLjA4AHIhMVVkZXQxY1FCZ1BoakRkX1Zqc3FYdVk1WElZREVHQWRU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