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42604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безопасности </w:t>
      </w:r>
      <w:r w:rsidR="0042604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Требования к безопасности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компьютерны</w:t>
      </w:r>
      <w:r w:rsidR="00FE194F">
        <w:rPr>
          <w:rFonts w:ascii="Times New Roman" w:eastAsia="Calibri" w:hAnsi="Times New Roman" w:cs="Times New Roman"/>
          <w:color w:val="000000"/>
          <w:sz w:val="28"/>
        </w:rPr>
        <w:t xml:space="preserve">х систем определяются на основе </w:t>
      </w:r>
      <w:proofErr w:type="gramStart"/>
      <w:r w:rsidR="00FE194F">
        <w:rPr>
          <w:rFonts w:ascii="Times New Roman" w:eastAsia="Calibri" w:hAnsi="Times New Roman" w:cs="Times New Roman"/>
          <w:color w:val="000000"/>
          <w:sz w:val="28"/>
        </w:rPr>
        <w:t>международных стандартов</w:t>
      </w:r>
      <w:proofErr w:type="gramEnd"/>
      <w:r w:rsid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по оценке защищенности. В настоящее время основным таким 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андартом является ISO/IEC 15408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Common</w:t>
      </w:r>
      <w:bookmarkStart w:id="0" w:name="keyword1"/>
      <w:bookmarkEnd w:id="0"/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Criteria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for</w:t>
      </w:r>
      <w:bookmarkStart w:id="1" w:name="keyword2"/>
      <w:bookmarkEnd w:id="1"/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Information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Technology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2" w:name="keyword3"/>
      <w:bookmarkEnd w:id="2"/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3" w:name="keyword4"/>
      <w:bookmarkEnd w:id="3"/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Evaluation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(</w:t>
      </w:r>
      <w:bookmarkStart w:id="4" w:name="keyword5"/>
      <w:bookmarkEnd w:id="4"/>
      <w:r w:rsidRPr="00A4120F">
        <w:rPr>
          <w:rFonts w:ascii="Times New Roman" w:eastAsia="Calibri" w:hAnsi="Times New Roman" w:cs="Times New Roman"/>
          <w:color w:val="000000"/>
          <w:sz w:val="28"/>
        </w:rPr>
        <w:t>Общие критерии оценки безопасности информа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ционных технологий), сокращенно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Common</w:t>
      </w:r>
      <w:bookmarkStart w:id="5" w:name="keyword6"/>
      <w:bookmarkEnd w:id="5"/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Criteria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(Общие критерии). </w:t>
      </w:r>
    </w:p>
    <w:p w:rsid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Основными требованиями к безопасности являются следующие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120F" w:rsidRPr="00FE194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1. Обязательная идентификация и аутентификация.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До выполнения любых действий</w:t>
      </w:r>
      <w:bookmarkStart w:id="6" w:name="keyword11"/>
      <w:bookmarkEnd w:id="6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пользователь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должен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идентифицироваться в системе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bookmarkStart w:id="7" w:name="keyword13"/>
      <w:bookmarkEnd w:id="7"/>
      <w:r>
        <w:rPr>
          <w:rFonts w:ascii="Times New Roman" w:eastAsia="Calibri" w:hAnsi="Times New Roman" w:cs="Times New Roman"/>
          <w:color w:val="000000"/>
          <w:sz w:val="28"/>
        </w:rPr>
        <w:t>авторизоваться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. Обычно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это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реализуется посредством ввода уникального имени пользователя и пароля.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В</w:t>
      </w:r>
      <w:bookmarkStart w:id="8" w:name="keyword14"/>
      <w:bookmarkEnd w:id="8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за идентификацию и</w:t>
      </w:r>
      <w:bookmarkStart w:id="9" w:name="keyword15"/>
      <w:bookmarkEnd w:id="9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аутентификация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пользователей отвечают процессы Winlogon.exe и Lsass.exe.</w:t>
      </w:r>
    </w:p>
    <w:p w:rsidR="00A4120F" w:rsidRPr="00FE194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2. Управляемый доступ к объектам.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10" w:name="keyword16"/>
      <w:bookmarkEnd w:id="10"/>
      <w:r w:rsidRPr="00A4120F">
        <w:rPr>
          <w:rFonts w:ascii="Times New Roman" w:eastAsia="Calibri" w:hAnsi="Times New Roman" w:cs="Times New Roman"/>
          <w:color w:val="000000"/>
          <w:sz w:val="28"/>
        </w:rPr>
        <w:t>Пользователь-владелец объекта должен иметь возможность предоставлять </w:t>
      </w:r>
      <w:bookmarkStart w:id="11" w:name="keyword17"/>
      <w:bookmarkEnd w:id="11"/>
      <w:r w:rsidRPr="00A4120F">
        <w:rPr>
          <w:rFonts w:ascii="Times New Roman" w:eastAsia="Calibri" w:hAnsi="Times New Roman" w:cs="Times New Roman"/>
          <w:color w:val="000000"/>
          <w:sz w:val="28"/>
        </w:rPr>
        <w:t>доступ к объекту определенным пользователям и/или группам пользователей.</w:t>
      </w:r>
      <w:bookmarkStart w:id="12" w:name="keyword19"/>
      <w:bookmarkEnd w:id="12"/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езопасный</w:t>
      </w:r>
      <w:bookmarkStart w:id="13" w:name="keyword18"/>
      <w:bookmarkEnd w:id="13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доступ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реализуется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компонентом</w:t>
      </w:r>
      <w:bookmarkStart w:id="14" w:name="keyword20"/>
      <w:bookmarkEnd w:id="14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Reference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Monitor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(</w:t>
      </w:r>
      <w:bookmarkStart w:id="15" w:name="keyword21"/>
      <w:bookmarkEnd w:id="15"/>
      <w:r w:rsidRPr="00A4120F">
        <w:rPr>
          <w:rFonts w:ascii="Times New Roman" w:eastAsia="Calibri" w:hAnsi="Times New Roman" w:cs="Times New Roman"/>
          <w:color w:val="000000"/>
          <w:sz w:val="28"/>
        </w:rPr>
        <w:t>SRM, </w:t>
      </w:r>
      <w:bookmarkStart w:id="16" w:name="keyword22"/>
      <w:bookmarkEnd w:id="16"/>
      <w:r w:rsidRPr="00A4120F">
        <w:rPr>
          <w:rFonts w:ascii="Times New Roman" w:eastAsia="Calibri" w:hAnsi="Times New Roman" w:cs="Times New Roman"/>
          <w:color w:val="000000"/>
          <w:sz w:val="28"/>
        </w:rPr>
        <w:t>монитор контроля безопасности) исполнительной системы Ntoskrnl.exe.</w:t>
      </w:r>
    </w:p>
    <w:p w:rsidR="00A4120F" w:rsidRPr="00FE194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3. Аудит.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Система должна уметь отслеживать и записывать все события, связанные с доступом к объектам.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В </w:t>
      </w:r>
      <w:bookmarkStart w:id="17" w:name="keyword23"/>
      <w:bookmarkEnd w:id="17"/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18" w:name="keyword24"/>
      <w:bookmarkEnd w:id="18"/>
      <w:r w:rsidRPr="00A4120F">
        <w:rPr>
          <w:rFonts w:ascii="Times New Roman" w:eastAsia="Calibri" w:hAnsi="Times New Roman" w:cs="Times New Roman"/>
          <w:color w:val="000000"/>
          <w:sz w:val="28"/>
        </w:rPr>
        <w:t>аудит поддерживается </w:t>
      </w:r>
      <w:bookmarkStart w:id="19" w:name="keyword25"/>
      <w:bookmarkEnd w:id="19"/>
      <w:r w:rsidRPr="00A4120F">
        <w:rPr>
          <w:rFonts w:ascii="Times New Roman" w:eastAsia="Calibri" w:hAnsi="Times New Roman" w:cs="Times New Roman"/>
          <w:color w:val="000000"/>
          <w:sz w:val="28"/>
        </w:rPr>
        <w:t>SRM и Lsass.exe.</w:t>
      </w:r>
    </w:p>
    <w:p w:rsidR="00A4120F" w:rsidRPr="00FE194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4. Защита при повторном использовании объектов.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Если область памяти выделялась какому-либо пользователю, а затем была освобождена, то при последующем выделении этой области все данные в ней (даже зашифрованные) должны быть стерты.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>В </w:t>
      </w:r>
      <w:bookmarkStart w:id="20" w:name="keyword26"/>
      <w:bookmarkEnd w:id="20"/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 освобожденная </w:t>
      </w:r>
      <w:bookmarkStart w:id="21" w:name="keyword27"/>
      <w:bookmarkEnd w:id="21"/>
      <w:r w:rsidRPr="00A4120F">
        <w:rPr>
          <w:rFonts w:ascii="Times New Roman" w:eastAsia="Calibri" w:hAnsi="Times New Roman" w:cs="Times New Roman"/>
          <w:color w:val="000000"/>
          <w:sz w:val="28"/>
        </w:rPr>
        <w:t>память очищается системным потоком обнуления страниц, работающим во время простоя системы (с нулевым приоритетом).</w:t>
      </w:r>
    </w:p>
    <w:p w:rsidR="00A22114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Далее будет рассмотрена организация управляемого доступа к объектам в </w:t>
      </w:r>
      <w:bookmarkStart w:id="22" w:name="keyword28"/>
      <w:bookmarkEnd w:id="22"/>
      <w:r w:rsidRPr="00A4120F">
        <w:rPr>
          <w:rFonts w:ascii="Times New Roman" w:eastAsia="Calibri" w:hAnsi="Times New Roman" w:cs="Times New Roman"/>
          <w:color w:val="000000"/>
          <w:sz w:val="28"/>
        </w:rPr>
        <w:t>SRM, а также </w:t>
      </w:r>
      <w:bookmarkStart w:id="23" w:name="keyword29"/>
      <w:bookmarkEnd w:id="23"/>
      <w:r w:rsidRPr="00A4120F">
        <w:rPr>
          <w:rFonts w:ascii="Times New Roman" w:eastAsia="Calibri" w:hAnsi="Times New Roman" w:cs="Times New Roman"/>
          <w:color w:val="000000"/>
          <w:sz w:val="28"/>
        </w:rPr>
        <w:t>права и привилегии пользователей.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b/>
          <w:color w:val="000000"/>
          <w:sz w:val="28"/>
        </w:rPr>
        <w:t>Принцип организации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управляемого безопасного </w:t>
      </w:r>
      <w:r w:rsidRPr="00A4120F">
        <w:rPr>
          <w:rFonts w:ascii="Times New Roman" w:eastAsia="Calibri" w:hAnsi="Times New Roman" w:cs="Times New Roman"/>
          <w:b/>
          <w:color w:val="000000"/>
          <w:sz w:val="28"/>
        </w:rPr>
        <w:t>доступа</w:t>
      </w:r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к объектам выглядит следующим образом. У каждого пользователя в системе имеется свой маркер доступа (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access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token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), в котором указан уникальный идентификатор пользователя. Процессы, создаваемые пользователем, наследуют его маркер.</w:t>
      </w:r>
    </w:p>
    <w:p w:rsidR="00A4120F" w:rsidRP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С другой стороны, все объекты в системе имеют структуру данных, которая называется дескриптор защиты (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A4120F">
        <w:rPr>
          <w:rFonts w:ascii="Times New Roman" w:eastAsia="Calibri" w:hAnsi="Times New Roman" w:cs="Times New Roman"/>
          <w:color w:val="000000"/>
          <w:sz w:val="28"/>
        </w:rPr>
        <w:t>descriptor</w:t>
      </w:r>
      <w:proofErr w:type="spellEnd"/>
      <w:r w:rsidRPr="00A4120F">
        <w:rPr>
          <w:rFonts w:ascii="Times New Roman" w:eastAsia="Calibri" w:hAnsi="Times New Roman" w:cs="Times New Roman"/>
          <w:color w:val="000000"/>
          <w:sz w:val="28"/>
        </w:rPr>
        <w:t>). В эту структуру входит список идентификаторов пользователей, которые могут (или не могут) получить доступ к объекту, а также вид доступа (только чтение, чтение и запись, полный доступ и т.д.).</w:t>
      </w:r>
    </w:p>
    <w:p w:rsidR="00A4120F" w:rsidRDefault="00A4120F" w:rsidP="00A4120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4120F">
        <w:rPr>
          <w:rFonts w:ascii="Times New Roman" w:eastAsia="Calibri" w:hAnsi="Times New Roman" w:cs="Times New Roman"/>
          <w:color w:val="000000"/>
          <w:sz w:val="28"/>
        </w:rPr>
        <w:t>При попытке доступа процесса к объекту идентификатор из маркера доступа проце</w:t>
      </w:r>
      <w:bookmarkStart w:id="24" w:name="_GoBack"/>
      <w:bookmarkEnd w:id="24"/>
      <w:r w:rsidRPr="00A4120F">
        <w:rPr>
          <w:rFonts w:ascii="Times New Roman" w:eastAsia="Calibri" w:hAnsi="Times New Roman" w:cs="Times New Roman"/>
          <w:color w:val="000000"/>
          <w:sz w:val="28"/>
        </w:rPr>
        <w:t>сса сравнивается с идентификаторами, содержащимися в дескрипторе защиты объекта, и на основании результатов сравнения доступ разрешается или запрещается.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однозначного определения пользователя в системе используются </w:t>
      </w: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идентификаторы защиты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(SID –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Identifier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). Кроме пользователей, SID имеется у групп пользователей, компьютеров, доменов и членов доменов.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SID генерируется системой случайным образом так, что вероятность совпадения SID у разных пользователей близка к нулю.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В WRK структура SID описывается в файле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public</w:t>
      </w:r>
      <w:proofErr w:type="spellEnd"/>
      <w:proofErr w:type="gramStart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sdk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inc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ntseapi.h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SID состоит из следующих частей: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номер версии – поле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Revision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(1 байт);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код агента идентификатора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identifier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authority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 – поле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IdentifierAuthority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(6 байт);</w:t>
      </w:r>
    </w:p>
    <w:p w:rsid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коды субагентов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subauthority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values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 – поле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SubAuthority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 (от 1 до 15 кодов по 4 байта каждый). Количество кодов субагентов хранится в поле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SubAuthorityCount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Идентификаторы безопасности пользователей хранятся в </w:t>
      </w: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маркерах доступа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token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). Во время входа пользователя в систему процесс Lsass.exe создает для него маркер доступа, который назначается первому пользовательскому процессу UserInit.exe, остальные процессы, запущенные польз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ователем, наследуют этот маркер. 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Маркер доступа процесса хранится в поле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Token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структуры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>EPROCESS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Маркер доступа представлен структурой TOKEN, описанной в файле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base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ntos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tokenp.h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и имеющей следующие основные поля: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TokenId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– идентификатор маркера;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UserAndGroups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– SID учетной записи пользователя и групп, в которые данная учетная запись входит. При проверке возможности доступа пользователя к определенному ресурсу, например, файлу на диске NTFS, система проверяет, входит ли SID учетной записи в список доступа файла.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Privileges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– список привилегий.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DefaultDacl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 – список управления избирательным доступом по умолчанию (DACL,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Discretionary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Access-Control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List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). При создании процессом объектов, из маркера доступа процесса извлекается данное поле и помещается в атрибуты безопасности вновь созданного объекта.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Объекты, к которым могут получать доступ процессы, имеют специальный атрибут – </w:t>
      </w: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дескриптор защиты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descriptor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), содержащий информацию обо всех пользователях, которым разрешен или запрещен доступ к объекту.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Структура данных SECURITY_DESCRIPTOR, представляющая дескриптор защиты, описана в файле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public</w:t>
      </w:r>
      <w:proofErr w:type="spellEnd"/>
      <w:r w:rsidR="00CB3B9E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="00CB3B9E">
        <w:rPr>
          <w:rFonts w:ascii="Times New Roman" w:eastAsia="Calibri" w:hAnsi="Times New Roman" w:cs="Times New Roman"/>
          <w:color w:val="000000"/>
          <w:sz w:val="28"/>
        </w:rPr>
        <w:t>sdk</w:t>
      </w:r>
      <w:proofErr w:type="spellEnd"/>
      <w:r w:rsidR="00CB3B9E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="00CB3B9E">
        <w:rPr>
          <w:rFonts w:ascii="Times New Roman" w:eastAsia="Calibri" w:hAnsi="Times New Roman" w:cs="Times New Roman"/>
          <w:color w:val="000000"/>
          <w:sz w:val="28"/>
        </w:rPr>
        <w:t>inc</w:t>
      </w:r>
      <w:proofErr w:type="spellEnd"/>
      <w:r w:rsidR="00CB3B9E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="00CB3B9E">
        <w:rPr>
          <w:rFonts w:ascii="Times New Roman" w:eastAsia="Calibri" w:hAnsi="Times New Roman" w:cs="Times New Roman"/>
          <w:color w:val="000000"/>
          <w:sz w:val="28"/>
        </w:rPr>
        <w:t>ntseapi.h</w:t>
      </w:r>
      <w:proofErr w:type="spellEnd"/>
      <w:r w:rsidR="00CB3B9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>и включает следующие основные поля: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Owner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– SID владельца;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Dacl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– список управления избирательным доступом;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Sacl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– системный список управления доступом.</w:t>
      </w:r>
    </w:p>
    <w:p w:rsid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Маска доступа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Mask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) описывает разнообразные виды доступа к объектам. В маске выделяются стандартные </w:t>
      </w: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права доступа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Standard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lastRenderedPageBreak/>
        <w:t>Rights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), применимые к большинству объектов, и специфичные для объектов права доступа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Object-Specific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Rights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Стандартными являются следующие права доступа: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DELETE – право на удаление объекта;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READ_CONTROL – право на просмотр информации о дескрипторе защиты объекта;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SYNCHRONIZE – право на использование объекта для синхронизации;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WRITE_DAC – право на изменение списка DACL;</w:t>
      </w:r>
    </w:p>
    <w:p w:rsid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WRITE_OWNER – право на смену владельца объекта.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За </w:t>
      </w:r>
      <w:r w:rsidRPr="00FE194F">
        <w:rPr>
          <w:rFonts w:ascii="Times New Roman" w:eastAsia="Calibri" w:hAnsi="Times New Roman" w:cs="Times New Roman"/>
          <w:b/>
          <w:color w:val="000000"/>
          <w:sz w:val="28"/>
        </w:rPr>
        <w:t>проверку возможности доступа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процесса к объекту отвечает функция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SeAccessCheck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</w:t>
      </w:r>
      <w:r w:rsidR="00CB3B9E">
        <w:rPr>
          <w:rFonts w:ascii="Times New Roman" w:eastAsia="Calibri" w:hAnsi="Times New Roman" w:cs="Times New Roman"/>
          <w:color w:val="000000"/>
          <w:sz w:val="28"/>
        </w:rPr>
        <w:t xml:space="preserve">(файл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base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ntos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\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accessck.c</w:t>
      </w:r>
      <w:proofErr w:type="spellEnd"/>
      <w:r w:rsidR="000C45EB">
        <w:rPr>
          <w:rFonts w:ascii="Times New Roman" w:eastAsia="Calibri" w:hAnsi="Times New Roman" w:cs="Times New Roman"/>
          <w:color w:val="000000"/>
          <w:sz w:val="28"/>
        </w:rPr>
        <w:t>)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На вход функции поступают следующие параметры: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дескриптор защиты объекта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SecurityDescriptor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маркер доступа процесса (элемент структуры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SubjectSecurityContext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маска запрашиваемого доступа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DesiredAccess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маска ранее предоставленного доступа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PreviouslyGrantedAccess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режим работы процессора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AccessMode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Функция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SeAccessCheck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</w:t>
      </w:r>
      <w:r>
        <w:rPr>
          <w:rFonts w:ascii="Times New Roman" w:eastAsia="Calibri" w:hAnsi="Times New Roman" w:cs="Times New Roman"/>
          <w:color w:val="000000"/>
          <w:sz w:val="28"/>
        </w:rPr>
        <w:t>осуществляет следующие действия: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Сначала анализируется режим работы процессора – если это режим ядра, доступ предоставляется без дальне</w:t>
      </w:r>
      <w:r>
        <w:rPr>
          <w:rFonts w:ascii="Times New Roman" w:eastAsia="Calibri" w:hAnsi="Times New Roman" w:cs="Times New Roman"/>
          <w:color w:val="000000"/>
          <w:sz w:val="28"/>
        </w:rPr>
        <w:t>йшего анализа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В случае пользовательского режима проверяется дескриптор защиты: если он отсутствует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SecurityDescriptor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== NULL</w:t>
      </w:r>
      <w:r>
        <w:rPr>
          <w:rFonts w:ascii="Times New Roman" w:eastAsia="Calibri" w:hAnsi="Times New Roman" w:cs="Times New Roman"/>
          <w:color w:val="000000"/>
          <w:sz w:val="28"/>
        </w:rPr>
        <w:t>), в доступе отказывается.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Если маска запрашиваемого доступа равна нулю (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DesiredAccess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 xml:space="preserve"> == 0), возвращается маска ранее предоставленного доступа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Если запрашивается доступ на изменение списка DACL (WRITE_DAC) или на чтение информации в дескрипторе защиты (READ_CONTROL), то при помощи функции 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SepTokenIsOwner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 проверяется, не является ли процесс владельцем объекта, к кото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рому требуется получить доступ. 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>Если является, то ему пр</w:t>
      </w:r>
      <w:r>
        <w:rPr>
          <w:rFonts w:ascii="Times New Roman" w:eastAsia="Calibri" w:hAnsi="Times New Roman" w:cs="Times New Roman"/>
          <w:color w:val="000000"/>
          <w:sz w:val="28"/>
        </w:rPr>
        <w:t>едоставляются указанные права</w:t>
      </w:r>
      <w:r w:rsidRPr="00FE194F">
        <w:rPr>
          <w:rFonts w:ascii="Times New Roman" w:eastAsia="Calibri" w:hAnsi="Times New Roman" w:cs="Times New Roman"/>
          <w:color w:val="000000"/>
          <w:sz w:val="28"/>
        </w:rPr>
        <w:t>, а если запрашиваются только эти права, то функция успешно возв</w:t>
      </w:r>
      <w:r>
        <w:rPr>
          <w:rFonts w:ascii="Times New Roman" w:eastAsia="Calibri" w:hAnsi="Times New Roman" w:cs="Times New Roman"/>
          <w:color w:val="000000"/>
          <w:sz w:val="28"/>
        </w:rPr>
        <w:t>ращает требуемую маску доступа.</w:t>
      </w:r>
    </w:p>
    <w:p w:rsidR="00FE194F" w:rsidRPr="00FE194F" w:rsidRDefault="00FE194F" w:rsidP="00FE194F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E194F">
        <w:rPr>
          <w:rFonts w:ascii="Times New Roman" w:eastAsia="Calibri" w:hAnsi="Times New Roman" w:cs="Times New Roman"/>
          <w:color w:val="000000"/>
          <w:sz w:val="28"/>
        </w:rPr>
        <w:t>Вызывается функция</w:t>
      </w:r>
      <w:r w:rsidR="00CB3B9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FE194F">
        <w:rPr>
          <w:rFonts w:ascii="Times New Roman" w:eastAsia="Calibri" w:hAnsi="Times New Roman" w:cs="Times New Roman"/>
          <w:color w:val="000000"/>
          <w:sz w:val="28"/>
        </w:rPr>
        <w:t>SepAccessCheck</w:t>
      </w:r>
      <w:proofErr w:type="spellEnd"/>
      <w:r w:rsidRPr="00FE194F">
        <w:rPr>
          <w:rFonts w:ascii="Times New Roman" w:eastAsia="Calibri" w:hAnsi="Times New Roman" w:cs="Times New Roman"/>
          <w:color w:val="000000"/>
          <w:sz w:val="28"/>
        </w:rPr>
        <w:t>, которая просматривает список DACL объекта в поисках соответствия идентификаторов безопасности SID в маркере доступа процесса. В том случае, если список DACL пустой, п</w:t>
      </w:r>
      <w:r>
        <w:rPr>
          <w:rFonts w:ascii="Times New Roman" w:eastAsia="Calibri" w:hAnsi="Times New Roman" w:cs="Times New Roman"/>
          <w:color w:val="000000"/>
          <w:sz w:val="28"/>
        </w:rPr>
        <w:t>роцессу предоставляется доступ.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Кроме операций с объектами система должна контролировать множество других действий пользователей, например, вход в систему, включение/выключение компьютера, изменение системного времени,</w:t>
      </w:r>
      <w:bookmarkStart w:id="25" w:name="keyword30"/>
      <w:bookmarkEnd w:id="25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загрузка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драйверов и т.д.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Для управления такими действиями, не связанными с доступом к конкретным объектам, система использует два механизма – </w:t>
      </w:r>
      <w:bookmarkStart w:id="26" w:name="keyword31"/>
      <w:bookmarkEnd w:id="26"/>
      <w:r w:rsidRPr="000C45EB">
        <w:rPr>
          <w:rFonts w:ascii="Times New Roman" w:eastAsia="Calibri" w:hAnsi="Times New Roman" w:cs="Times New Roman"/>
          <w:b/>
          <w:color w:val="000000"/>
          <w:sz w:val="28"/>
        </w:rPr>
        <w:t>права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 xml:space="preserve">учетных записей и </w:t>
      </w:r>
      <w:r w:rsidRPr="000C45EB">
        <w:rPr>
          <w:rFonts w:ascii="Times New Roman" w:eastAsia="Calibri" w:hAnsi="Times New Roman" w:cs="Times New Roman"/>
          <w:b/>
          <w:color w:val="000000"/>
          <w:sz w:val="28"/>
        </w:rPr>
        <w:t>привилегии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Право учетной записи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bookmarkStart w:id="27" w:name="keyword32"/>
      <w:bookmarkEnd w:id="27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account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28" w:name="keyword33"/>
      <w:bookmarkEnd w:id="28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right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) – разрешение или запрет на определенный вид входа в систему.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Различают следующие виды входа:</w:t>
      </w:r>
    </w:p>
    <w:p w:rsidR="000C45EB" w:rsidRPr="000C45EB" w:rsidRDefault="000C45EB" w:rsidP="000C45EB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интерактивный (локальный) вход;</w:t>
      </w:r>
    </w:p>
    <w:p w:rsidR="000C45EB" w:rsidRPr="000C45EB" w:rsidRDefault="000C45EB" w:rsidP="000C45EB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вход из сети;</w:t>
      </w:r>
    </w:p>
    <w:p w:rsidR="000C45EB" w:rsidRPr="000C45EB" w:rsidRDefault="000C45EB" w:rsidP="000C45EB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вход через службу удаленных рабочих столов (ранее называлось – "через службу терминалов");</w:t>
      </w:r>
    </w:p>
    <w:p w:rsidR="000C45EB" w:rsidRPr="000C45EB" w:rsidRDefault="000C45EB" w:rsidP="000C45EB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вход в качестве службы;</w:t>
      </w:r>
    </w:p>
    <w:p w:rsidR="000C45EB" w:rsidRPr="000C45EB" w:rsidRDefault="000C45EB" w:rsidP="000C45EB">
      <w:pPr>
        <w:pStyle w:val="ListParagraph"/>
        <w:numPr>
          <w:ilvl w:val="0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вход в качестве пакетного задания.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45EB">
        <w:rPr>
          <w:rFonts w:ascii="Times New Roman" w:eastAsia="Calibri" w:hAnsi="Times New Roman" w:cs="Times New Roman"/>
          <w:color w:val="000000"/>
          <w:sz w:val="28"/>
        </w:rPr>
        <w:t>Проверка прав учетных записей осуществляется не в ядре, а в процессах Winlogon.exe и Lsass.exe.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29" w:name="keyword34"/>
      <w:bookmarkEnd w:id="29"/>
      <w:r w:rsidRPr="000C45EB">
        <w:rPr>
          <w:rFonts w:ascii="Times New Roman" w:eastAsia="Calibri" w:hAnsi="Times New Roman" w:cs="Times New Roman"/>
          <w:b/>
          <w:color w:val="000000"/>
          <w:sz w:val="28"/>
        </w:rPr>
        <w:t>Привилегия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privilege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 – разрешение или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запрет определенных действий в системе, например, включение/выключение компьютера или</w:t>
      </w:r>
      <w:bookmarkStart w:id="30" w:name="keyword35"/>
      <w:bookmarkEnd w:id="30"/>
      <w:r w:rsidR="00721D5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загрузка</w:t>
      </w:r>
      <w:r w:rsidR="00721D5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драйверов. Привилегии хранятся в</w:t>
      </w:r>
      <w:bookmarkStart w:id="31" w:name="keyword36"/>
      <w:bookmarkEnd w:id="31"/>
      <w:r w:rsidR="00721D5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поле</w:t>
      </w:r>
      <w:bookmarkStart w:id="32" w:name="keyword37"/>
      <w:bookmarkEnd w:id="32"/>
      <w:r w:rsidR="00721D5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Privileges</w:t>
      </w:r>
      <w:proofErr w:type="spellEnd"/>
      <w:r w:rsidR="00721D5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структуры маркера доступа </w:t>
      </w:r>
      <w:bookmarkStart w:id="33" w:name="keyword38"/>
      <w:bookmarkEnd w:id="33"/>
      <w:r w:rsidRPr="000C45EB">
        <w:rPr>
          <w:rFonts w:ascii="Times New Roman" w:eastAsia="Calibri" w:hAnsi="Times New Roman" w:cs="Times New Roman"/>
          <w:color w:val="000000"/>
          <w:sz w:val="28"/>
        </w:rPr>
        <w:t>TOKEN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45EB" w:rsidRPr="000C45EB" w:rsidRDefault="000C45EB" w:rsidP="000C45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34" w:name="keyword39"/>
      <w:bookmarkEnd w:id="34"/>
      <w:r w:rsidRPr="000C45EB">
        <w:rPr>
          <w:rFonts w:ascii="Times New Roman" w:eastAsia="Calibri" w:hAnsi="Times New Roman" w:cs="Times New Roman"/>
          <w:color w:val="000000"/>
          <w:sz w:val="28"/>
        </w:rPr>
        <w:t>Список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всех привилегий в системе можно посмотреть в оснастке </w:t>
      </w:r>
      <w:bookmarkStart w:id="35" w:name="keyword40"/>
      <w:bookmarkEnd w:id="35"/>
      <w:r w:rsidRPr="000C45EB">
        <w:rPr>
          <w:rFonts w:ascii="Times New Roman" w:eastAsia="Calibri" w:hAnsi="Times New Roman" w:cs="Times New Roman"/>
          <w:color w:val="000000"/>
          <w:sz w:val="28"/>
        </w:rPr>
        <w:t>MMC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"Локальная </w:t>
      </w:r>
      <w:bookmarkStart w:id="36" w:name="keyword41"/>
      <w:bookmarkEnd w:id="36"/>
      <w:r>
        <w:rPr>
          <w:rFonts w:ascii="Times New Roman" w:eastAsia="Calibri" w:hAnsi="Times New Roman" w:cs="Times New Roman"/>
          <w:color w:val="000000"/>
          <w:sz w:val="28"/>
        </w:rPr>
        <w:t xml:space="preserve">политика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безопасности" (</w:t>
      </w:r>
      <w:bookmarkStart w:id="37" w:name="keyword42"/>
      <w:bookmarkEnd w:id="37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Local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38" w:name="keyword43"/>
      <w:bookmarkEnd w:id="38"/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Security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Policy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), раздел "Локальные политики" – "Назначение </w:t>
      </w:r>
      <w:r w:rsidRPr="000C45EB">
        <w:rPr>
          <w:rFonts w:ascii="Times New Roman" w:eastAsia="Calibri" w:hAnsi="Times New Roman" w:cs="Times New Roman"/>
          <w:color w:val="000000"/>
          <w:sz w:val="28"/>
        </w:rPr>
        <w:t>прав пользователей" (</w:t>
      </w:r>
      <w:bookmarkStart w:id="39" w:name="keyword44"/>
      <w:bookmarkEnd w:id="39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Local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 </w:t>
      </w:r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Policies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 xml:space="preserve"> – </w:t>
      </w:r>
      <w:bookmarkStart w:id="40" w:name="keyword45"/>
      <w:bookmarkEnd w:id="40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User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 </w:t>
      </w:r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Rights</w:t>
      </w:r>
      <w:proofErr w:type="spellEnd"/>
      <w:r w:rsidRPr="000C45EB">
        <w:rPr>
          <w:rFonts w:ascii="Times New Roman" w:eastAsia="Calibri" w:hAnsi="Times New Roman" w:cs="Times New Roman"/>
          <w:color w:val="000000"/>
          <w:sz w:val="28"/>
        </w:rPr>
        <w:t> </w:t>
      </w:r>
      <w:bookmarkStart w:id="41" w:name="keyword46"/>
      <w:bookmarkEnd w:id="41"/>
      <w:proofErr w:type="spellStart"/>
      <w:r w:rsidRPr="000C45EB">
        <w:rPr>
          <w:rFonts w:ascii="Times New Roman" w:eastAsia="Calibri" w:hAnsi="Times New Roman" w:cs="Times New Roman"/>
          <w:color w:val="000000"/>
          <w:sz w:val="28"/>
        </w:rPr>
        <w:t>Assignment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FE194F" w:rsidRPr="00FE194F" w:rsidRDefault="00FE194F" w:rsidP="00FE194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FE194F" w:rsidRPr="00FE1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EC" w:rsidRDefault="00DF1BEC">
      <w:pPr>
        <w:spacing w:after="0" w:line="240" w:lineRule="auto"/>
      </w:pPr>
      <w:r>
        <w:separator/>
      </w:r>
    </w:p>
  </w:endnote>
  <w:endnote w:type="continuationSeparator" w:id="0">
    <w:p w:rsidR="00DF1BEC" w:rsidRDefault="00DF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DF1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DF1BEC" w:rsidP="000B5FF6">
    <w:pPr>
      <w:pStyle w:val="Footer"/>
      <w:jc w:val="center"/>
    </w:pPr>
  </w:p>
  <w:p w:rsidR="00725540" w:rsidRDefault="00DF1BE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EC" w:rsidRDefault="00DF1BEC">
      <w:pPr>
        <w:spacing w:after="0" w:line="240" w:lineRule="auto"/>
      </w:pPr>
      <w:r>
        <w:separator/>
      </w:r>
    </w:p>
  </w:footnote>
  <w:footnote w:type="continuationSeparator" w:id="0">
    <w:p w:rsidR="00DF1BEC" w:rsidRDefault="00DF1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DF1BEC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F0848"/>
    <w:multiLevelType w:val="multilevel"/>
    <w:tmpl w:val="BD0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4483"/>
    <w:multiLevelType w:val="multilevel"/>
    <w:tmpl w:val="365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B10E0"/>
    <w:multiLevelType w:val="multilevel"/>
    <w:tmpl w:val="486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E5809"/>
    <w:multiLevelType w:val="multilevel"/>
    <w:tmpl w:val="A6A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D2841"/>
    <w:multiLevelType w:val="multilevel"/>
    <w:tmpl w:val="F5E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0737A"/>
    <w:multiLevelType w:val="multilevel"/>
    <w:tmpl w:val="AC9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D4CAF"/>
    <w:multiLevelType w:val="hybridMultilevel"/>
    <w:tmpl w:val="06B0CB20"/>
    <w:lvl w:ilvl="0" w:tplc="B870558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B5D8A"/>
    <w:multiLevelType w:val="multilevel"/>
    <w:tmpl w:val="A5A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0C45EB"/>
    <w:rsid w:val="00160D70"/>
    <w:rsid w:val="001C531F"/>
    <w:rsid w:val="001F1668"/>
    <w:rsid w:val="0023094F"/>
    <w:rsid w:val="00297876"/>
    <w:rsid w:val="002A7AC9"/>
    <w:rsid w:val="002B52B7"/>
    <w:rsid w:val="00304527"/>
    <w:rsid w:val="00350B5C"/>
    <w:rsid w:val="00374253"/>
    <w:rsid w:val="00401E37"/>
    <w:rsid w:val="0042604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C35FF"/>
    <w:rsid w:val="00717E81"/>
    <w:rsid w:val="00721D54"/>
    <w:rsid w:val="00731AE8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5631D"/>
    <w:rsid w:val="00996A49"/>
    <w:rsid w:val="009B485B"/>
    <w:rsid w:val="009B6DE5"/>
    <w:rsid w:val="009C3501"/>
    <w:rsid w:val="009C4174"/>
    <w:rsid w:val="009F7ADD"/>
    <w:rsid w:val="00A22114"/>
    <w:rsid w:val="00A4120F"/>
    <w:rsid w:val="00A853E2"/>
    <w:rsid w:val="00A95566"/>
    <w:rsid w:val="00AA4B39"/>
    <w:rsid w:val="00AC2413"/>
    <w:rsid w:val="00AC6FE0"/>
    <w:rsid w:val="00B2317E"/>
    <w:rsid w:val="00B5442D"/>
    <w:rsid w:val="00B64FF8"/>
    <w:rsid w:val="00B702B6"/>
    <w:rsid w:val="00BB4AE2"/>
    <w:rsid w:val="00C74EC3"/>
    <w:rsid w:val="00C7572B"/>
    <w:rsid w:val="00CA3380"/>
    <w:rsid w:val="00CB3B9E"/>
    <w:rsid w:val="00CC172B"/>
    <w:rsid w:val="00CE5744"/>
    <w:rsid w:val="00D20E56"/>
    <w:rsid w:val="00D74A7C"/>
    <w:rsid w:val="00D81E1C"/>
    <w:rsid w:val="00D934FE"/>
    <w:rsid w:val="00DA3BE7"/>
    <w:rsid w:val="00DC1937"/>
    <w:rsid w:val="00DD61B5"/>
    <w:rsid w:val="00DF095A"/>
    <w:rsid w:val="00DF1BEC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800CE"/>
    <w:rsid w:val="00FB0A39"/>
    <w:rsid w:val="00FB2D19"/>
    <w:rsid w:val="00FD704E"/>
    <w:rsid w:val="00F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CD30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17E81"/>
  </w:style>
  <w:style w:type="paragraph" w:styleId="BodyTextIndent3">
    <w:name w:val="Body Text Indent 3"/>
    <w:basedOn w:val="Normal"/>
    <w:link w:val="BodyTextIndent3Char"/>
    <w:uiPriority w:val="99"/>
    <w:rsid w:val="00A22114"/>
    <w:pPr>
      <w:tabs>
        <w:tab w:val="left" w:pos="2847"/>
      </w:tabs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11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93</cp:revision>
  <dcterms:created xsi:type="dcterms:W3CDTF">2020-02-21T17:59:00Z</dcterms:created>
  <dcterms:modified xsi:type="dcterms:W3CDTF">2020-06-04T21:13:00Z</dcterms:modified>
</cp:coreProperties>
</file>