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4DE1EEE" w:rsidP="1EE6D5E1" w:rsidRDefault="74DE1EEE" w14:paraId="7EA589F8" w14:textId="2E0B3634">
      <w:pPr>
        <w:jc w:val="both"/>
        <w:rPr>
          <w:b w:val="1"/>
          <w:bCs w:val="1"/>
          <w:sz w:val="36"/>
          <w:szCs w:val="36"/>
        </w:rPr>
      </w:pPr>
      <w:r w:rsidRPr="1EE6D5E1" w:rsidR="74DE1EEE">
        <w:rPr>
          <w:b w:val="1"/>
          <w:bCs w:val="1"/>
          <w:sz w:val="36"/>
          <w:szCs w:val="36"/>
        </w:rPr>
        <w:t>Buil</w:t>
      </w:r>
      <w:r w:rsidRPr="1EE6D5E1" w:rsidR="2E99E32C">
        <w:rPr>
          <w:b w:val="1"/>
          <w:bCs w:val="1"/>
          <w:sz w:val="36"/>
          <w:szCs w:val="36"/>
        </w:rPr>
        <w:t>t</w:t>
      </w:r>
      <w:r w:rsidRPr="1EE6D5E1" w:rsidR="74DE1EEE">
        <w:rPr>
          <w:b w:val="1"/>
          <w:bCs w:val="1"/>
          <w:sz w:val="36"/>
          <w:szCs w:val="36"/>
        </w:rPr>
        <w:t xml:space="preserve"> </w:t>
      </w:r>
      <w:r w:rsidRPr="1EE6D5E1" w:rsidR="5453AE71">
        <w:rPr>
          <w:b w:val="1"/>
          <w:bCs w:val="1"/>
          <w:sz w:val="36"/>
          <w:szCs w:val="36"/>
        </w:rPr>
        <w:t xml:space="preserve">Density Indicator </w:t>
      </w:r>
    </w:p>
    <w:p w:rsidR="14F669AE" w:rsidP="1EE6D5E1" w:rsidRDefault="14F669AE" w14:paraId="0E734F33" w14:textId="510F63BD">
      <w:pPr>
        <w:pStyle w:val="Normal"/>
        <w:rPr>
          <w:b w:val="0"/>
          <w:bCs w:val="0"/>
          <w:sz w:val="32"/>
          <w:szCs w:val="32"/>
        </w:rPr>
      </w:pPr>
    </w:p>
    <w:p w:rsidR="5200FCCB" w:rsidP="1EE6D5E1" w:rsidRDefault="5200FCCB" w14:paraId="785D1D6E" w14:textId="25D71A01">
      <w:pPr>
        <w:pStyle w:val="Normal"/>
        <w:jc w:val="both"/>
        <w:rPr>
          <w:noProof w:val="0"/>
          <w:lang w:val="fr-FR"/>
        </w:rPr>
      </w:pPr>
      <w:r w:rsidRPr="1EE6D5E1" w:rsidR="682E9D32">
        <w:rPr>
          <w:b w:val="1"/>
          <w:bCs w:val="1"/>
          <w:noProof w:val="0"/>
          <w:lang w:val="fr-FR"/>
        </w:rPr>
        <w:t xml:space="preserve">Description de l’indicateur </w:t>
      </w:r>
      <w:r w:rsidRPr="1EE6D5E1" w:rsidR="4030D6A6">
        <w:rPr>
          <w:noProof w:val="0"/>
          <w:lang w:val="fr-FR"/>
        </w:rPr>
        <w:t xml:space="preserve">: </w:t>
      </w:r>
      <w:r w:rsidRPr="1EE6D5E1" w:rsidR="4030D6A6">
        <w:rPr>
          <w:noProof w:val="0"/>
          <w:highlight w:val="yellow"/>
          <w:lang w:val="fr-FR"/>
        </w:rPr>
        <w:t>Cet indicateur montre la densité plus ou moins élevée des bâtiments dans la métropole de Strasbourg.</w:t>
      </w:r>
      <w:r w:rsidRPr="1EE6D5E1" w:rsidR="4030D6A6">
        <w:rPr>
          <w:noProof w:val="0"/>
          <w:lang w:val="fr-FR"/>
        </w:rPr>
        <w:t xml:space="preserve"> </w:t>
      </w:r>
      <w:r w:rsidRPr="1EE6D5E1" w:rsidR="6B3EC3B5">
        <w:rPr>
          <w:noProof w:val="0"/>
          <w:lang w:val="fr-FR"/>
        </w:rPr>
        <w:t xml:space="preserve">Cet indicateur correspond à un ratio entre le volume des </w:t>
      </w:r>
      <w:r w:rsidRPr="1EE6D5E1" w:rsidR="6B3EC3B5">
        <w:rPr>
          <w:noProof w:val="0"/>
          <w:lang w:val="fr-FR"/>
        </w:rPr>
        <w:t>batiments</w:t>
      </w:r>
      <w:r w:rsidRPr="1EE6D5E1" w:rsidR="6B3EC3B5">
        <w:rPr>
          <w:noProof w:val="0"/>
          <w:lang w:val="fr-FR"/>
        </w:rPr>
        <w:t xml:space="preserve"> sur une maille (évalué</w:t>
      </w:r>
      <w:r w:rsidRPr="1EE6D5E1" w:rsidR="74CA5860">
        <w:rPr>
          <w:noProof w:val="0"/>
          <w:lang w:val="fr-FR"/>
        </w:rPr>
        <w:t xml:space="preserve"> en tenant compte de leur hauteur) </w:t>
      </w:r>
      <w:r w:rsidRPr="1EE6D5E1" w:rsidR="6B3EC3B5">
        <w:rPr>
          <w:noProof w:val="0"/>
          <w:lang w:val="fr-FR"/>
        </w:rPr>
        <w:t xml:space="preserve">et la superficie de cette maille. </w:t>
      </w:r>
      <w:r w:rsidRPr="1EE6D5E1" w:rsidR="4030D6A6">
        <w:rPr>
          <w:noProof w:val="0"/>
          <w:lang w:val="fr-FR"/>
        </w:rPr>
        <w:t>Il est basé sur la réalité perçue par l’individu, basé sur la hauteur du bâtiment et son empreinte.</w:t>
      </w:r>
      <w:r w:rsidRPr="1EE6D5E1" w:rsidR="709CF5D5">
        <w:rPr>
          <w:noProof w:val="0"/>
          <w:lang w:val="fr-FR"/>
        </w:rPr>
        <w:t xml:space="preserve"> Il peut être interprété comme un “proxy” de densité de population sous réserve qu’un expert valide  cette analyse.</w:t>
      </w:r>
      <w:r w:rsidRPr="1EE6D5E1" w:rsidR="4030D6A6">
        <w:rPr>
          <w:noProof w:val="0"/>
          <w:lang w:val="fr-FR"/>
        </w:rPr>
        <w:t xml:space="preserve"> </w:t>
      </w:r>
      <w:r w:rsidRPr="1EE6D5E1" w:rsidR="4030D6A6">
        <w:rPr>
          <w:noProof w:val="0"/>
          <w:highlight w:val="yellow"/>
          <w:lang w:val="fr-FR"/>
        </w:rPr>
        <w:t>L’idée est aussi de mettre en avant les zones qui sont plus, couvertes par une forte densité, et au contraire les zones à plus faible densité</w:t>
      </w:r>
      <w:r w:rsidRPr="1EE6D5E1" w:rsidR="7A59FC1A">
        <w:rPr>
          <w:noProof w:val="0"/>
          <w:highlight w:val="yellow"/>
          <w:lang w:val="fr-FR"/>
        </w:rPr>
        <w:t>.</w:t>
      </w:r>
      <w:r w:rsidRPr="1EE6D5E1" w:rsidR="7A59FC1A">
        <w:rPr>
          <w:noProof w:val="0"/>
          <w:lang w:val="fr-FR"/>
        </w:rPr>
        <w:t xml:space="preserve"> Il ne demande pas beaucoup d</w:t>
      </w:r>
      <w:r w:rsidRPr="1EE6D5E1" w:rsidR="7A59FC1A">
        <w:rPr>
          <w:rFonts w:ascii="Calibri" w:hAnsi="Calibri" w:eastAsia="Calibri" w:cs="Calibri"/>
          <w:noProof w:val="0"/>
          <w:sz w:val="22"/>
          <w:szCs w:val="22"/>
          <w:lang w:val="fr-FR"/>
        </w:rPr>
        <w:t>’analyse spatiale.</w:t>
      </w:r>
    </w:p>
    <w:p w:rsidR="5200FCCB" w:rsidP="1EE6D5E1" w:rsidRDefault="5200FCCB" w14:paraId="3E17BDD7" w14:textId="7DD1C88B">
      <w:pPr>
        <w:pStyle w:val="Normal"/>
        <w:ind w:left="0"/>
        <w:jc w:val="both"/>
        <w:rPr>
          <w:noProof w:val="0"/>
          <w:lang w:val="fr-FR"/>
        </w:rPr>
      </w:pPr>
      <w:r w:rsidRPr="1EE6D5E1" w:rsidR="37140AA5">
        <w:rPr>
          <w:b w:val="1"/>
          <w:bCs w:val="1"/>
          <w:noProof w:val="0"/>
          <w:lang w:val="fr-FR"/>
        </w:rPr>
        <w:t xml:space="preserve">Données </w:t>
      </w:r>
      <w:r w:rsidRPr="1EE6D5E1" w:rsidR="2A9DFD48">
        <w:rPr>
          <w:b w:val="1"/>
          <w:bCs w:val="1"/>
          <w:noProof w:val="0"/>
          <w:lang w:val="fr-FR"/>
        </w:rPr>
        <w:t>d’entrées</w:t>
      </w:r>
      <w:r w:rsidRPr="1EE6D5E1" w:rsidR="37140AA5">
        <w:rPr>
          <w:b w:val="1"/>
          <w:bCs w:val="1"/>
          <w:noProof w:val="0"/>
          <w:lang w:val="fr-FR"/>
        </w:rPr>
        <w:t xml:space="preserve"> </w:t>
      </w:r>
      <w:r w:rsidRPr="1EE6D5E1" w:rsidR="0C08593F">
        <w:rPr>
          <w:b w:val="1"/>
          <w:bCs w:val="1"/>
          <w:noProof w:val="0"/>
          <w:lang w:val="fr-FR"/>
        </w:rPr>
        <w:t xml:space="preserve">1 </w:t>
      </w:r>
      <w:r w:rsidRPr="1EE6D5E1" w:rsidR="37140AA5">
        <w:rPr>
          <w:noProof w:val="0"/>
          <w:lang w:val="fr-FR"/>
        </w:rPr>
        <w:t xml:space="preserve">: </w:t>
      </w:r>
      <w:r w:rsidRPr="1EE6D5E1" w:rsidR="22D6655D">
        <w:rPr>
          <w:noProof w:val="0"/>
          <w:lang w:val="fr-FR"/>
        </w:rPr>
        <w:t>bâtiments de BDTOPO-FR</w:t>
      </w:r>
    </w:p>
    <w:p w:rsidR="3CCA1BF8" w:rsidP="4A465145" w:rsidRDefault="3CCA1BF8" w14:paraId="342BD3D5" w14:textId="4FF15FCA">
      <w:pPr>
        <w:pStyle w:val="Normal"/>
        <w:ind w:left="0"/>
        <w:jc w:val="both"/>
        <w:rPr>
          <w:noProof w:val="0"/>
          <w:lang w:val="fr-FR"/>
        </w:rPr>
      </w:pPr>
      <w:r w:rsidRPr="4A465145" w:rsidR="3CCA1BF8">
        <w:rPr>
          <w:noProof w:val="0"/>
          <w:lang w:val="fr-FR"/>
        </w:rPr>
        <w:t xml:space="preserve">La couche </w:t>
      </w:r>
      <w:r w:rsidRPr="4A465145" w:rsidR="47637C82">
        <w:rPr>
          <w:noProof w:val="0"/>
          <w:lang w:val="fr-FR"/>
        </w:rPr>
        <w:t>bâtie</w:t>
      </w:r>
      <w:r w:rsidRPr="4A465145" w:rsidR="3CCA1BF8">
        <w:rPr>
          <w:noProof w:val="0"/>
          <w:lang w:val="fr-FR"/>
        </w:rPr>
        <w:t xml:space="preserve"> pour l’étude de cet indicateur provient de </w:t>
      </w:r>
      <w:r w:rsidRPr="4A465145" w:rsidR="1531623E">
        <w:rPr>
          <w:noProof w:val="0"/>
          <w:lang w:val="fr-FR"/>
        </w:rPr>
        <w:t>la BD Topo</w:t>
      </w:r>
      <w:r w:rsidRPr="4A465145" w:rsidR="35381D9A">
        <w:rPr>
          <w:noProof w:val="0"/>
          <w:lang w:val="fr-FR"/>
        </w:rPr>
        <w:t xml:space="preserve"> (données vectorisée des éléments bâtis issues de l’IGN)</w:t>
      </w:r>
      <w:r w:rsidRPr="4A465145" w:rsidR="6678BC82">
        <w:rPr>
          <w:noProof w:val="0"/>
          <w:lang w:val="fr-FR"/>
        </w:rPr>
        <w:t xml:space="preserve">. Cette </w:t>
      </w:r>
      <w:r w:rsidRPr="4A465145" w:rsidR="51725B84">
        <w:rPr>
          <w:noProof w:val="0"/>
          <w:lang w:val="fr-FR"/>
        </w:rPr>
        <w:t xml:space="preserve">couche </w:t>
      </w:r>
      <w:r w:rsidRPr="4A465145" w:rsidR="3CAB9812">
        <w:rPr>
          <w:noProof w:val="0"/>
          <w:lang w:val="fr-FR"/>
        </w:rPr>
        <w:t>bâtie</w:t>
      </w:r>
      <w:r w:rsidRPr="4A465145" w:rsidR="51725B84">
        <w:rPr>
          <w:noProof w:val="0"/>
          <w:lang w:val="fr-FR"/>
        </w:rPr>
        <w:t xml:space="preserve"> est donc composée de classes d’objets possédant des attributs définis par des valeurs</w:t>
      </w:r>
      <w:r w:rsidRPr="4A465145" w:rsidR="11664632">
        <w:rPr>
          <w:noProof w:val="0"/>
          <w:lang w:val="fr-FR"/>
        </w:rPr>
        <w:t xml:space="preserve"> mais pour cet indicateur seulement certains attributs ont été pris en compte</w:t>
      </w:r>
      <w:r w:rsidRPr="4A465145" w:rsidR="6AE5B5C6">
        <w:rPr>
          <w:noProof w:val="0"/>
          <w:lang w:val="fr-FR"/>
        </w:rPr>
        <w:t xml:space="preserve"> (</w:t>
      </w:r>
      <w:r w:rsidRPr="4A465145" w:rsidR="6AE5B5C6">
        <w:rPr>
          <w:noProof w:val="0"/>
          <w:lang w:val="fr-FR"/>
        </w:rPr>
        <w:t xml:space="preserve">car la totalité des attributs n’étaient pas pertinent pour l’usage que nous allions en faire) </w:t>
      </w:r>
      <w:r w:rsidRPr="4A465145" w:rsidR="11664632">
        <w:rPr>
          <w:noProof w:val="0"/>
          <w:lang w:val="fr-FR"/>
        </w:rPr>
        <w:t xml:space="preserve">: </w:t>
      </w:r>
    </w:p>
    <w:p w:rsidR="34FEC8A1" w:rsidP="4A465145" w:rsidRDefault="34FEC8A1" w14:paraId="73570506" w14:textId="4F4D97B3">
      <w:pPr>
        <w:pStyle w:val="ListParagraph"/>
        <w:numPr>
          <w:ilvl w:val="0"/>
          <w:numId w:val="3"/>
        </w:numPr>
        <w:jc w:val="both"/>
        <w:rPr>
          <w:noProof w:val="0"/>
          <w:lang w:val="fr-FR"/>
        </w:rPr>
      </w:pPr>
      <w:r w:rsidRPr="4A465145" w:rsidR="34FEC8A1">
        <w:rPr>
          <w:noProof w:val="0"/>
          <w:lang w:val="fr-FR"/>
        </w:rPr>
        <w:t xml:space="preserve">La nature : bâti indifférencié, bâti remarquable, bâti </w:t>
      </w:r>
      <w:r w:rsidRPr="4A465145" w:rsidR="463E5D1B">
        <w:rPr>
          <w:noProof w:val="0"/>
          <w:lang w:val="fr-FR"/>
        </w:rPr>
        <w:t>industriel</w:t>
      </w:r>
    </w:p>
    <w:p w:rsidR="463E5D1B" w:rsidP="4A465145" w:rsidRDefault="463E5D1B" w14:paraId="7D1D006C" w14:textId="781B526D">
      <w:pPr>
        <w:pStyle w:val="ListParagraph"/>
        <w:numPr>
          <w:ilvl w:val="0"/>
          <w:numId w:val="3"/>
        </w:numPr>
        <w:jc w:val="both"/>
        <w:rPr>
          <w:noProof w:val="0"/>
          <w:lang w:val="fr-FR"/>
        </w:rPr>
      </w:pPr>
      <w:r w:rsidRPr="4A465145" w:rsidR="463E5D1B">
        <w:rPr>
          <w:noProof w:val="0"/>
          <w:lang w:val="fr-FR"/>
        </w:rPr>
        <w:t xml:space="preserve">La hauteur du </w:t>
      </w:r>
      <w:r w:rsidRPr="4A465145" w:rsidR="463E5D1B">
        <w:rPr>
          <w:noProof w:val="0"/>
          <w:lang w:val="fr-FR"/>
        </w:rPr>
        <w:t>bâtiment</w:t>
      </w:r>
    </w:p>
    <w:p w:rsidR="463E5D1B" w:rsidP="4A465145" w:rsidRDefault="463E5D1B" w14:paraId="4FFCC572" w14:textId="14D8CD15">
      <w:pPr>
        <w:pStyle w:val="ListParagraph"/>
        <w:numPr>
          <w:ilvl w:val="0"/>
          <w:numId w:val="3"/>
        </w:numPr>
        <w:jc w:val="both"/>
        <w:rPr>
          <w:noProof w:val="0"/>
          <w:lang w:val="fr-FR"/>
        </w:rPr>
      </w:pPr>
      <w:r w:rsidRPr="1DC1B6EA" w:rsidR="463E5D1B">
        <w:rPr>
          <w:noProof w:val="0"/>
          <w:lang w:val="fr-FR"/>
        </w:rPr>
        <w:t>Le no</w:t>
      </w:r>
      <w:r w:rsidRPr="1DC1B6EA" w:rsidR="463E5D1B">
        <w:rPr>
          <w:noProof w:val="0"/>
          <w:lang w:val="fr-FR"/>
        </w:rPr>
        <w:t>mbre</w:t>
      </w:r>
      <w:r w:rsidRPr="1DC1B6EA" w:rsidR="463E5D1B">
        <w:rPr>
          <w:noProof w:val="0"/>
          <w:lang w:val="fr-FR"/>
        </w:rPr>
        <w:t xml:space="preserve"> d</w:t>
      </w:r>
      <w:r w:rsidRPr="1DC1B6EA" w:rsidR="1386B8E7">
        <w:rPr>
          <w:noProof w:val="0"/>
          <w:lang w:val="fr-FR"/>
        </w:rPr>
        <w:t>’étages</w:t>
      </w:r>
    </w:p>
    <w:p w:rsidR="1386B8E7" w:rsidP="4A465145" w:rsidRDefault="1386B8E7" w14:paraId="761C4E65" w14:textId="7489E781">
      <w:pPr>
        <w:pStyle w:val="ListParagraph"/>
        <w:numPr>
          <w:ilvl w:val="0"/>
          <w:numId w:val="3"/>
        </w:numPr>
        <w:jc w:val="both"/>
        <w:rPr>
          <w:noProof w:val="0"/>
          <w:lang w:val="fr-FR"/>
        </w:rPr>
      </w:pPr>
      <w:r w:rsidRPr="107906AD" w:rsidR="1386B8E7">
        <w:rPr>
          <w:noProof w:val="0"/>
          <w:lang w:val="fr-FR"/>
        </w:rPr>
        <w:t xml:space="preserve">La surface </w:t>
      </w:r>
      <w:r w:rsidRPr="107906AD" w:rsidR="266465A2">
        <w:rPr>
          <w:noProof w:val="0"/>
          <w:lang w:val="fr-FR"/>
        </w:rPr>
        <w:t xml:space="preserve">ou emprise au sol de chaque </w:t>
      </w:r>
      <w:r w:rsidRPr="107906AD" w:rsidR="266465A2">
        <w:rPr>
          <w:noProof w:val="0"/>
          <w:lang w:val="fr-FR"/>
        </w:rPr>
        <w:t>bâtiment</w:t>
      </w:r>
    </w:p>
    <w:tbl>
      <w:tblPr>
        <w:tblStyle w:val="TableGrid"/>
        <w:tblW w:w="9113" w:type="dxa"/>
        <w:tblLayout w:type="fixed"/>
        <w:tblLook w:val="06A0" w:firstRow="1" w:lastRow="0" w:firstColumn="1" w:lastColumn="0" w:noHBand="1" w:noVBand="1"/>
      </w:tblPr>
      <w:tblGrid>
        <w:gridCol w:w="2223"/>
        <w:gridCol w:w="2223"/>
        <w:gridCol w:w="3857"/>
        <w:gridCol w:w="810"/>
      </w:tblGrid>
      <w:tr w:rsidR="107906AD" w:rsidTr="60BF51E6" w14:paraId="507FCE0F">
        <w:trPr>
          <w:trHeight w:val="300"/>
        </w:trPr>
        <w:tc>
          <w:tcPr>
            <w:tcW w:w="2223" w:type="dxa"/>
            <w:tcBorders>
              <w:top w:val="single" w:color="000000" w:themeColor="text1" w:sz="4"/>
              <w:left w:val="single" w:color="000000" w:themeColor="text1" w:sz="4"/>
              <w:bottom w:val="single" w:color="000000" w:themeColor="text1" w:sz="4"/>
              <w:right w:val="single" w:color="000000" w:themeColor="text1" w:sz="4"/>
            </w:tcBorders>
            <w:shd w:val="clear" w:color="auto" w:fill="D9D9D9" w:themeFill="background1" w:themeFillShade="D9"/>
            <w:tcMar>
              <w:top w:w="15" w:type="dxa"/>
              <w:left w:w="15" w:type="dxa"/>
              <w:right w:w="15" w:type="dxa"/>
            </w:tcMar>
            <w:vAlign w:val="bottom"/>
          </w:tcPr>
          <w:p w:rsidR="107906AD" w:rsidRDefault="107906AD" w14:paraId="1E2C6AA4" w14:textId="663E5090">
            <w:r w:rsidRPr="107906AD" w:rsidR="107906AD">
              <w:rPr>
                <w:rFonts w:ascii="Calibri" w:hAnsi="Calibri" w:eastAsia="Calibri" w:cs="Calibri"/>
                <w:b w:val="1"/>
                <w:bCs w:val="1"/>
                <w:i w:val="0"/>
                <w:iCs w:val="0"/>
                <w:strike w:val="0"/>
                <w:dstrike w:val="0"/>
                <w:color w:val="000000" w:themeColor="text1" w:themeTint="FF" w:themeShade="FF"/>
                <w:sz w:val="22"/>
                <w:szCs w:val="22"/>
                <w:u w:val="none"/>
              </w:rPr>
              <w:t>Nom du champ</w:t>
            </w:r>
          </w:p>
        </w:tc>
        <w:tc>
          <w:tcPr>
            <w:tcW w:w="2223" w:type="dxa"/>
            <w:tcBorders>
              <w:top w:val="single" w:color="000000" w:themeColor="text1" w:sz="4"/>
              <w:left w:val="single" w:color="000000" w:themeColor="text1" w:sz="4"/>
              <w:bottom w:val="single" w:color="000000" w:themeColor="text1" w:sz="4"/>
              <w:right w:val="single" w:color="000000" w:themeColor="text1" w:sz="4"/>
            </w:tcBorders>
            <w:shd w:val="clear" w:color="auto" w:fill="D9D9D9" w:themeFill="background1" w:themeFillShade="D9"/>
            <w:tcMar>
              <w:top w:w="15" w:type="dxa"/>
              <w:left w:w="15" w:type="dxa"/>
              <w:right w:w="15" w:type="dxa"/>
            </w:tcMar>
            <w:vAlign w:val="bottom"/>
          </w:tcPr>
          <w:p w:rsidR="107906AD" w:rsidRDefault="107906AD" w14:paraId="3420CCC3" w14:textId="22BE3C4A">
            <w:r w:rsidRPr="107906AD" w:rsidR="107906AD">
              <w:rPr>
                <w:rFonts w:ascii="Calibri" w:hAnsi="Calibri" w:eastAsia="Calibri" w:cs="Calibri"/>
                <w:b w:val="1"/>
                <w:bCs w:val="1"/>
                <w:i w:val="0"/>
                <w:iCs w:val="0"/>
                <w:strike w:val="0"/>
                <w:dstrike w:val="0"/>
                <w:color w:val="000000" w:themeColor="text1" w:themeTint="FF" w:themeShade="FF"/>
                <w:sz w:val="22"/>
                <w:szCs w:val="22"/>
                <w:u w:val="none"/>
              </w:rPr>
              <w:t>Courte description</w:t>
            </w:r>
          </w:p>
        </w:tc>
        <w:tc>
          <w:tcPr>
            <w:tcW w:w="3857" w:type="dxa"/>
            <w:tcBorders>
              <w:top w:val="single" w:color="000000" w:themeColor="text1" w:sz="4"/>
              <w:left w:val="single" w:color="000000" w:themeColor="text1" w:sz="4"/>
              <w:bottom w:val="single" w:color="000000" w:themeColor="text1" w:sz="4"/>
              <w:right w:val="single" w:color="000000" w:themeColor="text1" w:sz="4"/>
            </w:tcBorders>
            <w:shd w:val="clear" w:color="auto" w:fill="D9D9D9" w:themeFill="background1" w:themeFillShade="D9"/>
            <w:tcMar>
              <w:top w:w="15" w:type="dxa"/>
              <w:left w:w="15" w:type="dxa"/>
              <w:right w:w="15" w:type="dxa"/>
            </w:tcMar>
            <w:vAlign w:val="bottom"/>
          </w:tcPr>
          <w:p w:rsidR="107906AD" w:rsidRDefault="107906AD" w14:paraId="72F2A73E" w14:textId="1A5416A7">
            <w:r w:rsidRPr="107906AD" w:rsidR="107906AD">
              <w:rPr>
                <w:rFonts w:ascii="Calibri" w:hAnsi="Calibri" w:eastAsia="Calibri" w:cs="Calibri"/>
                <w:b w:val="1"/>
                <w:bCs w:val="1"/>
                <w:i w:val="0"/>
                <w:iCs w:val="0"/>
                <w:strike w:val="0"/>
                <w:dstrike w:val="0"/>
                <w:color w:val="000000" w:themeColor="text1" w:themeTint="FF" w:themeShade="FF"/>
                <w:sz w:val="22"/>
                <w:szCs w:val="22"/>
                <w:u w:val="none"/>
              </w:rPr>
              <w:t xml:space="preserve">Description précise </w:t>
            </w:r>
          </w:p>
        </w:tc>
        <w:tc>
          <w:tcPr>
            <w:tcW w:w="810" w:type="dxa"/>
            <w:tcBorders>
              <w:top w:val="single" w:color="000000" w:themeColor="text1" w:sz="4"/>
              <w:left w:val="single" w:color="000000" w:themeColor="text1" w:sz="4"/>
              <w:bottom w:val="single" w:color="000000" w:themeColor="text1" w:sz="4"/>
              <w:right w:val="single" w:color="000000" w:themeColor="text1" w:sz="4"/>
            </w:tcBorders>
            <w:shd w:val="clear" w:color="auto" w:fill="D9D9D9" w:themeFill="background1" w:themeFillShade="D9"/>
            <w:tcMar>
              <w:top w:w="15" w:type="dxa"/>
              <w:left w:w="15" w:type="dxa"/>
              <w:right w:w="15" w:type="dxa"/>
            </w:tcMar>
            <w:vAlign w:val="center"/>
          </w:tcPr>
          <w:p w:rsidR="107906AD" w:rsidRDefault="107906AD" w14:paraId="555941E3" w14:textId="3052D3E3">
            <w:r w:rsidRPr="107906AD" w:rsidR="107906AD">
              <w:rPr>
                <w:rFonts w:ascii="Calibri" w:hAnsi="Calibri" w:eastAsia="Calibri" w:cs="Calibri"/>
                <w:b w:val="1"/>
                <w:bCs w:val="1"/>
                <w:i w:val="0"/>
                <w:iCs w:val="0"/>
                <w:strike w:val="0"/>
                <w:dstrike w:val="0"/>
                <w:color w:val="000000" w:themeColor="text1" w:themeTint="FF" w:themeShade="FF"/>
                <w:sz w:val="22"/>
                <w:szCs w:val="22"/>
                <w:u w:val="none"/>
              </w:rPr>
              <w:t>Type</w:t>
            </w:r>
          </w:p>
        </w:tc>
      </w:tr>
      <w:tr w:rsidR="107906AD" w:rsidTr="60BF51E6" w14:paraId="0B6304B8">
        <w:trPr>
          <w:trHeight w:val="300"/>
        </w:trPr>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07906AD" w:rsidRDefault="107906AD" w14:paraId="1402C4A7" w14:textId="5DB417A4">
            <w:r w:rsidRPr="107906AD" w:rsidR="107906AD">
              <w:rPr>
                <w:rFonts w:ascii="Calibri" w:hAnsi="Calibri" w:eastAsia="Calibri" w:cs="Calibri"/>
                <w:b w:val="0"/>
                <w:bCs w:val="0"/>
                <w:i w:val="0"/>
                <w:iCs w:val="0"/>
                <w:strike w:val="0"/>
                <w:dstrike w:val="0"/>
                <w:color w:val="000000" w:themeColor="text1" w:themeTint="FF" w:themeShade="FF"/>
                <w:sz w:val="22"/>
                <w:szCs w:val="22"/>
                <w:u w:val="none"/>
              </w:rPr>
              <w:t>ID</w:t>
            </w:r>
          </w:p>
        </w:tc>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07906AD" w:rsidRDefault="107906AD" w14:paraId="0F44F523" w14:textId="6634C28F">
            <w:r w:rsidRPr="107906AD" w:rsidR="107906AD">
              <w:rPr>
                <w:rFonts w:ascii="Calibri" w:hAnsi="Calibri" w:eastAsia="Calibri" w:cs="Calibri"/>
                <w:b w:val="0"/>
                <w:bCs w:val="0"/>
                <w:i w:val="0"/>
                <w:iCs w:val="0"/>
                <w:strike w:val="0"/>
                <w:dstrike w:val="0"/>
                <w:color w:val="000000" w:themeColor="text1" w:themeTint="FF" w:themeShade="FF"/>
                <w:sz w:val="22"/>
                <w:szCs w:val="22"/>
                <w:u w:val="none"/>
              </w:rPr>
              <w:t>Champ d'identification unique</w:t>
            </w:r>
          </w:p>
        </w:tc>
        <w:tc>
          <w:tcPr>
            <w:tcW w:w="38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07906AD" w:rsidRDefault="107906AD" w14:paraId="281C309E" w14:textId="5FAA5094"/>
        </w:tc>
        <w:tc>
          <w:tcPr>
            <w:tcW w:w="81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07906AD" w:rsidRDefault="107906AD" w14:paraId="3005D672" w14:textId="06D21813">
            <w:r w:rsidRPr="107906AD" w:rsidR="107906AD">
              <w:rPr>
                <w:rFonts w:ascii="Calibri" w:hAnsi="Calibri" w:eastAsia="Calibri" w:cs="Calibri"/>
                <w:b w:val="0"/>
                <w:bCs w:val="0"/>
                <w:i w:val="0"/>
                <w:iCs w:val="0"/>
                <w:strike w:val="0"/>
                <w:dstrike w:val="0"/>
                <w:color w:val="000000" w:themeColor="text1" w:themeTint="FF" w:themeShade="FF"/>
                <w:sz w:val="22"/>
                <w:szCs w:val="22"/>
                <w:u w:val="none"/>
              </w:rPr>
              <w:t>Texte</w:t>
            </w:r>
          </w:p>
        </w:tc>
      </w:tr>
      <w:tr w:rsidR="107906AD" w:rsidTr="60BF51E6" w14:paraId="35EE71DE">
        <w:trPr>
          <w:trHeight w:val="615"/>
        </w:trPr>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07906AD" w:rsidRDefault="107906AD" w14:paraId="397A1B9C" w14:textId="15CE5DC0">
            <w:r w:rsidRPr="107906AD" w:rsidR="107906AD">
              <w:rPr>
                <w:rFonts w:ascii="Calibri" w:hAnsi="Calibri" w:eastAsia="Calibri" w:cs="Calibri"/>
                <w:b w:val="0"/>
                <w:bCs w:val="0"/>
                <w:i w:val="0"/>
                <w:iCs w:val="0"/>
                <w:strike w:val="0"/>
                <w:dstrike w:val="0"/>
                <w:color w:val="000000" w:themeColor="text1" w:themeTint="FF" w:themeShade="FF"/>
                <w:sz w:val="22"/>
                <w:szCs w:val="22"/>
                <w:u w:val="none"/>
              </w:rPr>
              <w:t>NATURE</w:t>
            </w:r>
          </w:p>
        </w:tc>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CF3F2B0" w:rsidP="107906AD" w:rsidRDefault="1CF3F2B0" w14:paraId="0C255012" w14:textId="7B24840C">
            <w:pPr>
              <w:rPr>
                <w:rFonts w:ascii="Calibri" w:hAnsi="Calibri" w:eastAsia="Calibri" w:cs="Calibri"/>
                <w:b w:val="0"/>
                <w:bCs w:val="0"/>
                <w:i w:val="0"/>
                <w:iCs w:val="0"/>
                <w:strike w:val="0"/>
                <w:dstrike w:val="0"/>
                <w:color w:val="000000" w:themeColor="text1" w:themeTint="FF" w:themeShade="FF"/>
                <w:sz w:val="22"/>
                <w:szCs w:val="22"/>
                <w:u w:val="none"/>
              </w:rPr>
            </w:pPr>
            <w:r w:rsidRPr="107906AD" w:rsidR="1CF3F2B0">
              <w:rPr>
                <w:rFonts w:ascii="Calibri" w:hAnsi="Calibri" w:eastAsia="Calibri" w:cs="Calibri"/>
                <w:b w:val="0"/>
                <w:bCs w:val="0"/>
                <w:i w:val="0"/>
                <w:iCs w:val="0"/>
                <w:strike w:val="0"/>
                <w:dstrike w:val="0"/>
                <w:color w:val="000000" w:themeColor="text1" w:themeTint="FF" w:themeShade="FF"/>
                <w:sz w:val="22"/>
                <w:szCs w:val="22"/>
                <w:u w:val="none"/>
              </w:rPr>
              <w:t>Nature</w:t>
            </w:r>
            <w:r w:rsidRPr="107906AD" w:rsidR="107906AD">
              <w:rPr>
                <w:rFonts w:ascii="Calibri" w:hAnsi="Calibri" w:eastAsia="Calibri" w:cs="Calibri"/>
                <w:b w:val="0"/>
                <w:bCs w:val="0"/>
                <w:i w:val="0"/>
                <w:iCs w:val="0"/>
                <w:strike w:val="0"/>
                <w:dstrike w:val="0"/>
                <w:color w:val="000000" w:themeColor="text1" w:themeTint="FF" w:themeShade="FF"/>
                <w:sz w:val="22"/>
                <w:szCs w:val="22"/>
                <w:u w:val="none"/>
              </w:rPr>
              <w:t xml:space="preserve"> du </w:t>
            </w:r>
            <w:r w:rsidRPr="107906AD" w:rsidR="7C7591AA">
              <w:rPr>
                <w:rFonts w:ascii="Calibri" w:hAnsi="Calibri" w:eastAsia="Calibri" w:cs="Calibri"/>
                <w:b w:val="0"/>
                <w:bCs w:val="0"/>
                <w:i w:val="0"/>
                <w:iCs w:val="0"/>
                <w:strike w:val="0"/>
                <w:dstrike w:val="0"/>
                <w:color w:val="000000" w:themeColor="text1" w:themeTint="FF" w:themeShade="FF"/>
                <w:sz w:val="22"/>
                <w:szCs w:val="22"/>
                <w:u w:val="none"/>
              </w:rPr>
              <w:t>bâti</w:t>
            </w:r>
          </w:p>
        </w:tc>
        <w:tc>
          <w:tcPr>
            <w:tcW w:w="38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107906AD" w:rsidP="107906AD" w:rsidRDefault="107906AD" w14:paraId="525EC4D3" w14:textId="325EFAAC">
            <w:pPr>
              <w:jc w:val="left"/>
            </w:pPr>
            <w:r w:rsidRPr="107906AD" w:rsidR="107906AD">
              <w:rPr>
                <w:rFonts w:ascii="Calibri" w:hAnsi="Calibri" w:eastAsia="Calibri" w:cs="Calibri"/>
                <w:b w:val="0"/>
                <w:bCs w:val="0"/>
                <w:i w:val="0"/>
                <w:iCs w:val="0"/>
                <w:strike w:val="0"/>
                <w:dstrike w:val="0"/>
                <w:color w:val="000000" w:themeColor="text1" w:themeTint="FF" w:themeShade="FF"/>
                <w:sz w:val="22"/>
                <w:szCs w:val="22"/>
                <w:u w:val="none"/>
              </w:rPr>
              <w:t>Attribut permettant de distinguer différents types de bâtiments selon leur architecture</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07906AD" w:rsidRDefault="107906AD" w14:paraId="1F5DEA00" w14:textId="0794D59E">
            <w:r w:rsidRPr="107906AD" w:rsidR="107906AD">
              <w:rPr>
                <w:rFonts w:ascii="Calibri" w:hAnsi="Calibri" w:eastAsia="Calibri" w:cs="Calibri"/>
                <w:b w:val="0"/>
                <w:bCs w:val="0"/>
                <w:i w:val="0"/>
                <w:iCs w:val="0"/>
                <w:strike w:val="0"/>
                <w:dstrike w:val="0"/>
                <w:color w:val="000000" w:themeColor="text1" w:themeTint="FF" w:themeShade="FF"/>
                <w:sz w:val="22"/>
                <w:szCs w:val="22"/>
                <w:u w:val="none"/>
              </w:rPr>
              <w:t>Liste</w:t>
            </w:r>
          </w:p>
        </w:tc>
      </w:tr>
      <w:tr w:rsidR="107906AD" w:rsidTr="60BF51E6" w14:paraId="25D27337">
        <w:trPr>
          <w:trHeight w:val="915"/>
        </w:trPr>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07906AD" w:rsidRDefault="107906AD" w14:paraId="39911E7B" w14:textId="152E91F4">
            <w:r w:rsidRPr="107906AD" w:rsidR="107906AD">
              <w:rPr>
                <w:rFonts w:ascii="Calibri" w:hAnsi="Calibri" w:eastAsia="Calibri" w:cs="Calibri"/>
                <w:b w:val="0"/>
                <w:bCs w:val="0"/>
                <w:i w:val="0"/>
                <w:iCs w:val="0"/>
                <w:strike w:val="0"/>
                <w:dstrike w:val="0"/>
                <w:color w:val="000000" w:themeColor="text1" w:themeTint="FF" w:themeShade="FF"/>
                <w:sz w:val="22"/>
                <w:szCs w:val="22"/>
                <w:u w:val="none"/>
              </w:rPr>
              <w:t>HAUTEUR DU BATIMENT</w:t>
            </w:r>
          </w:p>
        </w:tc>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72F1AF8" w:rsidRDefault="272F1AF8" w14:paraId="1F7AAA07" w14:textId="67BE9DB6">
            <w:r w:rsidRPr="107906AD" w:rsidR="272F1AF8">
              <w:rPr>
                <w:rFonts w:ascii="Calibri" w:hAnsi="Calibri" w:eastAsia="Calibri" w:cs="Calibri"/>
                <w:b w:val="0"/>
                <w:bCs w:val="0"/>
                <w:i w:val="0"/>
                <w:iCs w:val="0"/>
                <w:strike w:val="0"/>
                <w:dstrike w:val="0"/>
                <w:color w:val="000000" w:themeColor="text1" w:themeTint="FF" w:themeShade="FF"/>
                <w:sz w:val="22"/>
                <w:szCs w:val="22"/>
                <w:u w:val="none"/>
              </w:rPr>
              <w:t>Hauteur</w:t>
            </w:r>
            <w:r w:rsidRPr="107906AD" w:rsidR="107906AD">
              <w:rPr>
                <w:rFonts w:ascii="Calibri" w:hAnsi="Calibri" w:eastAsia="Calibri" w:cs="Calibri"/>
                <w:b w:val="0"/>
                <w:bCs w:val="0"/>
                <w:i w:val="0"/>
                <w:iCs w:val="0"/>
                <w:strike w:val="0"/>
                <w:dstrike w:val="0"/>
                <w:color w:val="000000" w:themeColor="text1" w:themeTint="FF" w:themeShade="FF"/>
                <w:sz w:val="22"/>
                <w:szCs w:val="22"/>
                <w:u w:val="none"/>
              </w:rPr>
              <w:t xml:space="preserve"> en m</w:t>
            </w:r>
          </w:p>
        </w:tc>
        <w:tc>
          <w:tcPr>
            <w:tcW w:w="38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07906AD" w:rsidRDefault="107906AD" w14:paraId="4EE668AB" w14:textId="08D37DC9">
            <w:r w:rsidRPr="107906AD" w:rsidR="107906AD">
              <w:rPr>
                <w:rFonts w:ascii="Calibri" w:hAnsi="Calibri" w:eastAsia="Calibri" w:cs="Calibri"/>
                <w:b w:val="0"/>
                <w:bCs w:val="0"/>
                <w:i w:val="0"/>
                <w:iCs w:val="0"/>
                <w:strike w:val="0"/>
                <w:dstrike w:val="0"/>
                <w:color w:val="000000" w:themeColor="text1" w:themeTint="FF" w:themeShade="FF"/>
                <w:sz w:val="22"/>
                <w:szCs w:val="22"/>
                <w:u w:val="none"/>
              </w:rPr>
              <w:t>Hauteur du bâtiment mesurée entre le sol et le point haut de la gouttière (altitude maximum de la</w:t>
            </w:r>
            <w:r>
              <w:br/>
            </w:r>
            <w:r w:rsidRPr="107906AD" w:rsidR="107906AD">
              <w:rPr>
                <w:rFonts w:ascii="Calibri" w:hAnsi="Calibri" w:eastAsia="Calibri" w:cs="Calibri"/>
                <w:b w:val="0"/>
                <w:bCs w:val="0"/>
                <w:i w:val="0"/>
                <w:iCs w:val="0"/>
                <w:strike w:val="0"/>
                <w:dstrike w:val="0"/>
                <w:color w:val="000000" w:themeColor="text1" w:themeTint="FF" w:themeShade="FF"/>
                <w:sz w:val="22"/>
                <w:szCs w:val="22"/>
                <w:u w:val="none"/>
              </w:rPr>
              <w:t xml:space="preserve"> polyligne décrivant le bâtiment), exprimée en mètre</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07906AD" w:rsidRDefault="107906AD" w14:paraId="44E0D93E" w14:textId="477F7E52">
            <w:r w:rsidRPr="107906AD" w:rsidR="107906AD">
              <w:rPr>
                <w:rFonts w:ascii="Calibri" w:hAnsi="Calibri" w:eastAsia="Calibri" w:cs="Calibri"/>
                <w:b w:val="0"/>
                <w:bCs w:val="0"/>
                <w:i w:val="0"/>
                <w:iCs w:val="0"/>
                <w:strike w:val="0"/>
                <w:dstrike w:val="0"/>
                <w:color w:val="000000" w:themeColor="text1" w:themeTint="FF" w:themeShade="FF"/>
                <w:sz w:val="22"/>
                <w:szCs w:val="22"/>
                <w:u w:val="none"/>
              </w:rPr>
              <w:t>Décimal</w:t>
            </w:r>
          </w:p>
        </w:tc>
      </w:tr>
      <w:tr w:rsidR="107906AD" w:rsidTr="60BF51E6" w14:paraId="2791F470">
        <w:trPr>
          <w:trHeight w:val="615"/>
        </w:trPr>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07906AD" w:rsidRDefault="107906AD" w14:paraId="13522B46" w14:textId="2151464E">
            <w:r w:rsidRPr="107906AD" w:rsidR="107906AD">
              <w:rPr>
                <w:rFonts w:ascii="Calibri" w:hAnsi="Calibri" w:eastAsia="Calibri" w:cs="Calibri"/>
                <w:b w:val="0"/>
                <w:bCs w:val="0"/>
                <w:i w:val="0"/>
                <w:iCs w:val="0"/>
                <w:strike w:val="0"/>
                <w:dstrike w:val="0"/>
                <w:color w:val="000000" w:themeColor="text1" w:themeTint="FF" w:themeShade="FF"/>
                <w:sz w:val="22"/>
                <w:szCs w:val="22"/>
                <w:u w:val="none"/>
              </w:rPr>
              <w:t>NOMBRE d'étages</w:t>
            </w:r>
          </w:p>
        </w:tc>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4B5A3E2" w:rsidRDefault="64B5A3E2" w14:paraId="75156A0E" w14:textId="272ED457">
            <w:r w:rsidRPr="107906AD" w:rsidR="64B5A3E2">
              <w:rPr>
                <w:rFonts w:ascii="Calibri" w:hAnsi="Calibri" w:eastAsia="Calibri" w:cs="Calibri"/>
                <w:b w:val="0"/>
                <w:bCs w:val="0"/>
                <w:i w:val="0"/>
                <w:iCs w:val="0"/>
                <w:strike w:val="0"/>
                <w:dstrike w:val="0"/>
                <w:color w:val="000000" w:themeColor="text1" w:themeTint="FF" w:themeShade="FF"/>
                <w:sz w:val="22"/>
                <w:szCs w:val="22"/>
                <w:u w:val="none"/>
              </w:rPr>
              <w:t>Nombre</w:t>
            </w:r>
            <w:r w:rsidRPr="107906AD" w:rsidR="107906AD">
              <w:rPr>
                <w:rFonts w:ascii="Calibri" w:hAnsi="Calibri" w:eastAsia="Calibri" w:cs="Calibri"/>
                <w:b w:val="0"/>
                <w:bCs w:val="0"/>
                <w:i w:val="0"/>
                <w:iCs w:val="0"/>
                <w:strike w:val="0"/>
                <w:dstrike w:val="0"/>
                <w:color w:val="000000" w:themeColor="text1" w:themeTint="FF" w:themeShade="FF"/>
                <w:sz w:val="22"/>
                <w:szCs w:val="22"/>
                <w:u w:val="none"/>
              </w:rPr>
              <w:t xml:space="preserve"> d'étages</w:t>
            </w:r>
          </w:p>
        </w:tc>
        <w:tc>
          <w:tcPr>
            <w:tcW w:w="38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07906AD" w:rsidRDefault="107906AD" w14:paraId="1887CD70" w14:textId="2AA211AA">
            <w:r w:rsidRPr="107906AD" w:rsidR="107906AD">
              <w:rPr>
                <w:rFonts w:ascii="Calibri" w:hAnsi="Calibri" w:eastAsia="Calibri" w:cs="Calibri"/>
                <w:b w:val="0"/>
                <w:bCs w:val="0"/>
                <w:i w:val="0"/>
                <w:iCs w:val="0"/>
                <w:strike w:val="0"/>
                <w:dstrike w:val="0"/>
                <w:color w:val="000000" w:themeColor="text1" w:themeTint="FF" w:themeShade="FF"/>
                <w:sz w:val="22"/>
                <w:szCs w:val="22"/>
                <w:u w:val="none"/>
              </w:rPr>
              <w:t xml:space="preserve">Nombre total d'étages du bâtiment, rez-de-chaussée compris. </w:t>
            </w:r>
            <w:r w:rsidRPr="107906AD" w:rsidR="226BACB8">
              <w:rPr>
                <w:rFonts w:ascii="Calibri" w:hAnsi="Calibri" w:eastAsia="Calibri" w:cs="Calibri"/>
                <w:b w:val="0"/>
                <w:bCs w:val="0"/>
                <w:i w:val="0"/>
                <w:iCs w:val="0"/>
                <w:strike w:val="0"/>
                <w:dstrike w:val="0"/>
                <w:color w:val="000000" w:themeColor="text1" w:themeTint="FF" w:themeShade="FF"/>
                <w:sz w:val="22"/>
                <w:szCs w:val="22"/>
                <w:u w:val="none"/>
              </w:rPr>
              <w:t>Les sous-sols</w:t>
            </w:r>
            <w:r w:rsidRPr="107906AD" w:rsidR="107906AD">
              <w:rPr>
                <w:rFonts w:ascii="Calibri" w:hAnsi="Calibri" w:eastAsia="Calibri" w:cs="Calibri"/>
                <w:b w:val="0"/>
                <w:bCs w:val="0"/>
                <w:i w:val="0"/>
                <w:iCs w:val="0"/>
                <w:strike w:val="0"/>
                <w:dstrike w:val="0"/>
                <w:color w:val="000000" w:themeColor="text1" w:themeTint="FF" w:themeShade="FF"/>
                <w:sz w:val="22"/>
                <w:szCs w:val="22"/>
                <w:u w:val="none"/>
              </w:rPr>
              <w:t xml:space="preserve"> ne sont pas comptés</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07906AD" w:rsidRDefault="107906AD" w14:paraId="11400746" w14:textId="148D97C7">
            <w:r w:rsidRPr="107906AD" w:rsidR="107906AD">
              <w:rPr>
                <w:rFonts w:ascii="Calibri" w:hAnsi="Calibri" w:eastAsia="Calibri" w:cs="Calibri"/>
                <w:b w:val="0"/>
                <w:bCs w:val="0"/>
                <w:i w:val="0"/>
                <w:iCs w:val="0"/>
                <w:strike w:val="0"/>
                <w:dstrike w:val="0"/>
                <w:color w:val="000000" w:themeColor="text1" w:themeTint="FF" w:themeShade="FF"/>
                <w:sz w:val="22"/>
                <w:szCs w:val="22"/>
                <w:u w:val="none"/>
              </w:rPr>
              <w:t>Entier</w:t>
            </w:r>
          </w:p>
        </w:tc>
      </w:tr>
      <w:tr w:rsidR="107906AD" w:rsidTr="60BF51E6" w14:paraId="067B2309">
        <w:trPr>
          <w:trHeight w:val="300"/>
        </w:trPr>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07906AD" w:rsidRDefault="107906AD" w14:paraId="4B62CAEF" w14:textId="083954AF">
            <w:r w:rsidRPr="107906AD" w:rsidR="107906AD">
              <w:rPr>
                <w:rFonts w:ascii="Calibri" w:hAnsi="Calibri" w:eastAsia="Calibri" w:cs="Calibri"/>
                <w:b w:val="0"/>
                <w:bCs w:val="0"/>
                <w:i w:val="0"/>
                <w:iCs w:val="0"/>
                <w:strike w:val="0"/>
                <w:dstrike w:val="0"/>
                <w:color w:val="000000" w:themeColor="text1" w:themeTint="FF" w:themeShade="FF"/>
                <w:sz w:val="22"/>
                <w:szCs w:val="22"/>
                <w:u w:val="none"/>
              </w:rPr>
              <w:t xml:space="preserve">SURFACE OU EMPRISE AU SOL </w:t>
            </w:r>
          </w:p>
        </w:tc>
        <w:tc>
          <w:tcPr>
            <w:tcW w:w="222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3499E69" w:rsidP="107906AD" w:rsidRDefault="53499E69" w14:paraId="08636465" w14:textId="54D30EA1">
            <w:pPr>
              <w:rPr>
                <w:rFonts w:ascii="Calibri" w:hAnsi="Calibri" w:eastAsia="Calibri" w:cs="Calibri"/>
                <w:b w:val="0"/>
                <w:bCs w:val="0"/>
                <w:i w:val="0"/>
                <w:iCs w:val="0"/>
                <w:strike w:val="0"/>
                <w:dstrike w:val="0"/>
                <w:color w:val="000000" w:themeColor="text1" w:themeTint="FF" w:themeShade="FF"/>
                <w:sz w:val="22"/>
                <w:szCs w:val="22"/>
                <w:u w:val="none"/>
              </w:rPr>
            </w:pPr>
            <w:r w:rsidRPr="107906AD" w:rsidR="53499E69">
              <w:rPr>
                <w:rFonts w:ascii="Calibri" w:hAnsi="Calibri" w:eastAsia="Calibri" w:cs="Calibri"/>
                <w:b w:val="0"/>
                <w:bCs w:val="0"/>
                <w:i w:val="0"/>
                <w:iCs w:val="0"/>
                <w:strike w:val="0"/>
                <w:dstrike w:val="0"/>
                <w:color w:val="000000" w:themeColor="text1" w:themeTint="FF" w:themeShade="FF"/>
                <w:sz w:val="22"/>
                <w:szCs w:val="22"/>
                <w:u w:val="none"/>
              </w:rPr>
              <w:t>L'emprise</w:t>
            </w:r>
            <w:r w:rsidRPr="107906AD" w:rsidR="107906AD">
              <w:rPr>
                <w:rFonts w:ascii="Calibri" w:hAnsi="Calibri" w:eastAsia="Calibri" w:cs="Calibri"/>
                <w:b w:val="0"/>
                <w:bCs w:val="0"/>
                <w:i w:val="0"/>
                <w:iCs w:val="0"/>
                <w:strike w:val="0"/>
                <w:dstrike w:val="0"/>
                <w:color w:val="000000" w:themeColor="text1" w:themeTint="FF" w:themeShade="FF"/>
                <w:sz w:val="22"/>
                <w:szCs w:val="22"/>
                <w:u w:val="none"/>
              </w:rPr>
              <w:t xml:space="preserve"> au sol des </w:t>
            </w:r>
            <w:r w:rsidRPr="107906AD" w:rsidR="2DC2E8B5">
              <w:rPr>
                <w:rFonts w:ascii="Calibri" w:hAnsi="Calibri" w:eastAsia="Calibri" w:cs="Calibri"/>
                <w:b w:val="0"/>
                <w:bCs w:val="0"/>
                <w:i w:val="0"/>
                <w:iCs w:val="0"/>
                <w:strike w:val="0"/>
                <w:dstrike w:val="0"/>
                <w:color w:val="000000" w:themeColor="text1" w:themeTint="FF" w:themeShade="FF"/>
                <w:sz w:val="22"/>
                <w:szCs w:val="22"/>
                <w:u w:val="none"/>
              </w:rPr>
              <w:t>bâtiments</w:t>
            </w:r>
          </w:p>
        </w:tc>
        <w:tc>
          <w:tcPr>
            <w:tcW w:w="38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07906AD" w:rsidRDefault="107906AD" w14:paraId="1C7719DE" w14:textId="78A7C836">
            <w:r w:rsidRPr="60BF51E6" w:rsidR="21B8FCB6">
              <w:rPr>
                <w:rFonts w:ascii="Calibri" w:hAnsi="Calibri" w:eastAsia="Calibri" w:cs="Calibri"/>
                <w:b w:val="0"/>
                <w:bCs w:val="0"/>
                <w:i w:val="0"/>
                <w:iCs w:val="0"/>
                <w:strike w:val="0"/>
                <w:dstrike w:val="0"/>
                <w:color w:val="000000" w:themeColor="text1" w:themeTint="FF" w:themeShade="FF"/>
                <w:sz w:val="22"/>
                <w:szCs w:val="22"/>
                <w:u w:val="none"/>
              </w:rPr>
              <w:t xml:space="preserve">Calculé à partir de </w:t>
            </w:r>
            <w:r w:rsidRPr="60BF51E6" w:rsidR="17B5CDED">
              <w:rPr>
                <w:rFonts w:ascii="Calibri" w:hAnsi="Calibri" w:eastAsia="Calibri" w:cs="Calibri"/>
                <w:b w:val="0"/>
                <w:bCs w:val="0"/>
                <w:i w:val="0"/>
                <w:iCs w:val="0"/>
                <w:strike w:val="0"/>
                <w:dstrike w:val="0"/>
                <w:color w:val="000000" w:themeColor="text1" w:themeTint="FF" w:themeShade="FF"/>
                <w:sz w:val="22"/>
                <w:szCs w:val="22"/>
                <w:u w:val="none"/>
              </w:rPr>
              <w:t>QGIS</w:t>
            </w:r>
            <w:r w:rsidRPr="60BF51E6" w:rsidR="21B8FCB6">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07906AD" w:rsidRDefault="107906AD" w14:paraId="4D315975" w14:textId="5ABBD75C">
            <w:r w:rsidRPr="107906AD" w:rsidR="107906AD">
              <w:rPr>
                <w:rFonts w:ascii="Calibri" w:hAnsi="Calibri" w:eastAsia="Calibri" w:cs="Calibri"/>
                <w:b w:val="0"/>
                <w:bCs w:val="0"/>
                <w:i w:val="0"/>
                <w:iCs w:val="0"/>
                <w:strike w:val="0"/>
                <w:dstrike w:val="0"/>
                <w:color w:val="000000" w:themeColor="text1" w:themeTint="FF" w:themeShade="FF"/>
                <w:sz w:val="22"/>
                <w:szCs w:val="22"/>
                <w:u w:val="none"/>
              </w:rPr>
              <w:t>Entier</w:t>
            </w:r>
          </w:p>
        </w:tc>
      </w:tr>
    </w:tbl>
    <w:p w:rsidR="230DC1DB" w:rsidP="107906AD" w:rsidRDefault="230DC1DB" w14:paraId="53A5359A" w14:textId="315F0800">
      <w:pPr>
        <w:pStyle w:val="Normal"/>
        <w:ind w:left="0"/>
        <w:jc w:val="both"/>
        <w:rPr>
          <w:noProof w:val="0"/>
          <w:lang w:val="fr-FR"/>
        </w:rPr>
      </w:pPr>
      <w:r w:rsidRPr="107906AD" w:rsidR="230DC1DB">
        <w:rPr>
          <w:noProof w:val="0"/>
          <w:lang w:val="fr-FR"/>
        </w:rPr>
        <w:t xml:space="preserve">Dictionnaire des données du référentiel </w:t>
      </w:r>
      <w:r w:rsidRPr="107906AD" w:rsidR="230DC1DB">
        <w:rPr>
          <w:noProof w:val="0"/>
          <w:lang w:val="fr-FR"/>
        </w:rPr>
        <w:t>bâti</w:t>
      </w:r>
    </w:p>
    <w:p w:rsidR="5200FCCB" w:rsidP="1EE6D5E1" w:rsidRDefault="5200FCCB" w14:paraId="694BB459" w14:textId="064356EA">
      <w:pPr>
        <w:pStyle w:val="Normal"/>
        <w:ind w:left="0"/>
        <w:jc w:val="both"/>
        <w:rPr>
          <w:noProof w:val="0"/>
          <w:lang w:val="fr-FR"/>
        </w:rPr>
      </w:pPr>
      <w:r w:rsidRPr="1EE6D5E1" w:rsidR="0E6C49FA">
        <w:rPr>
          <w:b w:val="1"/>
          <w:bCs w:val="1"/>
          <w:noProof w:val="0"/>
          <w:lang w:val="fr-FR"/>
        </w:rPr>
        <w:t xml:space="preserve">Données d’entrée 2 </w:t>
      </w:r>
      <w:r w:rsidRPr="1EE6D5E1" w:rsidR="0E6C49FA">
        <w:rPr>
          <w:noProof w:val="0"/>
          <w:lang w:val="fr-FR"/>
        </w:rPr>
        <w:t xml:space="preserve">: </w:t>
      </w:r>
      <w:r w:rsidRPr="1EE6D5E1" w:rsidR="467184DF">
        <w:rPr>
          <w:noProof w:val="0"/>
          <w:lang w:val="fr-FR"/>
        </w:rPr>
        <w:t xml:space="preserve">Les données sur l’iris permettent de d’obtenir les contours, ce qui va correspondre à </w:t>
      </w:r>
      <w:r w:rsidRPr="1EE6D5E1" w:rsidR="7266D906">
        <w:rPr>
          <w:noProof w:val="0"/>
          <w:lang w:val="fr-FR"/>
        </w:rPr>
        <w:t xml:space="preserve">la surface de la zone d’étude. Notons qu’ici la densité </w:t>
      </w:r>
      <w:r w:rsidRPr="1EE6D5E1" w:rsidR="16409513">
        <w:rPr>
          <w:noProof w:val="0"/>
          <w:lang w:val="fr-FR"/>
        </w:rPr>
        <w:t>bâtie</w:t>
      </w:r>
      <w:r w:rsidRPr="1EE6D5E1" w:rsidR="7266D906">
        <w:rPr>
          <w:noProof w:val="0"/>
          <w:lang w:val="fr-FR"/>
        </w:rPr>
        <w:t xml:space="preserve"> </w:t>
      </w:r>
      <w:r w:rsidRPr="1EE6D5E1" w:rsidR="0045F17E">
        <w:rPr>
          <w:noProof w:val="0"/>
          <w:lang w:val="fr-FR"/>
        </w:rPr>
        <w:t>a été calculée par iris.</w:t>
      </w:r>
    </w:p>
    <w:p w:rsidR="5200FCCB" w:rsidP="1EE6D5E1" w:rsidRDefault="5200FCCB" w14:paraId="4F6AA95A" w14:textId="38B7BD62">
      <w:pPr>
        <w:pStyle w:val="Normal"/>
        <w:ind w:left="0"/>
        <w:jc w:val="both"/>
        <w:rPr>
          <w:b w:val="1"/>
          <w:bCs w:val="1"/>
          <w:noProof w:val="0"/>
          <w:lang w:val="fr-FR"/>
        </w:rPr>
      </w:pPr>
      <w:r w:rsidRPr="1EE6D5E1" w:rsidR="5FC47BEE">
        <w:rPr>
          <w:b w:val="1"/>
          <w:bCs w:val="1"/>
          <w:noProof w:val="0"/>
          <w:lang w:val="fr-FR"/>
        </w:rPr>
        <w:t xml:space="preserve">Données de sortie : </w:t>
      </w:r>
      <w:r w:rsidRPr="1EE6D5E1" w:rsidR="5FC47BEE">
        <w:rPr>
          <w:b w:val="0"/>
          <w:bCs w:val="0"/>
          <w:noProof w:val="0"/>
          <w:lang w:val="fr-FR"/>
        </w:rPr>
        <w:t xml:space="preserve">maillage d’une zone d’étude (200x200) avec une valeur à chaque maille </w:t>
      </w:r>
    </w:p>
    <w:p w:rsidR="5200FCCB" w:rsidP="1EE6D5E1" w:rsidRDefault="5200FCCB" w14:paraId="3CB25E0D" w14:textId="22C15D3A">
      <w:pPr>
        <w:pStyle w:val="Normal"/>
        <w:ind w:left="0"/>
        <w:jc w:val="both"/>
        <w:rPr>
          <w:noProof w:val="0"/>
          <w:lang w:val="fr-FR"/>
        </w:rPr>
      </w:pPr>
      <w:r w:rsidRPr="1EE6D5E1" w:rsidR="5A6FBE2E">
        <w:rPr>
          <w:b w:val="1"/>
          <w:bCs w:val="1"/>
          <w:noProof w:val="0"/>
          <w:lang w:val="fr-FR"/>
        </w:rPr>
        <w:t xml:space="preserve">Méthode </w:t>
      </w:r>
      <w:r w:rsidRPr="1EE6D5E1" w:rsidR="37140AA5">
        <w:rPr>
          <w:noProof w:val="0"/>
          <w:lang w:val="fr-FR"/>
        </w:rPr>
        <w:t xml:space="preserve">: </w:t>
      </w:r>
      <w:r w:rsidRPr="1EE6D5E1" w:rsidR="5BC26A0C">
        <w:rPr>
          <w:noProof w:val="0"/>
          <w:lang w:val="fr-FR"/>
        </w:rPr>
        <w:t>On effectue u</w:t>
      </w:r>
      <w:r w:rsidRPr="1EE6D5E1" w:rsidR="37140AA5">
        <w:rPr>
          <w:noProof w:val="0"/>
          <w:lang w:val="fr-FR"/>
        </w:rPr>
        <w:t xml:space="preserve">ne jointure spatiale entre </w:t>
      </w:r>
      <w:r w:rsidRPr="1EE6D5E1" w:rsidR="01728A64">
        <w:rPr>
          <w:noProof w:val="0"/>
          <w:lang w:val="fr-FR"/>
        </w:rPr>
        <w:t xml:space="preserve">une </w:t>
      </w:r>
      <w:r w:rsidRPr="1EE6D5E1" w:rsidR="37140AA5">
        <w:rPr>
          <w:noProof w:val="0"/>
          <w:lang w:val="fr-FR"/>
        </w:rPr>
        <w:t>couche de bâtiments et la couche d’</w:t>
      </w:r>
      <w:r w:rsidRPr="1EE6D5E1" w:rsidR="058CC375">
        <w:rPr>
          <w:noProof w:val="0"/>
          <w:lang w:val="fr-FR"/>
        </w:rPr>
        <w:t>IRIS</w:t>
      </w:r>
      <w:r w:rsidRPr="1EE6D5E1" w:rsidR="3C184974">
        <w:rPr>
          <w:noProof w:val="0"/>
          <w:lang w:val="fr-FR"/>
        </w:rPr>
        <w:t xml:space="preserve">. Chaque bâtiment n’appartient qu’à 1 IRIS ce qui </w:t>
      </w:r>
      <w:r w:rsidRPr="1EE6D5E1" w:rsidR="37140AA5">
        <w:rPr>
          <w:noProof w:val="0"/>
          <w:lang w:val="fr-FR"/>
        </w:rPr>
        <w:t xml:space="preserve">permet de calculer </w:t>
      </w:r>
      <w:r w:rsidRPr="1EE6D5E1" w:rsidR="555BD3A8">
        <w:rPr>
          <w:noProof w:val="0"/>
          <w:lang w:val="fr-FR"/>
        </w:rPr>
        <w:t xml:space="preserve">pour chaque </w:t>
      </w:r>
      <w:r w:rsidRPr="1EE6D5E1" w:rsidR="5676AD67">
        <w:rPr>
          <w:noProof w:val="0"/>
          <w:lang w:val="fr-FR"/>
        </w:rPr>
        <w:t>IRIS</w:t>
      </w:r>
      <w:r w:rsidRPr="1EE6D5E1" w:rsidR="156BE08E">
        <w:rPr>
          <w:noProof w:val="0"/>
          <w:lang w:val="fr-FR"/>
        </w:rPr>
        <w:t xml:space="preserve"> : la somme du produit pour chaque bâtiment de son emprise au sol par sa hauteur. </w:t>
      </w:r>
      <w:r w:rsidRPr="1EE6D5E1" w:rsidR="58963B67">
        <w:rPr>
          <w:noProof w:val="0"/>
          <w:lang w:val="fr-FR"/>
        </w:rPr>
        <w:t>On</w:t>
      </w:r>
      <w:r w:rsidRPr="1EE6D5E1" w:rsidR="5193D015">
        <w:rPr>
          <w:noProof w:val="0"/>
          <w:lang w:val="fr-FR"/>
        </w:rPr>
        <w:t xml:space="preserve"> fait ensuite une jointure</w:t>
      </w:r>
      <w:r w:rsidRPr="1EE6D5E1" w:rsidR="72415D7C">
        <w:rPr>
          <w:noProof w:val="0"/>
          <w:lang w:val="fr-FR"/>
        </w:rPr>
        <w:t xml:space="preserve"> avec une grille rectangulaire. </w:t>
      </w:r>
    </w:p>
    <w:p w:rsidR="5200FCCB" w:rsidP="36EF255E" w:rsidRDefault="5200FCCB" w14:paraId="535B983D" w14:textId="16CF7677">
      <w:pPr>
        <w:pStyle w:val="ListParagraph"/>
        <w:numPr>
          <w:ilvl w:val="0"/>
          <w:numId w:val="2"/>
        </w:numPr>
        <w:jc w:val="both"/>
        <w:rPr>
          <w:b w:val="0"/>
          <w:bCs w:val="0"/>
        </w:rPr>
      </w:pPr>
      <w:r w:rsidRPr="1EE6D5E1" w:rsidR="37140AA5">
        <w:rPr>
          <w:noProof w:val="0"/>
          <w:lang w:val="fr-FR"/>
        </w:rPr>
        <w:t xml:space="preserve">Chaîne de </w:t>
      </w:r>
      <w:r w:rsidRPr="1EE6D5E1" w:rsidR="37140AA5">
        <w:rPr>
          <w:noProof w:val="0"/>
          <w:lang w:val="fr-FR"/>
        </w:rPr>
        <w:t>traitements :</w:t>
      </w:r>
      <w:r w:rsidR="1F854AE1">
        <w:rPr>
          <w:b w:val="0"/>
          <w:bCs w:val="0"/>
        </w:rPr>
        <w:t xml:space="preserve">  </w:t>
      </w:r>
      <w:r w:rsidR="4D000510">
        <w:drawing>
          <wp:inline wp14:editId="1F931C65" wp14:anchorId="39FD7C7F">
            <wp:extent cx="295275" cy="295275"/>
            <wp:effectExtent l="0" t="0" r="0" b="0"/>
            <wp:docPr id="1036619688" name="" title=""/>
            <wp:cNvGraphicFramePr>
              <a:graphicFrameLocks noChangeAspect="1"/>
            </wp:cNvGraphicFramePr>
            <a:graphic>
              <a:graphicData uri="http://schemas.openxmlformats.org/drawingml/2006/picture">
                <pic:pic>
                  <pic:nvPicPr>
                    <pic:cNvPr id="0" name=""/>
                    <pic:cNvPicPr/>
                  </pic:nvPicPr>
                  <pic:blipFill>
                    <a:blip r:embed="R41265815da0f48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5275" cy="295275"/>
                    </a:xfrm>
                    <a:prstGeom prst="rect">
                      <a:avLst/>
                    </a:prstGeom>
                  </pic:spPr>
                </pic:pic>
              </a:graphicData>
            </a:graphic>
          </wp:inline>
        </w:drawing>
      </w:r>
    </w:p>
    <w:p w:rsidR="14F669AE" w:rsidP="14F669AE" w:rsidRDefault="14F669AE" w14:paraId="50D2B794" w14:textId="36219404">
      <w:pPr>
        <w:pStyle w:val="Normal"/>
        <w:ind w:left="0"/>
        <w:rPr>
          <w:b w:val="0"/>
          <w:bCs w:val="0"/>
        </w:rPr>
      </w:pPr>
    </w:p>
    <w:p w:rsidR="4F031602" w:rsidP="107906AD" w:rsidRDefault="4F031602" w14:textId="6828B97C" w14:paraId="3123CBA2">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405FB78" wp14:editId="190979BE">
                <wp:extent xmlns:wp="http://schemas.openxmlformats.org/drawingml/2006/wordprocessingDrawing" cx="6315710" cy="2032635"/>
                <wp:effectExtent xmlns:wp="http://schemas.openxmlformats.org/drawingml/2006/wordprocessingDrawing" l="0" t="0" r="27940" b="24765"/>
                <wp:docPr xmlns:wp="http://schemas.openxmlformats.org/drawingml/2006/wordprocessingDrawing" id="1449684556" name="Groupe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315710" cy="2032635"/>
                          <a:chOff x="0" y="0"/>
                          <a:chExt cx="6491288" cy="2089152"/>
                        </a:xfrm>
                      </wpg:grpSpPr>
                      <wps:wsp xmlns:wps="http://schemas.microsoft.com/office/word/2010/wordprocessingShape">
                        <wps:cNvPr id="2" name="Ellipse 2"/>
                        <wps:cNvSpPr/>
                        <wps:spPr>
                          <a:xfrm rot="-10800000" flipH="1" flipV="1">
                            <a:off x="0" y="0"/>
                            <a:ext cx="1133475" cy="752326"/>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66BC7" w:rsidP="00C66BC7" w:rsidRDefault="00C66BC7">
                              <w:pPr>
                                <w:spacing w:line="256" w:lineRule="auto"/>
                                <w:jc w:val="center"/>
                                <w:rPr>
                                  <w:rFonts w:hAnsi="Calibri" w:eastAsia="Calibri" w:cs="Calibri"/>
                                  <w:color w:val="FFFFFF"/>
                                  <w:lang w:val="en-US"/>
                                </w:rPr>
                              </w:pPr>
                              <w:r>
                                <w:rPr>
                                  <w:rFonts w:hAnsi="Calibri" w:eastAsia="Calibri" w:cs="Calibri"/>
                                  <w:color w:val="FFFFFF"/>
                                  <w:lang w:val="en-US"/>
                                </w:rPr>
                                <w:t>Buildings</w:t>
                              </w:r>
                            </w:p>
                          </w:txbxContent>
                        </wps:txbx>
                        <wps:bodyPr anchor="ctr"/>
                      </wps:wsp>
                      <wps:wsp xmlns:wps="http://schemas.microsoft.com/office/word/2010/wordprocessingShape">
                        <wps:cNvPr id="3" name="Connecteur droit avec flèche 3"/>
                        <wps:cNvCnPr>
                          <a:endCxn id="4" idx="1"/>
                        </wps:cNvCnPr>
                        <wps:spPr>
                          <a:xfrm flipV="1">
                            <a:off x="1133475" y="335727"/>
                            <a:ext cx="795338" cy="2615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Rectangle 4"/>
                        <wps:cNvSpPr/>
                        <wps:spPr>
                          <a:xfrm rot="10800000" flipH="1" flipV="1">
                            <a:off x="1928813" y="0"/>
                            <a:ext cx="1262063" cy="671454"/>
                          </a:xfrm>
                          <a:prstGeom prst="rect">
                            <a:avLst/>
                          </a:prstGeom>
                          <a:solidFill>
                            <a:srgbClr val="ED7D31"/>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66BC7" w:rsidP="00C66BC7" w:rsidRDefault="00C66BC7">
                              <w:pPr>
                                <w:spacing w:line="256" w:lineRule="auto"/>
                                <w:jc w:val="center"/>
                                <w:rPr>
                                  <w:rFonts w:hAnsi="Calibri" w:eastAsia="Calibri" w:cs="Calibri"/>
                                  <w:color w:val="FFFFFF"/>
                                  <w:sz w:val="20"/>
                                  <w:szCs w:val="20"/>
                                  <w:lang w:val="en-US"/>
                                </w:rPr>
                              </w:pPr>
                              <w:r>
                                <w:rPr>
                                  <w:rFonts w:hAnsi="Calibri" w:eastAsia="Calibri" w:cs="Calibri"/>
                                  <w:color w:val="FFFFFF"/>
                                  <w:sz w:val="20"/>
                                  <w:szCs w:val="20"/>
                                  <w:lang w:val="en-US"/>
                                </w:rPr>
                                <w:t>spatial join with  iris</w:t>
                              </w:r>
                              <w:r>
                                <w:rPr>
                                  <w:rFonts w:ascii="Calibri" w:hAnsi="Calibri" w:cs="Calibri"/>
                                  <w:color w:val="FFFFFF"/>
                                  <w:sz w:val="20"/>
                                  <w:szCs w:val="20"/>
                                  <w:lang w:val="en-US"/>
                                </w:rPr>
                                <w:t xml:space="preserve"> (group stats)</w:t>
                              </w:r>
                            </w:p>
                          </w:txbxContent>
                        </wps:txbx>
                        <wps:bodyPr anchor="ctr"/>
                      </wps:wsp>
                      <wps:wsp xmlns:wps="http://schemas.microsoft.com/office/word/2010/wordprocessingShape">
                        <wps:cNvPr id="5" name="Ellipse 5"/>
                        <wps:cNvSpPr/>
                        <wps:spPr>
                          <a:xfrm>
                            <a:off x="3833813" y="7143"/>
                            <a:ext cx="1533525" cy="709472"/>
                          </a:xfrm>
                          <a:prstGeom prst="ellipse">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66BC7" w:rsidP="00C66BC7" w:rsidRDefault="00C66BC7">
                              <w:pPr>
                                <w:spacing w:line="256" w:lineRule="auto"/>
                                <w:jc w:val="center"/>
                                <w:rPr>
                                  <w:rFonts w:hAnsi="Calibri" w:eastAsia="Calibri" w:cs="Calibri"/>
                                  <w:color w:val="FFFFFF"/>
                                  <w:lang w:val="en-US"/>
                                </w:rPr>
                              </w:pPr>
                              <w:r>
                                <w:rPr>
                                  <w:rFonts w:hAnsi="Calibri" w:eastAsia="Calibri" w:cs="Calibri"/>
                                  <w:color w:val="FFFFFF"/>
                                  <w:lang w:val="en-US"/>
                                </w:rPr>
                                <w:t>Built density layer per iris</w:t>
                              </w:r>
                            </w:p>
                          </w:txbxContent>
                        </wps:txbx>
                        <wps:bodyPr anchor="ctr"/>
                      </wps:wsp>
                      <wps:wsp xmlns:wps="http://schemas.microsoft.com/office/word/2010/wordprocessingShape">
                        <wps:cNvPr id="6" name="Ellipse 6"/>
                        <wps:cNvSpPr/>
                        <wps:spPr>
                          <a:xfrm flipH="1">
                            <a:off x="1133475" y="1060637"/>
                            <a:ext cx="1590675" cy="102851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66BC7" w:rsidP="00C66BC7" w:rsidRDefault="00C66BC7">
                              <w:pPr>
                                <w:spacing w:line="256" w:lineRule="auto"/>
                                <w:jc w:val="center"/>
                                <w:rPr>
                                  <w:rFonts w:hAnsi="Calibri" w:eastAsia="Calibri" w:cs="Calibri"/>
                                  <w:color w:val="FFFFFF"/>
                                  <w:lang w:val="en-US"/>
                                </w:rPr>
                              </w:pPr>
                              <w:r>
                                <w:rPr>
                                  <w:rFonts w:hAnsi="Calibri" w:eastAsia="Calibri" w:cs="Calibri"/>
                                  <w:color w:val="FFFFFF"/>
                                  <w:lang w:val="en-US"/>
                                </w:rPr>
                                <w:t>rectangular grid</w:t>
                              </w:r>
                              <w:r>
                                <w:rPr>
                                  <w:rFonts w:ascii="Calibri" w:hAnsi="Calibri" w:cs="Calibri"/>
                                  <w:color w:val="FFFFFF"/>
                                  <w:lang w:val="en-US"/>
                                </w:rPr>
                                <w:t xml:space="preserve"> 200x200m</w:t>
                              </w:r>
                            </w:p>
                          </w:txbxContent>
                        </wps:txbx>
                        <wps:bodyPr anchor="ctr"/>
                      </wps:wsp>
                      <wps:wsp xmlns:wps="http://schemas.microsoft.com/office/word/2010/wordprocessingShape">
                        <wps:cNvPr id="7" name="Connecteur droit avec flèche 7"/>
                        <wps:cNvCnPr/>
                        <wps:spPr>
                          <a:xfrm flipV="1">
                            <a:off x="2705100" y="1606551"/>
                            <a:ext cx="1066800" cy="1594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Rectangle 8"/>
                        <wps:cNvSpPr/>
                        <wps:spPr>
                          <a:xfrm rot="10800000" flipH="1" flipV="1">
                            <a:off x="3757613" y="1415968"/>
                            <a:ext cx="942975" cy="526152"/>
                          </a:xfrm>
                          <a:prstGeom prst="rect">
                            <a:avLst/>
                          </a:prstGeom>
                          <a:solidFill>
                            <a:srgbClr val="ED7D3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66BC7" w:rsidP="00C66BC7" w:rsidRDefault="00C66BC7">
                              <w:pPr>
                                <w:spacing w:line="256" w:lineRule="auto"/>
                                <w:jc w:val="center"/>
                                <w:rPr>
                                  <w:rFonts w:hAnsi="Calibri" w:eastAsia="Calibri" w:cs="Calibri"/>
                                  <w:color w:val="FFFFFF"/>
                                  <w:lang w:val="en-US"/>
                                </w:rPr>
                              </w:pPr>
                              <w:r>
                                <w:rPr>
                                  <w:rFonts w:hAnsi="Calibri" w:eastAsia="Calibri" w:cs="Calibri"/>
                                  <w:color w:val="FFFFFF"/>
                                  <w:lang w:val="en-US"/>
                                </w:rPr>
                                <w:t>Agregation</w:t>
                              </w:r>
                            </w:p>
                          </w:txbxContent>
                        </wps:txbx>
                        <wps:bodyPr anchor="ctr"/>
                      </wps:wsp>
                      <wps:wsp xmlns:wps="http://schemas.microsoft.com/office/word/2010/wordprocessingShape">
                        <wps:cNvPr id="9" name="Connecteur droit avec flèche 9"/>
                        <wps:cNvCnPr/>
                        <wps:spPr>
                          <a:xfrm rot="5400000">
                            <a:off x="4036544" y="1061571"/>
                            <a:ext cx="699436" cy="952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Connecteur droit avec flèche 10"/>
                        <wps:cNvCnPr/>
                        <wps:spPr>
                          <a:xfrm>
                            <a:off x="4700588" y="1622500"/>
                            <a:ext cx="666750" cy="952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Rectangle : coins arrondis 11"/>
                        <wps:cNvSpPr/>
                        <wps:spPr>
                          <a:xfrm>
                            <a:off x="5772150" y="1885577"/>
                            <a:ext cx="9525" cy="952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Rectangle : coins arrondis 12"/>
                        <wps:cNvSpPr/>
                        <wps:spPr>
                          <a:xfrm flipH="1">
                            <a:off x="5367338" y="1302880"/>
                            <a:ext cx="1123950" cy="639239"/>
                          </a:xfrm>
                          <a:prstGeom prst="roundRect">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66BC7" w:rsidP="00C66BC7" w:rsidRDefault="00C66BC7">
                              <w:pPr>
                                <w:spacing w:line="256" w:lineRule="auto"/>
                                <w:jc w:val="center"/>
                                <w:rPr>
                                  <w:rFonts w:hAnsi="Calibri" w:eastAsia="Calibri" w:cs="Calibri"/>
                                  <w:color w:val="FFFFFF"/>
                                  <w:lang w:val="en-US"/>
                                </w:rPr>
                              </w:pPr>
                              <w:r>
                                <w:rPr>
                                  <w:rFonts w:hAnsi="Calibri" w:eastAsia="Calibri" w:cs="Calibri"/>
                                  <w:color w:val="FFFFFF"/>
                                  <w:lang w:val="en-US"/>
                                </w:rPr>
                                <w:t>Density per mesh</w:t>
                              </w:r>
                            </w:p>
                          </w:txbxContent>
                        </wps:txbx>
                        <wps:bodyPr anchor="ctr"/>
                      </wps:wsp>
                      <wps:wsp xmlns:wps="http://schemas.microsoft.com/office/word/2010/wordprocessingShape">
                        <wps:cNvPr id="13" name="Connecteur droit avec flèche 13"/>
                        <wps:cNvCnPr/>
                        <wps:spPr>
                          <a:xfrm>
                            <a:off x="3200400" y="339726"/>
                            <a:ext cx="633413" cy="1263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r>
        <w:tab/>
      </w:r>
      <w:r>
        <w:tab/>
      </w:r>
      <w:r>
        <w:tab/>
      </w:r>
      <w:r>
        <w:tab/>
      </w:r>
      <w:r>
        <w:tab/>
      </w:r>
      <w:r>
        <w:tab/>
      </w:r>
      <w:r>
        <w:tab/>
      </w:r>
      <w:r>
        <w:tab/>
      </w:r>
      <w:r>
        <w:tab/>
      </w:r>
      <w:r>
        <w:tab/>
      </w:r>
      <w:r>
        <w:tab/>
      </w:r>
      <w:r>
        <w:tab/>
      </w:r>
    </w:p>
    <w:p w:rsidR="4F031602" w:rsidP="107906AD" w:rsidRDefault="4F031602" w14:paraId="406EA0DF" w14:textId="3EE6D619">
      <w:pPr>
        <w:pStyle w:val="Normal"/>
        <w:ind w:left="0"/>
        <w:rPr>
          <w:b w:val="0"/>
          <w:bCs w:val="0"/>
        </w:rPr>
      </w:pPr>
      <w:r w:rsidR="21711963">
        <w:rPr/>
        <w:t>Exemple de mise en œuvre : STBG-BuiltDensityByIRIS-2012</w:t>
      </w:r>
    </w:p>
    <w:p w:rsidR="4F031602" w:rsidP="107906AD" w:rsidRDefault="4F031602" w14:paraId="1465131F" w14:textId="6828B97C">
      <w:pPr>
        <w:pStyle w:val="Normal"/>
        <w:ind w:left="0"/>
        <w:rPr>
          <w:b w:val="0"/>
          <w:bCs w:val="0"/>
        </w:rPr>
      </w:pPr>
    </w:p>
    <w:p w:rsidR="61B2A70C" w:rsidP="60BF51E6" w:rsidRDefault="61B2A70C" w14:paraId="494C517B" w14:textId="60349EB2">
      <w:pPr>
        <w:pStyle w:val="ListParagraph"/>
        <w:numPr>
          <w:ilvl w:val="0"/>
          <w:numId w:val="4"/>
        </w:numPr>
        <w:rPr/>
      </w:pPr>
      <w:r w:rsidR="61B2A70C">
        <w:rPr/>
        <w:t>Résultats/Analyses</w:t>
      </w:r>
      <w:r w:rsidR="6AC139F3">
        <w:drawing>
          <wp:inline wp14:editId="71CCF0C3" wp14:anchorId="7E0489A1">
            <wp:extent cx="4800600" cy="3390424"/>
            <wp:effectExtent l="0" t="0" r="0" b="0"/>
            <wp:docPr id="1727467570" name="" title=""/>
            <wp:cNvGraphicFramePr>
              <a:graphicFrameLocks noChangeAspect="1"/>
            </wp:cNvGraphicFramePr>
            <a:graphic>
              <a:graphicData uri="http://schemas.openxmlformats.org/drawingml/2006/picture">
                <pic:pic>
                  <pic:nvPicPr>
                    <pic:cNvPr id="0" name=""/>
                    <pic:cNvPicPr/>
                  </pic:nvPicPr>
                  <pic:blipFill>
                    <a:blip r:embed="R24922129bfff4d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00600" cy="3390424"/>
                    </a:xfrm>
                    <a:prstGeom prst="rect">
                      <a:avLst/>
                    </a:prstGeom>
                  </pic:spPr>
                </pic:pic>
              </a:graphicData>
            </a:graphic>
          </wp:inline>
        </w:drawing>
      </w:r>
    </w:p>
    <w:p w:rsidR="60BF51E6" w:rsidP="60BF51E6" w:rsidRDefault="60BF51E6" w14:paraId="68EA3267" w14:textId="6CA2B587">
      <w:pPr>
        <w:pStyle w:val="Normal"/>
      </w:pPr>
    </w:p>
    <w:p w:rsidR="29D494D1" w:rsidP="60BF51E6" w:rsidRDefault="29D494D1" w14:paraId="1CF1F58E" w14:textId="1C65F211">
      <w:pPr>
        <w:pStyle w:val="ListParagraph"/>
        <w:numPr>
          <w:ilvl w:val="0"/>
          <w:numId w:val="4"/>
        </w:numPr>
        <w:jc w:val="both"/>
        <w:rPr/>
      </w:pPr>
      <w:r w:rsidR="29D494D1">
        <w:rPr/>
        <w:t xml:space="preserve">Interprétations : </w:t>
      </w:r>
      <w:r w:rsidRPr="1EE6D5E1" w:rsidR="583A31A3">
        <w:rPr>
          <w:highlight w:val="yellow"/>
        </w:rPr>
        <w:t>Le résultat montre une concentration de très fortes densités au centre</w:t>
      </w:r>
      <w:r w:rsidRPr="1EE6D5E1" w:rsidR="74D5E6E8">
        <w:rPr>
          <w:highlight w:val="yellow"/>
        </w:rPr>
        <w:t>, atteignant ainsi une densité maximale de 11.</w:t>
      </w:r>
      <w:r w:rsidR="74D5E6E8">
        <w:rPr/>
        <w:t xml:space="preserve"> </w:t>
      </w:r>
      <w:r w:rsidRPr="1EE6D5E1" w:rsidR="31A7CB09">
        <w:rPr>
          <w:highlight w:val="yellow"/>
        </w:rPr>
        <w:t xml:space="preserve">Cela peut </w:t>
      </w:r>
      <w:r w:rsidRPr="1EE6D5E1" w:rsidR="0732B76B">
        <w:rPr>
          <w:highlight w:val="yellow"/>
        </w:rPr>
        <w:t>être</w:t>
      </w:r>
      <w:r w:rsidRPr="1EE6D5E1" w:rsidR="31A7CB09">
        <w:rPr>
          <w:highlight w:val="yellow"/>
        </w:rPr>
        <w:t xml:space="preserve"> traduit par une certaine </w:t>
      </w:r>
      <w:r w:rsidRPr="1EE6D5E1" w:rsidR="59B7FD3B">
        <w:rPr>
          <w:highlight w:val="yellow"/>
        </w:rPr>
        <w:t>homogénéité</w:t>
      </w:r>
      <w:r w:rsidRPr="1EE6D5E1" w:rsidR="31A7CB09">
        <w:rPr>
          <w:highlight w:val="yellow"/>
        </w:rPr>
        <w:t xml:space="preserve"> dans certains quartiers</w:t>
      </w:r>
      <w:r w:rsidRPr="1EE6D5E1" w:rsidR="1D53549F">
        <w:rPr>
          <w:highlight w:val="yellow"/>
        </w:rPr>
        <w:t>, en tenant en compte des IRIS.</w:t>
      </w:r>
      <w:r w:rsidR="1D53549F">
        <w:rPr/>
        <w:t xml:space="preserve"> </w:t>
      </w:r>
      <w:r w:rsidR="1BAA72C2">
        <w:rPr/>
        <w:t>No</w:t>
      </w:r>
      <w:r w:rsidR="252A0F35">
        <w:rPr/>
        <w:t>tons</w:t>
      </w:r>
      <w:r w:rsidR="1D53549F">
        <w:rPr/>
        <w:t xml:space="preserve"> que les IRIS ne sont pas des surfaces </w:t>
      </w:r>
      <w:r w:rsidR="1770F05D">
        <w:rPr/>
        <w:t>comparables car le territoire n’est pas peuplé de façon uniforme.</w:t>
      </w:r>
      <w:r w:rsidR="6EA7CADA">
        <w:rPr/>
        <w:t xml:space="preserve"> On voit également qu’il y a d’importants écarts</w:t>
      </w:r>
      <w:r w:rsidR="79EF919A">
        <w:rPr/>
        <w:t xml:space="preserve">, cela peut </w:t>
      </w:r>
      <w:r w:rsidR="1396851F">
        <w:rPr/>
        <w:t>être</w:t>
      </w:r>
      <w:r w:rsidR="79EF919A">
        <w:rPr/>
        <w:t xml:space="preserve"> </w:t>
      </w:r>
      <w:r w:rsidR="404E25BB">
        <w:rPr/>
        <w:t>dû</w:t>
      </w:r>
      <w:r w:rsidR="79EF919A">
        <w:rPr/>
        <w:t xml:space="preserve"> au processus d’agrégation qui peut </w:t>
      </w:r>
      <w:r w:rsidR="37FEA6EA">
        <w:rPr/>
        <w:t>être</w:t>
      </w:r>
      <w:r w:rsidR="79EF919A">
        <w:rPr/>
        <w:t xml:space="preserve"> source d’</w:t>
      </w:r>
      <w:r w:rsidR="7A5C001E">
        <w:rPr/>
        <w:t>ambiguïté</w:t>
      </w:r>
      <w:r w:rsidR="79EF919A">
        <w:rPr/>
        <w:t xml:space="preserve"> dans </w:t>
      </w:r>
      <w:r w:rsidR="2C4B7C26">
        <w:rPr/>
        <w:t xml:space="preserve">la constitution de la donnée, et donc les mailles présentent une grande </w:t>
      </w:r>
      <w:r w:rsidR="2EB3E455">
        <w:rPr/>
        <w:t>hétérogénéité</w:t>
      </w:r>
      <w:r w:rsidR="77395BFD">
        <w:rPr/>
        <w:t xml:space="preserve"> de taille et de forme. Ainsi suivant dont les limi</w:t>
      </w:r>
      <w:r w:rsidR="568BCE96">
        <w:rPr/>
        <w:t xml:space="preserve">tes géographiques sont définies, il peut y avoir </w:t>
      </w:r>
      <w:r w:rsidR="7AAA1DEE">
        <w:rPr/>
        <w:t>des problèmes</w:t>
      </w:r>
      <w:r w:rsidR="568BCE96">
        <w:rPr/>
        <w:t xml:space="preserve"> dans l’analyse spatiale des résultats</w:t>
      </w:r>
      <w:r w:rsidR="77395BFD">
        <w:rPr/>
        <w:t xml:space="preserve"> </w:t>
      </w:r>
      <w:r w:rsidR="66852A03">
        <w:rPr/>
        <w:t>: on parle ici du concept de MAUP. Ce dernier peut avoir des implications importantes pour les décisions politiques ou les conclusions de recherche. Il est donc important de prendre en compte ce problème lors de l'analyse des données spatiales et d'être transparent sur les choix méthodologiques qui ont été faits pour définir les unités spatiales utilisées dans l'analyse.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Gog30dZuYtVfS" int2:id="RN3sfcd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a741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1b0ee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nsid w:val="fb4a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cdb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F21636"/>
    <w:rsid w:val="0045F17E"/>
    <w:rsid w:val="00DD2BD5"/>
    <w:rsid w:val="012CE638"/>
    <w:rsid w:val="016DC66F"/>
    <w:rsid w:val="01728A64"/>
    <w:rsid w:val="018B8128"/>
    <w:rsid w:val="01C1CD7F"/>
    <w:rsid w:val="01FA81C5"/>
    <w:rsid w:val="03275189"/>
    <w:rsid w:val="03650462"/>
    <w:rsid w:val="037B99CC"/>
    <w:rsid w:val="04C3B992"/>
    <w:rsid w:val="053EC94E"/>
    <w:rsid w:val="054F0C7E"/>
    <w:rsid w:val="05800197"/>
    <w:rsid w:val="058CC375"/>
    <w:rsid w:val="05C8845B"/>
    <w:rsid w:val="067A35E2"/>
    <w:rsid w:val="06B33A8E"/>
    <w:rsid w:val="071BD1F8"/>
    <w:rsid w:val="0732B76B"/>
    <w:rsid w:val="075FD101"/>
    <w:rsid w:val="091538E8"/>
    <w:rsid w:val="094C8412"/>
    <w:rsid w:val="09BA0034"/>
    <w:rsid w:val="0A6C04D8"/>
    <w:rsid w:val="0A88F07A"/>
    <w:rsid w:val="0B86ABB1"/>
    <w:rsid w:val="0B86ABB1"/>
    <w:rsid w:val="0C08593F"/>
    <w:rsid w:val="0CC71B9F"/>
    <w:rsid w:val="0E6C49FA"/>
    <w:rsid w:val="0EBE4C73"/>
    <w:rsid w:val="0F9B79FC"/>
    <w:rsid w:val="10027BBD"/>
    <w:rsid w:val="1022FED8"/>
    <w:rsid w:val="105A1CD4"/>
    <w:rsid w:val="105E30D1"/>
    <w:rsid w:val="107906AD"/>
    <w:rsid w:val="111A79CB"/>
    <w:rsid w:val="113DAC23"/>
    <w:rsid w:val="11664632"/>
    <w:rsid w:val="124C86DF"/>
    <w:rsid w:val="130167CF"/>
    <w:rsid w:val="1386B8E7"/>
    <w:rsid w:val="13910680"/>
    <w:rsid w:val="1396851F"/>
    <w:rsid w:val="13F21636"/>
    <w:rsid w:val="14F669AE"/>
    <w:rsid w:val="150AAB4C"/>
    <w:rsid w:val="1531623E"/>
    <w:rsid w:val="156BE08E"/>
    <w:rsid w:val="15EDEAEE"/>
    <w:rsid w:val="16409513"/>
    <w:rsid w:val="1770F05D"/>
    <w:rsid w:val="17B5CDED"/>
    <w:rsid w:val="1A08ECA0"/>
    <w:rsid w:val="1A08ECA0"/>
    <w:rsid w:val="1ABD2E2C"/>
    <w:rsid w:val="1AE050DB"/>
    <w:rsid w:val="1B374C61"/>
    <w:rsid w:val="1B993574"/>
    <w:rsid w:val="1BAA72C2"/>
    <w:rsid w:val="1BD5CA34"/>
    <w:rsid w:val="1BDF59CF"/>
    <w:rsid w:val="1C13B880"/>
    <w:rsid w:val="1C49EC5F"/>
    <w:rsid w:val="1CCB9239"/>
    <w:rsid w:val="1CF3F2B0"/>
    <w:rsid w:val="1D53549F"/>
    <w:rsid w:val="1DC1B6EA"/>
    <w:rsid w:val="1EDC5DC3"/>
    <w:rsid w:val="1EE6D5E1"/>
    <w:rsid w:val="1F168237"/>
    <w:rsid w:val="1F5AC290"/>
    <w:rsid w:val="1F854AE1"/>
    <w:rsid w:val="1FC83330"/>
    <w:rsid w:val="20029E58"/>
    <w:rsid w:val="21101FF5"/>
    <w:rsid w:val="21711963"/>
    <w:rsid w:val="21B8FCB6"/>
    <w:rsid w:val="2213FE85"/>
    <w:rsid w:val="226BACB8"/>
    <w:rsid w:val="22D6655D"/>
    <w:rsid w:val="230DC1DB"/>
    <w:rsid w:val="23FF3DF3"/>
    <w:rsid w:val="252A0F35"/>
    <w:rsid w:val="266465A2"/>
    <w:rsid w:val="26BC9F77"/>
    <w:rsid w:val="272F1AF8"/>
    <w:rsid w:val="28470551"/>
    <w:rsid w:val="29D494D1"/>
    <w:rsid w:val="29DC7889"/>
    <w:rsid w:val="2A9DFD48"/>
    <w:rsid w:val="2BE908A8"/>
    <w:rsid w:val="2C104731"/>
    <w:rsid w:val="2C4B7C26"/>
    <w:rsid w:val="2D35E1E7"/>
    <w:rsid w:val="2DC2E8B5"/>
    <w:rsid w:val="2E99E32C"/>
    <w:rsid w:val="2EB3E455"/>
    <w:rsid w:val="2F9438AB"/>
    <w:rsid w:val="31A7CB09"/>
    <w:rsid w:val="3267E776"/>
    <w:rsid w:val="3276DD95"/>
    <w:rsid w:val="33E70E96"/>
    <w:rsid w:val="344CDCAB"/>
    <w:rsid w:val="34D664E7"/>
    <w:rsid w:val="34FEC8A1"/>
    <w:rsid w:val="35381D9A"/>
    <w:rsid w:val="355354FD"/>
    <w:rsid w:val="35E81564"/>
    <w:rsid w:val="36118D76"/>
    <w:rsid w:val="362AB5D3"/>
    <w:rsid w:val="36337068"/>
    <w:rsid w:val="36C0DF2A"/>
    <w:rsid w:val="36D44F78"/>
    <w:rsid w:val="36EF255E"/>
    <w:rsid w:val="37140AA5"/>
    <w:rsid w:val="3715E2FB"/>
    <w:rsid w:val="37CF40C9"/>
    <w:rsid w:val="37FEA6EA"/>
    <w:rsid w:val="389E5C01"/>
    <w:rsid w:val="38F91221"/>
    <w:rsid w:val="395414D7"/>
    <w:rsid w:val="3C184974"/>
    <w:rsid w:val="3C8F124D"/>
    <w:rsid w:val="3CAB9812"/>
    <w:rsid w:val="3CCA1BF8"/>
    <w:rsid w:val="3CF66EE7"/>
    <w:rsid w:val="3E5229D5"/>
    <w:rsid w:val="4030D6A6"/>
    <w:rsid w:val="404E25BB"/>
    <w:rsid w:val="407B31BE"/>
    <w:rsid w:val="429242FA"/>
    <w:rsid w:val="431CB976"/>
    <w:rsid w:val="43D1BE8D"/>
    <w:rsid w:val="45770E07"/>
    <w:rsid w:val="45A94A55"/>
    <w:rsid w:val="45B8759A"/>
    <w:rsid w:val="463E5D1B"/>
    <w:rsid w:val="4644135D"/>
    <w:rsid w:val="467184DF"/>
    <w:rsid w:val="46D8D3C4"/>
    <w:rsid w:val="47264EE6"/>
    <w:rsid w:val="4747D461"/>
    <w:rsid w:val="47637C82"/>
    <w:rsid w:val="4788CEB8"/>
    <w:rsid w:val="49D655F1"/>
    <w:rsid w:val="4A39EC98"/>
    <w:rsid w:val="4A465145"/>
    <w:rsid w:val="4C9EE04A"/>
    <w:rsid w:val="4CF6A968"/>
    <w:rsid w:val="4D000510"/>
    <w:rsid w:val="4E2AEA8A"/>
    <w:rsid w:val="4F031602"/>
    <w:rsid w:val="4F27E5ED"/>
    <w:rsid w:val="4F5C1092"/>
    <w:rsid w:val="4F7AB840"/>
    <w:rsid w:val="4F8E90C6"/>
    <w:rsid w:val="4FE54D36"/>
    <w:rsid w:val="511688A1"/>
    <w:rsid w:val="51725B84"/>
    <w:rsid w:val="5193D015"/>
    <w:rsid w:val="5200FCCB"/>
    <w:rsid w:val="5244FE7D"/>
    <w:rsid w:val="52CB815F"/>
    <w:rsid w:val="53144215"/>
    <w:rsid w:val="53499E69"/>
    <w:rsid w:val="53735D27"/>
    <w:rsid w:val="5453AE71"/>
    <w:rsid w:val="5490652B"/>
    <w:rsid w:val="54E16616"/>
    <w:rsid w:val="55257E28"/>
    <w:rsid w:val="555BD3A8"/>
    <w:rsid w:val="5676AD67"/>
    <w:rsid w:val="568BCE96"/>
    <w:rsid w:val="583A31A3"/>
    <w:rsid w:val="58963B67"/>
    <w:rsid w:val="59B7FD3B"/>
    <w:rsid w:val="5A57FDE8"/>
    <w:rsid w:val="5A6FBE2E"/>
    <w:rsid w:val="5BC26A0C"/>
    <w:rsid w:val="5BC2CD58"/>
    <w:rsid w:val="5BEBE0C3"/>
    <w:rsid w:val="5C080910"/>
    <w:rsid w:val="5C3E80D8"/>
    <w:rsid w:val="5D87B124"/>
    <w:rsid w:val="5D8F9EAA"/>
    <w:rsid w:val="5FC47BEE"/>
    <w:rsid w:val="600EAEAD"/>
    <w:rsid w:val="602DA377"/>
    <w:rsid w:val="605276AC"/>
    <w:rsid w:val="60BF51E6"/>
    <w:rsid w:val="61B2A70C"/>
    <w:rsid w:val="62630FCD"/>
    <w:rsid w:val="6303FEBA"/>
    <w:rsid w:val="630CDC73"/>
    <w:rsid w:val="6429B05F"/>
    <w:rsid w:val="64B5A3E2"/>
    <w:rsid w:val="6678BC82"/>
    <w:rsid w:val="66852A03"/>
    <w:rsid w:val="66DAB824"/>
    <w:rsid w:val="682E9D32"/>
    <w:rsid w:val="68358E2E"/>
    <w:rsid w:val="68804794"/>
    <w:rsid w:val="68D25151"/>
    <w:rsid w:val="68E094A4"/>
    <w:rsid w:val="694C908F"/>
    <w:rsid w:val="6A63D747"/>
    <w:rsid w:val="6A6E21B2"/>
    <w:rsid w:val="6AC139F3"/>
    <w:rsid w:val="6AE5B5C6"/>
    <w:rsid w:val="6B30E3B4"/>
    <w:rsid w:val="6B3EC3B5"/>
    <w:rsid w:val="6BEDCE82"/>
    <w:rsid w:val="6C09F213"/>
    <w:rsid w:val="6CDF52E6"/>
    <w:rsid w:val="6EA7CADA"/>
    <w:rsid w:val="6F353EBD"/>
    <w:rsid w:val="6F47B31C"/>
    <w:rsid w:val="709CF5D5"/>
    <w:rsid w:val="72415D7C"/>
    <w:rsid w:val="7266D906"/>
    <w:rsid w:val="72B6F947"/>
    <w:rsid w:val="7322F0A6"/>
    <w:rsid w:val="7377D13D"/>
    <w:rsid w:val="741503F8"/>
    <w:rsid w:val="74CA5860"/>
    <w:rsid w:val="74D5E6E8"/>
    <w:rsid w:val="74DE1EEE"/>
    <w:rsid w:val="75CD3676"/>
    <w:rsid w:val="7682D924"/>
    <w:rsid w:val="77395BFD"/>
    <w:rsid w:val="786F2573"/>
    <w:rsid w:val="7904D738"/>
    <w:rsid w:val="79C30FB1"/>
    <w:rsid w:val="79EF919A"/>
    <w:rsid w:val="7A59FC1A"/>
    <w:rsid w:val="7A5C001E"/>
    <w:rsid w:val="7AAA1DEE"/>
    <w:rsid w:val="7B8B4040"/>
    <w:rsid w:val="7C7591AA"/>
    <w:rsid w:val="7EC2E102"/>
    <w:rsid w:val="7EC80B06"/>
    <w:rsid w:val="7F594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1636"/>
  <w15:chartTrackingRefBased/>
  <w15:docId w15:val="{C69BCADB-5591-4CC5-B61D-46B0D163B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57b1859276cf430a"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microsoft.com/office/2020/10/relationships/intelligence" Target="intelligence2.xml" Id="Rd4d2db96d2b048a6" /><Relationship Type="http://schemas.openxmlformats.org/officeDocument/2006/relationships/styles" Target="styles.xml" Id="rId1" /><Relationship Type="http://schemas.openxmlformats.org/officeDocument/2006/relationships/image" Target="/media/image4.png" Id="R24922129bfff4d55"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41265815da0f48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DA3E3CB4C284398485A07B5F522F6" ma:contentTypeVersion="9" ma:contentTypeDescription="Crée un document." ma:contentTypeScope="" ma:versionID="9363b673511f0555cd26ef21c543552c">
  <xsd:schema xmlns:xsd="http://www.w3.org/2001/XMLSchema" xmlns:xs="http://www.w3.org/2001/XMLSchema" xmlns:p="http://schemas.microsoft.com/office/2006/metadata/properties" xmlns:ns2="ced69c99-425a-410c-a660-ed7e89b5a258" xmlns:ns3="d78fb373-0395-4a89-8fd2-3f9443035f37" targetNamespace="http://schemas.microsoft.com/office/2006/metadata/properties" ma:root="true" ma:fieldsID="86b78538506db26475798de311304f5d" ns2:_="" ns3:_="">
    <xsd:import namespace="ced69c99-425a-410c-a660-ed7e89b5a258"/>
    <xsd:import namespace="d78fb373-0395-4a89-8fd2-3f9443035f3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69c99-425a-410c-a660-ed7e89b5a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6e10928c-0b78-4bf7-a72e-20d85ef2ff5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8fb373-0395-4a89-8fd2-3f9443035f3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4fef2f-23a3-4e0f-ab92-5e582c546687}" ma:internalName="TaxCatchAll" ma:showField="CatchAllData" ma:web="d78fb373-0395-4a89-8fd2-3f9443035f37">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ed69c99-425a-410c-a660-ed7e89b5a258">
      <Terms xmlns="http://schemas.microsoft.com/office/infopath/2007/PartnerControls"/>
    </lcf76f155ced4ddcb4097134ff3c332f>
    <TaxCatchAll xmlns="d78fb373-0395-4a89-8fd2-3f9443035f37" xsi:nil="true"/>
  </documentManagement>
</p:properties>
</file>

<file path=customXml/itemProps1.xml><?xml version="1.0" encoding="utf-8"?>
<ds:datastoreItem xmlns:ds="http://schemas.openxmlformats.org/officeDocument/2006/customXml" ds:itemID="{30BDB098-31B9-446A-A9C9-CE0320F7062B}"/>
</file>

<file path=customXml/itemProps2.xml><?xml version="1.0" encoding="utf-8"?>
<ds:datastoreItem xmlns:ds="http://schemas.openxmlformats.org/officeDocument/2006/customXml" ds:itemID="{0C5B2A1A-4513-46DF-A96A-2AB4EB447DB0}"/>
</file>

<file path=customXml/itemProps3.xml><?xml version="1.0" encoding="utf-8"?>
<ds:datastoreItem xmlns:ds="http://schemas.openxmlformats.org/officeDocument/2006/customXml" ds:itemID="{1F3BF1EC-1EE7-4CD7-8EF9-0B0769CEF0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Ndim</dc:creator>
  <cp:keywords/>
  <dc:description/>
  <cp:lastModifiedBy>Benedicte Bucher</cp:lastModifiedBy>
  <dcterms:created xsi:type="dcterms:W3CDTF">2023-03-10T08:40:19Z</dcterms:created>
  <dcterms:modified xsi:type="dcterms:W3CDTF">2023-04-13T10:14:53Z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0x010100B03DA3E3CB4C284398485A07B5F522F6</vt:lpwstr>
  </property>
  <property fmtid="{D5CDD505-2E9C-101B-9397-08002B2CF9AE}" pid="3" name="MediaServiceImageTags">
    <vt:lpwstr/>
  </property>
</Properties>
</file>