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E2FE6" w14:textId="259509ED" w:rsidR="00425168" w:rsidRDefault="00425168" w:rsidP="00425168">
      <w:pPr>
        <w:jc w:val="center"/>
      </w:pPr>
      <w:r w:rsidRPr="00425168">
        <w:drawing>
          <wp:inline distT="0" distB="0" distL="0" distR="0" wp14:anchorId="61AA8A6F" wp14:editId="668DAD26">
            <wp:extent cx="5534797" cy="962159"/>
            <wp:effectExtent l="0" t="0" r="889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168"/>
    <w:rsid w:val="0042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288A0"/>
  <w15:chartTrackingRefBased/>
  <w15:docId w15:val="{50C5D226-DA91-4C0F-9C54-E495032A9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Roxas, Karl Marx</dc:creator>
  <cp:keywords/>
  <dc:description/>
  <cp:lastModifiedBy>Roxas, Karl Marx</cp:lastModifiedBy>
  <cp:revision>1</cp:revision>
  <dcterms:created xsi:type="dcterms:W3CDTF">2022-10-12T02:07:00Z</dcterms:created>
  <dcterms:modified xsi:type="dcterms:W3CDTF">2022-10-12T02:08:00Z</dcterms:modified>
</cp:coreProperties>
</file>