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de titre</w:t>
      </w:r>
    </w:p>
    <w:p>
      <w:r>
        <w:t>Université : Université de Bordeaux</w:t>
      </w:r>
    </w:p>
    <w:p>
      <w:r>
        <w:t>Année universitaire : 2025</w:t>
      </w:r>
    </w:p>
    <w:p>
      <w:r>
        <w:t>Thèse de doctorat présentée par Clara Martin</w:t>
      </w:r>
    </w:p>
    <w:p>
      <w:r>
        <w:t>Sous la direction de Pr. Jean Dupont</w:t>
      </w:r>
    </w:p>
    <w:p>
      <w:r>
        <w:t>Titre : Étude des mécanismes d’apprentissage des réseaux de neurones profonds</w:t>
      </w:r>
    </w:p>
    <w:p>
      <w:pPr>
        <w:pStyle w:val="Heading1"/>
      </w:pPr>
      <w:r>
        <w:t>Remerciements</w:t>
      </w:r>
    </w:p>
    <w:p>
      <w:r>
        <w:t>Je tiens à remercier Pr. Jean Dupont pour son accompagnement ainsi que toute l’équipe de recherche de Université de Bordeaux.</w:t>
      </w:r>
    </w:p>
    <w:p>
      <w:pPr>
        <w:pStyle w:val="Heading1"/>
      </w:pPr>
      <w:r>
        <w:t>Résumé</w:t>
      </w:r>
    </w:p>
    <w:p>
      <w:r>
        <w:t>Cette thèse intitulée Étude des mécanismes d’apprentissage des réseaux de neurones profonds traite de l’analyse des performances et la stabilité des architectures neuronales.</w:t>
      </w:r>
    </w:p>
    <w:p>
      <w:r>
        <w:t>Les expériences ont été réalisées entre septembre 2022 et juillet 2025.</w:t>
      </w:r>
    </w:p>
    <w:p>
      <w:pPr>
        <w:pStyle w:val="Heading2"/>
      </w:pPr>
      <w:r>
        <w:t>Informations générales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Élément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Auteur</w:t>
            </w:r>
          </w:p>
        </w:tc>
        <w:tc>
          <w:tcPr>
            <w:tcW w:type="dxa" w:w="4320"/>
          </w:tcPr>
          <w:p>
            <w:r>
              <w:t>Clara Martin</w:t>
            </w:r>
          </w:p>
        </w:tc>
      </w:tr>
      <w:tr>
        <w:tc>
          <w:tcPr>
            <w:tcW w:type="dxa" w:w="4320"/>
          </w:tcPr>
          <w:p>
            <w:r>
              <w:t>Université</w:t>
            </w:r>
          </w:p>
        </w:tc>
        <w:tc>
          <w:tcPr>
            <w:tcW w:type="dxa" w:w="4320"/>
          </w:tcPr>
          <w:p>
            <w:r>
              <w:t>Université de Bordeaux</w:t>
            </w:r>
          </w:p>
        </w:tc>
      </w:tr>
      <w:tr>
        <w:tc>
          <w:tcPr>
            <w:tcW w:type="dxa" w:w="4320"/>
          </w:tcPr>
          <w:p>
            <w:r>
              <w:t>Année</w:t>
            </w:r>
          </w:p>
        </w:tc>
        <w:tc>
          <w:tcPr>
            <w:tcW w:type="dxa" w:w="4320"/>
          </w:tcPr>
          <w:p>
            <w:r>
              <w:t>2025</w:t>
            </w:r>
          </w:p>
        </w:tc>
      </w:tr>
    </w:tbl>
    <w:p>
      <w:r>
        <w:br w:type="page"/>
      </w:r>
    </w:p>
    <w:p>
      <w:r>
        <w:t>Page 1 — Université de Bordeaux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