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B167" w14:textId="18CBD3EB" w:rsidR="00040786" w:rsidRPr="00704CB0" w:rsidRDefault="005D3820" w:rsidP="009B2C1F">
      <w:pPr>
        <w:pStyle w:val="10"/>
        <w:widowControl w:val="0"/>
        <w:tabs>
          <w:tab w:val="left" w:pos="187"/>
        </w:tabs>
        <w:snapToGrid w:val="0"/>
        <w:spacing w:before="0" w:after="60"/>
        <w:rPr>
          <w:szCs w:val="28"/>
        </w:rPr>
      </w:pPr>
      <w:r>
        <w:rPr>
          <w:szCs w:val="28"/>
        </w:rPr>
        <w:t>Interpretable Ensemble Learning for Landslide Susceptibility Mapping: A Case Study of Bhutan</w:t>
      </w:r>
    </w:p>
    <w:p w14:paraId="48717E0E" w14:textId="77777777" w:rsidR="00040786" w:rsidRPr="00704CB0" w:rsidRDefault="00040786">
      <w:pPr>
        <w:pStyle w:val="10"/>
        <w:widowControl w:val="0"/>
        <w:tabs>
          <w:tab w:val="left" w:pos="187"/>
        </w:tabs>
        <w:snapToGrid w:val="0"/>
        <w:spacing w:before="0" w:after="0"/>
        <w:rPr>
          <w:sz w:val="22"/>
          <w:szCs w:val="22"/>
        </w:rPr>
      </w:pPr>
    </w:p>
    <w:p w14:paraId="44FDBD6C" w14:textId="014B46A6" w:rsidR="00040786" w:rsidRPr="000C10DE" w:rsidRDefault="00FF1DE0">
      <w:pPr>
        <w:pStyle w:val="author"/>
        <w:keepNext w:val="0"/>
        <w:widowControl w:val="0"/>
        <w:tabs>
          <w:tab w:val="left" w:pos="187"/>
        </w:tabs>
        <w:snapToGrid w:val="0"/>
        <w:spacing w:before="0" w:after="240"/>
        <w:rPr>
          <w:i w:val="0"/>
          <w:vertAlign w:val="superscript"/>
        </w:rPr>
      </w:pPr>
      <w:r>
        <w:rPr>
          <w:i w:val="0"/>
        </w:rPr>
        <w:t>Karma Sonam Rabgay</w:t>
      </w:r>
      <w:r>
        <w:rPr>
          <w:rFonts w:hint="eastAsia"/>
          <w:i w:val="0"/>
          <w:vertAlign w:val="superscript"/>
        </w:rPr>
        <w:t>1</w:t>
      </w:r>
      <w:r>
        <w:rPr>
          <w:i w:val="0"/>
        </w:rPr>
        <w:t>, Mohammad Monirujjaman Khan</w:t>
      </w:r>
      <w:r>
        <w:rPr>
          <w:i w:val="0"/>
          <w:vertAlign w:val="superscript"/>
        </w:rPr>
        <w:t>1,*</w:t>
      </w:r>
    </w:p>
    <w:p w14:paraId="34D4CC65" w14:textId="343BB6AA" w:rsidR="00040786" w:rsidRPr="00565F55" w:rsidRDefault="002A3596" w:rsidP="00565F55">
      <w:pPr>
        <w:widowControl w:val="0"/>
        <w:tabs>
          <w:tab w:val="left" w:pos="187"/>
        </w:tabs>
        <w:snapToGrid w:val="0"/>
        <w:jc w:val="center"/>
        <w:rPr>
          <w:sz w:val="20"/>
        </w:rPr>
      </w:pPr>
      <w:r>
        <w:rPr>
          <w:sz w:val="20"/>
          <w:vertAlign w:val="superscript"/>
        </w:rPr>
        <w:t>1</w:t>
      </w:r>
      <w:r>
        <w:rPr>
          <w:sz w:val="20"/>
        </w:rPr>
        <w:t>Department of Electrical and Computer Engineering, North South University, Dhaka, 1229, Bangladesh</w:t>
      </w:r>
    </w:p>
    <w:p w14:paraId="62B21D53" w14:textId="4AEE72CA" w:rsidR="00040786" w:rsidRPr="00704CB0" w:rsidRDefault="002A3596">
      <w:pPr>
        <w:widowControl w:val="0"/>
        <w:tabs>
          <w:tab w:val="left" w:pos="187"/>
        </w:tabs>
        <w:snapToGrid w:val="0"/>
        <w:jc w:val="center"/>
        <w:rPr>
          <w:sz w:val="20"/>
        </w:rPr>
      </w:pPr>
      <w:r>
        <w:rPr>
          <w:sz w:val="20"/>
          <w:vertAlign w:val="superscript"/>
        </w:rPr>
        <w:t>*</w:t>
      </w:r>
      <w:r>
        <w:rPr>
          <w:sz w:val="20"/>
        </w:rPr>
        <w:t>Corresponding Author: Mohammad Monirujjaman Khan. Email: monirujjaman.khan@northsouth.edu</w:t>
      </w:r>
    </w:p>
    <w:p w14:paraId="661BE2CD" w14:textId="6220CE71" w:rsidR="00040786" w:rsidRDefault="002A3596">
      <w:pPr>
        <w:widowControl w:val="0"/>
        <w:tabs>
          <w:tab w:val="left" w:pos="187"/>
        </w:tabs>
        <w:snapToGrid w:val="0"/>
        <w:jc w:val="center"/>
        <w:rPr>
          <w:sz w:val="20"/>
        </w:rPr>
      </w:pPr>
      <w:r>
        <w:rPr>
          <w:sz w:val="20"/>
        </w:rPr>
        <w:t xml:space="preserve">Received: XX Month 202X; </w:t>
      </w:r>
      <w:r>
        <w:rPr>
          <w:rFonts w:hint="eastAsia"/>
          <w:sz w:val="20"/>
        </w:rPr>
        <w:t>Accepted</w:t>
      </w:r>
      <w:r>
        <w:rPr>
          <w:sz w:val="20"/>
        </w:rPr>
        <w:t>: XX Month 202X</w:t>
      </w:r>
    </w:p>
    <w:p w14:paraId="6084D374" w14:textId="545B7044" w:rsidR="00984892" w:rsidRPr="00704CB0" w:rsidRDefault="00984892">
      <w:pPr>
        <w:widowControl w:val="0"/>
        <w:tabs>
          <w:tab w:val="left" w:pos="187"/>
        </w:tabs>
        <w:snapToGrid w:val="0"/>
        <w:jc w:val="center"/>
        <w:rPr>
          <w:sz w:val="20"/>
        </w:rPr>
      </w:pPr>
      <w:r>
        <w:rPr>
          <w:sz w:val="20"/>
        </w:rPr>
        <w:t xml:space="preserve">Email: </w:t>
      </w:r>
      <w:r w:rsidRPr="00984892">
        <w:rPr>
          <w:sz w:val="20"/>
        </w:rPr>
        <w:t>karma</w:t>
      </w:r>
      <w:r>
        <w:rPr>
          <w:sz w:val="20"/>
        </w:rPr>
        <w:t>.radgay@northsouth.edu</w:t>
      </w:r>
    </w:p>
    <w:p w14:paraId="2A24B0AF" w14:textId="10A18666" w:rsidR="0057324B" w:rsidRPr="00704CB0" w:rsidRDefault="002A3596" w:rsidP="00CB180F">
      <w:pPr>
        <w:widowControl w:val="0"/>
        <w:tabs>
          <w:tab w:val="left" w:pos="187"/>
        </w:tabs>
        <w:snapToGrid w:val="0"/>
        <w:spacing w:beforeLines="200" w:before="480" w:afterLines="100" w:after="240"/>
        <w:ind w:left="1418" w:right="1418"/>
        <w:rPr>
          <w:szCs w:val="22"/>
        </w:rPr>
      </w:pPr>
      <w:r>
        <w:rPr>
          <w:b/>
          <w:szCs w:val="22"/>
        </w:rPr>
        <w:t xml:space="preserve">Abstract: </w:t>
      </w:r>
      <w:r>
        <w:rPr>
          <w:szCs w:val="22"/>
        </w:rPr>
        <w:t>Located deep in the Himalayas, the kingdom of Bhutan faces recurrent landslides annually due to its geography. These very landslides pose an immense threat to the country’s population, economy and infrastructure. The traditional methods of assessing landslide risks manually come at the expense of time and resources. This study discusses a novel approach to landslide prediction in Bhutan using machine learning techniques using an open-source landslide dataset of topographical conditioning factors recorded in the country. Six machine learning algorithms including Logistic Regression, K-Nearest Neighbors (KNN), Decision Tree, Random Forest, Extreme Gradient Boosting (XGBoost) and Light Gradient Boosting Machine (LightGBM) were trained and tested using 10-fold cross-validation. The individual effects of the data balancing and hyperparameter optimization techniques on model performance were also evaluated. An ensemble with soft voting method of the top three models yielded the best results with accuracy of 92.14% and f1-score of 92.21%. Local Interpretable Model-agnostic Explanations (LIME) was used on the ensemble model to give clear interpretation for each prediction with the main conditioning factors.</w:t>
      </w:r>
    </w:p>
    <w:p w14:paraId="51FE033C" w14:textId="12DBBB8E" w:rsidR="00040786" w:rsidRPr="00704CB0" w:rsidRDefault="002A3596">
      <w:pPr>
        <w:widowControl w:val="0"/>
        <w:tabs>
          <w:tab w:val="left" w:pos="187"/>
        </w:tabs>
        <w:snapToGrid w:val="0"/>
        <w:spacing w:after="0"/>
        <w:ind w:left="1417" w:right="1417"/>
        <w:rPr>
          <w:szCs w:val="22"/>
        </w:rPr>
      </w:pPr>
      <w:r>
        <w:rPr>
          <w:b/>
          <w:szCs w:val="22"/>
        </w:rPr>
        <w:t>Keywords:</w:t>
      </w:r>
      <w:r>
        <w:rPr>
          <w:szCs w:val="22"/>
        </w:rPr>
        <w:t xml:space="preserve"> Landslide prediction</w:t>
      </w:r>
      <w:r>
        <w:rPr>
          <w:rFonts w:hint="eastAsia"/>
          <w:szCs w:val="22"/>
        </w:rPr>
        <w:t>;</w:t>
      </w:r>
      <w:r>
        <w:rPr>
          <w:szCs w:val="22"/>
        </w:rPr>
        <w:t xml:space="preserve"> machine learning</w:t>
      </w:r>
      <w:r>
        <w:rPr>
          <w:rFonts w:hint="eastAsia"/>
          <w:szCs w:val="22"/>
        </w:rPr>
        <w:t>;</w:t>
      </w:r>
      <w:r>
        <w:rPr>
          <w:szCs w:val="22"/>
        </w:rPr>
        <w:t xml:space="preserve"> hyperparameter optimization; ensemble learning; explainable artificial intelligence</w:t>
      </w:r>
    </w:p>
    <w:p w14:paraId="2F1D6F56" w14:textId="1EA4D762" w:rsidR="00636F0E" w:rsidRDefault="00636F0E" w:rsidP="00636F0E">
      <w:pPr>
        <w:pStyle w:val="keyword"/>
        <w:widowControl w:val="0"/>
        <w:tabs>
          <w:tab w:val="left" w:pos="187"/>
        </w:tabs>
        <w:snapToGrid w:val="0"/>
        <w:spacing w:before="240"/>
        <w:rPr>
          <w:b/>
          <w:szCs w:val="22"/>
        </w:rPr>
      </w:pPr>
      <w:r>
        <w:rPr>
          <w:b/>
          <w:szCs w:val="22"/>
        </w:rPr>
        <w:t>1 Introduction</w:t>
      </w:r>
    </w:p>
    <w:p w14:paraId="206E9A59" w14:textId="30C504A4" w:rsidR="00DA1994" w:rsidRPr="00DA1994" w:rsidRDefault="00DA1994" w:rsidP="00D55173">
      <w:pPr>
        <w:pStyle w:val="keyword"/>
        <w:widowControl w:val="0"/>
        <w:tabs>
          <w:tab w:val="left" w:pos="187"/>
        </w:tabs>
        <w:snapToGrid w:val="0"/>
        <w:spacing w:before="240"/>
        <w:ind w:firstLine="288"/>
        <w:rPr>
          <w:bCs/>
          <w:szCs w:val="22"/>
        </w:rPr>
      </w:pPr>
      <w:r>
        <w:rPr>
          <w:bCs/>
          <w:szCs w:val="22"/>
        </w:rPr>
        <w:t>A landslide can be defined as the phenomenon that occurs when a large amount of rock, rubble, or soil moves down a slope [1].  It can be initiated by rainfall, snowmelt, variations in water level, stream erosion, changes in ground water, earthquakes, volcanic activity, or human disturbance [1]. The destruction this hazard brings to motor roads all over Bhutan is not uncommon to its population. Landslide hazard on roads in Bhutan has been found to be especially severe, where it has been observed that about 1,000 km of roads in Bhutan fall victim to landslide hazard every year during the monsoon period [2]. Landslides cause an average of nearly US$3 million in annual losses in the country [3]. Bhutan sits in a high rainfall zone and during the monsoon, about 70% of the country's annual precipitation arrives between June and September which is when floodings usually happen [4]. The risks of landslides to the country’s infrastructure remain undeniable but the dangers it poses to its inhabitants are considerably even larger. The global fatality landslide database records at least 64 fatalities by non-seismic landslides in Bhutan during 2004–2017 but the exact number of fatalities could be much larger because of significant under-reporting of landslides in the region [5].</w:t>
      </w:r>
    </w:p>
    <w:p w14:paraId="5C0230A0" w14:textId="3FC37A0B" w:rsidR="00DA1994" w:rsidRDefault="00DA1994" w:rsidP="00DA1994">
      <w:pPr>
        <w:pStyle w:val="keyword"/>
        <w:widowControl w:val="0"/>
        <w:tabs>
          <w:tab w:val="left" w:pos="187"/>
        </w:tabs>
        <w:snapToGrid w:val="0"/>
        <w:spacing w:before="240"/>
        <w:ind w:firstLine="288"/>
        <w:rPr>
          <w:bCs/>
          <w:szCs w:val="22"/>
        </w:rPr>
      </w:pPr>
      <w:r>
        <w:rPr>
          <w:bCs/>
          <w:szCs w:val="22"/>
        </w:rPr>
        <w:t xml:space="preserve">The damages caused by the disaster is clear evidence that managing the risks of landslides should be a </w:t>
      </w:r>
      <w:r>
        <w:rPr>
          <w:bCs/>
          <w:szCs w:val="22"/>
        </w:rPr>
        <w:lastRenderedPageBreak/>
        <w:t>primary concern for Bhutan. In the rapidly changing digital age of artificial intelligence, the country has to upgrade its approaches towards effective disaster management through technology rather than solely relying on manual procedures. To achieve this, our work discusses the application of machine learning to predict and analyze landslide susceptibility in the country. The use of accurate prediction for future risks from landslides will ensure sustainable growth economically, protect lives of the people and help the country achieve its developmental goals.</w:t>
      </w:r>
    </w:p>
    <w:p w14:paraId="0140A987" w14:textId="18F0DB1F" w:rsidR="00C24173" w:rsidRPr="00C24173" w:rsidRDefault="00C24173" w:rsidP="00C24173">
      <w:pPr>
        <w:pStyle w:val="keyword"/>
        <w:widowControl w:val="0"/>
        <w:tabs>
          <w:tab w:val="left" w:pos="187"/>
        </w:tabs>
        <w:snapToGrid w:val="0"/>
        <w:spacing w:before="240"/>
        <w:ind w:firstLine="288"/>
        <w:rPr>
          <w:bCs/>
          <w:szCs w:val="22"/>
        </w:rPr>
      </w:pPr>
      <w:r>
        <w:rPr>
          <w:bCs/>
          <w:szCs w:val="22"/>
        </w:rPr>
        <w:t>The key contributions of this study can be stated as follows:</w:t>
      </w:r>
    </w:p>
    <w:p w14:paraId="00BF9AE1" w14:textId="269B1F19" w:rsidR="00C24173" w:rsidRDefault="00685C3A" w:rsidP="00C24173">
      <w:pPr>
        <w:pStyle w:val="keyword"/>
        <w:widowControl w:val="0"/>
        <w:numPr>
          <w:ilvl w:val="0"/>
          <w:numId w:val="13"/>
        </w:numPr>
        <w:tabs>
          <w:tab w:val="left" w:pos="187"/>
        </w:tabs>
        <w:snapToGrid w:val="0"/>
        <w:spacing w:before="240"/>
        <w:rPr>
          <w:bCs/>
          <w:szCs w:val="22"/>
        </w:rPr>
      </w:pPr>
      <w:r>
        <w:rPr>
          <w:bCs/>
          <w:szCs w:val="22"/>
        </w:rPr>
        <w:t>An integrated approach of six machine learning algorithms was used resulting in an ensemble where the top three performers were used in combination to predict the landslides using the topographical factors.</w:t>
      </w:r>
    </w:p>
    <w:p w14:paraId="66CDF16D" w14:textId="7D5412A1" w:rsidR="00C24173" w:rsidRPr="00C24173" w:rsidRDefault="00F4046E" w:rsidP="00C24173">
      <w:pPr>
        <w:pStyle w:val="keyword"/>
        <w:widowControl w:val="0"/>
        <w:numPr>
          <w:ilvl w:val="0"/>
          <w:numId w:val="13"/>
        </w:numPr>
        <w:tabs>
          <w:tab w:val="left" w:pos="187"/>
        </w:tabs>
        <w:snapToGrid w:val="0"/>
        <w:spacing w:before="240"/>
        <w:rPr>
          <w:bCs/>
          <w:szCs w:val="22"/>
        </w:rPr>
      </w:pPr>
      <w:r>
        <w:rPr>
          <w:bCs/>
          <w:szCs w:val="22"/>
        </w:rPr>
        <w:t>An Explainable AI (XAI) technique, namely LIME was used to explain the black box predictions, thus helping in understanding the spatial factors involved in landslides.</w:t>
      </w:r>
    </w:p>
    <w:p w14:paraId="4DC3DF22" w14:textId="18C32056" w:rsidR="00737234" w:rsidRPr="00DA1994" w:rsidRDefault="00737234" w:rsidP="00DA1994">
      <w:pPr>
        <w:pStyle w:val="keyword"/>
        <w:widowControl w:val="0"/>
        <w:tabs>
          <w:tab w:val="left" w:pos="187"/>
        </w:tabs>
        <w:snapToGrid w:val="0"/>
        <w:spacing w:before="240"/>
        <w:ind w:firstLine="288"/>
        <w:rPr>
          <w:bCs/>
          <w:szCs w:val="22"/>
        </w:rPr>
      </w:pPr>
      <w:r>
        <w:rPr>
          <w:bCs/>
          <w:szCs w:val="22"/>
        </w:rPr>
        <w:t xml:space="preserve">This article is structured as follows: Related works in this domain are included in Section </w:t>
      </w:r>
      <w:r>
        <w:rPr>
          <w:szCs w:val="22"/>
        </w:rPr>
        <w:t>2</w:t>
      </w:r>
      <w:r>
        <w:rPr>
          <w:b/>
          <w:bCs/>
          <w:szCs w:val="22"/>
        </w:rPr>
        <w:t xml:space="preserve">. </w:t>
      </w:r>
      <w:r>
        <w:rPr>
          <w:bCs/>
          <w:szCs w:val="22"/>
        </w:rPr>
        <w:t xml:space="preserve">Section </w:t>
      </w:r>
      <w:r>
        <w:rPr>
          <w:szCs w:val="22"/>
        </w:rPr>
        <w:t>3</w:t>
      </w:r>
      <w:r>
        <w:rPr>
          <w:b/>
          <w:bCs/>
          <w:szCs w:val="22"/>
        </w:rPr>
        <w:t xml:space="preserve"> </w:t>
      </w:r>
      <w:r>
        <w:rPr>
          <w:bCs/>
          <w:szCs w:val="22"/>
        </w:rPr>
        <w:t xml:space="preserve">thoroughly covers the adopted methodology. Section </w:t>
      </w:r>
      <w:r>
        <w:rPr>
          <w:szCs w:val="22"/>
        </w:rPr>
        <w:t>4</w:t>
      </w:r>
      <w:r>
        <w:rPr>
          <w:b/>
          <w:bCs/>
          <w:szCs w:val="22"/>
        </w:rPr>
        <w:t xml:space="preserve"> </w:t>
      </w:r>
      <w:r>
        <w:rPr>
          <w:bCs/>
          <w:szCs w:val="22"/>
        </w:rPr>
        <w:t xml:space="preserve">gives an in-depth review of results obtained with discussion followed by concluding remarks in Section </w:t>
      </w:r>
      <w:r>
        <w:rPr>
          <w:szCs w:val="22"/>
        </w:rPr>
        <w:t>5</w:t>
      </w:r>
      <w:r>
        <w:rPr>
          <w:bCs/>
          <w:szCs w:val="22"/>
        </w:rPr>
        <w:t>.</w:t>
      </w:r>
    </w:p>
    <w:p w14:paraId="60C60C7E" w14:textId="28DA1A29" w:rsidR="00F21756" w:rsidRDefault="00636F0E" w:rsidP="00636F0E">
      <w:pPr>
        <w:pStyle w:val="keyword"/>
        <w:widowControl w:val="0"/>
        <w:tabs>
          <w:tab w:val="left" w:pos="187"/>
        </w:tabs>
        <w:snapToGrid w:val="0"/>
        <w:spacing w:before="240"/>
        <w:rPr>
          <w:b/>
          <w:szCs w:val="22"/>
        </w:rPr>
      </w:pPr>
      <w:r>
        <w:rPr>
          <w:b/>
          <w:szCs w:val="22"/>
        </w:rPr>
        <w:t>2 Literature Review</w:t>
      </w:r>
    </w:p>
    <w:p w14:paraId="100A1466" w14:textId="77777777" w:rsidR="009D1DA5" w:rsidRDefault="009D1DA5" w:rsidP="009D1DA5">
      <w:pPr>
        <w:pStyle w:val="keyword"/>
        <w:widowControl w:val="0"/>
        <w:tabs>
          <w:tab w:val="left" w:pos="187"/>
        </w:tabs>
        <w:snapToGrid w:val="0"/>
        <w:spacing w:before="240"/>
        <w:ind w:firstLine="288"/>
        <w:rPr>
          <w:bCs/>
          <w:szCs w:val="22"/>
        </w:rPr>
      </w:pPr>
      <w:r>
        <w:rPr>
          <w:bCs/>
          <w:szCs w:val="22"/>
        </w:rPr>
        <w:t xml:space="preserve">Several studies have explored the application of machine learning and deep learning techniques for landslide susceptibility and vulnerability mapping in Bhutan. </w:t>
      </w:r>
    </w:p>
    <w:p w14:paraId="5BB2F4F0" w14:textId="2BE890B8" w:rsidR="00365F54" w:rsidRPr="009942CC" w:rsidRDefault="009D1DA5" w:rsidP="009D1DA5">
      <w:pPr>
        <w:pStyle w:val="keyword"/>
        <w:widowControl w:val="0"/>
        <w:tabs>
          <w:tab w:val="left" w:pos="187"/>
        </w:tabs>
        <w:snapToGrid w:val="0"/>
        <w:spacing w:before="240"/>
        <w:ind w:firstLine="288"/>
        <w:rPr>
          <w:bCs/>
          <w:szCs w:val="22"/>
        </w:rPr>
      </w:pPr>
      <w:r>
        <w:rPr>
          <w:bCs/>
          <w:szCs w:val="22"/>
        </w:rPr>
        <w:t>Sarkar et al. presented a framework for landslide susceptibility mapping in Phuentsholing through the use of individual and ensemble machine learning algorithms, including ADR, RSS, M5P, RSS-M5P, and ADR-M5P [6]. The mapping process utilized geo-environmental conditioning factors like slope, elevation, precipitation, lithology, and land use extracted from spatial data. The best performing ensemble model had an AUC of 97.1%.</w:t>
      </w:r>
    </w:p>
    <w:p w14:paraId="1C909072" w14:textId="3A5B7E4A" w:rsidR="00A60CBF" w:rsidRDefault="00A60CBF" w:rsidP="009B08A1">
      <w:pPr>
        <w:pStyle w:val="keyword"/>
        <w:widowControl w:val="0"/>
        <w:tabs>
          <w:tab w:val="left" w:pos="187"/>
        </w:tabs>
        <w:snapToGrid w:val="0"/>
        <w:spacing w:before="240"/>
        <w:ind w:firstLine="288"/>
        <w:rPr>
          <w:bCs/>
          <w:szCs w:val="22"/>
        </w:rPr>
      </w:pPr>
      <w:r>
        <w:rPr>
          <w:bCs/>
          <w:szCs w:val="22"/>
        </w:rPr>
        <w:t>Al-Najjar et al. introduced a novel methodology based on GAN and machine learning classifiers for assessing the landslide susceptibility probability [5]. In the study, GAN was utilized to synthesize more samples of landslides and then to balance the dataset before modeling. Then, the dataset was balanced by using various classifiers, including Random Forest (RF) and Support Vector Machine (SVM), using different terrain parameters such as slope, aspect, elevation, and distance-related parameters. The Random Forest model provided 94.31% accuracy and f1-score.</w:t>
      </w:r>
    </w:p>
    <w:p w14:paraId="3459DE98" w14:textId="33D85F5E" w:rsidR="00844F50" w:rsidRDefault="00844F50" w:rsidP="009B08A1">
      <w:pPr>
        <w:pStyle w:val="keyword"/>
        <w:widowControl w:val="0"/>
        <w:tabs>
          <w:tab w:val="left" w:pos="187"/>
        </w:tabs>
        <w:snapToGrid w:val="0"/>
        <w:spacing w:before="240"/>
        <w:ind w:firstLine="288"/>
        <w:rPr>
          <w:bCs/>
          <w:szCs w:val="22"/>
        </w:rPr>
      </w:pPr>
      <w:r>
        <w:rPr>
          <w:bCs/>
          <w:szCs w:val="22"/>
        </w:rPr>
        <w:t>In a study by [7], a deep learning landslide susceptibility model was implemented for Chukha, Bhutan, which included ANN, DLNN, and CNN algorithms. In total, there were 22 physical and nine social conditioning factors in the research, such as slope, rainfall, lithology, land cover, and infrastructure. Among the models, the CNN model had the highest accuracy of 92%.</w:t>
      </w:r>
    </w:p>
    <w:p w14:paraId="112C61CF" w14:textId="26D3C50D" w:rsidR="0088274F" w:rsidRDefault="0088274F" w:rsidP="009B08A1">
      <w:pPr>
        <w:pStyle w:val="keyword"/>
        <w:widowControl w:val="0"/>
        <w:tabs>
          <w:tab w:val="left" w:pos="187"/>
        </w:tabs>
        <w:snapToGrid w:val="0"/>
        <w:spacing w:before="240"/>
        <w:ind w:firstLine="288"/>
        <w:rPr>
          <w:bCs/>
          <w:szCs w:val="22"/>
        </w:rPr>
      </w:pPr>
      <w:r>
        <w:rPr>
          <w:bCs/>
          <w:szCs w:val="22"/>
        </w:rPr>
        <w:t>Pasang and Kubíček utilized statistical methods and logistic regression modeling for generating a landslide susceptibility map of the Asian Highway area in Bhutan [8]. For their analysis, they considered slope, aspect, lithology, drainage density, and distance from roads and rivers as the conditioning factors. The logistic regression model provided an AUC in a range of 84% - 88%.</w:t>
      </w:r>
    </w:p>
    <w:p w14:paraId="6DB92244" w14:textId="2E9BAA78" w:rsidR="005414E9" w:rsidRDefault="00DA01B2" w:rsidP="009B08A1">
      <w:pPr>
        <w:pStyle w:val="keyword"/>
        <w:widowControl w:val="0"/>
        <w:tabs>
          <w:tab w:val="left" w:pos="187"/>
        </w:tabs>
        <w:snapToGrid w:val="0"/>
        <w:spacing w:before="240"/>
        <w:ind w:firstLine="288"/>
        <w:rPr>
          <w:bCs/>
          <w:szCs w:val="22"/>
        </w:rPr>
      </w:pPr>
      <w:r>
        <w:rPr>
          <w:bCs/>
          <w:szCs w:val="22"/>
        </w:rPr>
        <w:t xml:space="preserve">Although existing work has focused on improving predictive performance, the importance of interpretability and explainability has been neglected to a certain extent, making it hard to figure out how each conditioning factor affects the landslide prediction. Table 1 presents an in-depth review of previous </w:t>
      </w:r>
      <w:r>
        <w:rPr>
          <w:bCs/>
          <w:szCs w:val="22"/>
        </w:rPr>
        <w:lastRenderedPageBreak/>
        <w:t>work in this area.</w:t>
      </w:r>
    </w:p>
    <w:p w14:paraId="3DE4C44B" w14:textId="09B9CE37" w:rsidR="00575AB9" w:rsidRDefault="00CE6363" w:rsidP="00DF0421">
      <w:pPr>
        <w:pStyle w:val="keyword"/>
        <w:widowControl w:val="0"/>
        <w:tabs>
          <w:tab w:val="left" w:pos="187"/>
        </w:tabs>
        <w:snapToGrid w:val="0"/>
        <w:spacing w:before="240"/>
        <w:ind w:firstLine="288"/>
        <w:jc w:val="center"/>
        <w:rPr>
          <w:bCs/>
          <w:szCs w:val="22"/>
        </w:rPr>
      </w:pPr>
      <w:r>
        <w:rPr>
          <w:bCs/>
          <w:szCs w:val="22"/>
        </w:rPr>
        <w:t>Table 1: A comprehensive analysis of the existing literature in landslide prediction in Bhutan</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14"/>
        <w:gridCol w:w="1385"/>
        <w:gridCol w:w="4141"/>
        <w:gridCol w:w="3420"/>
      </w:tblGrid>
      <w:tr w:rsidR="00E55D5A" w:rsidRPr="00C36513" w14:paraId="5584AC5F" w14:textId="77777777" w:rsidTr="00CE502F">
        <w:trPr>
          <w:tblHeader/>
          <w:tblCellSpacing w:w="15" w:type="dxa"/>
          <w:jc w:val="center"/>
        </w:trPr>
        <w:tc>
          <w:tcPr>
            <w:tcW w:w="197" w:type="pct"/>
            <w:tcBorders>
              <w:top w:val="single" w:sz="4" w:space="0" w:color="auto"/>
            </w:tcBorders>
            <w:vAlign w:val="center"/>
            <w:hideMark/>
          </w:tcPr>
          <w:p w14:paraId="3D13058B" w14:textId="77777777" w:rsidR="00E55D5A" w:rsidRPr="00C36513" w:rsidRDefault="00E55D5A" w:rsidP="00E55D5A">
            <w:pPr>
              <w:pStyle w:val="keyword"/>
              <w:widowControl w:val="0"/>
              <w:tabs>
                <w:tab w:val="left" w:pos="187"/>
              </w:tabs>
              <w:snapToGrid w:val="0"/>
              <w:spacing w:before="240"/>
              <w:rPr>
                <w:sz w:val="20"/>
              </w:rPr>
            </w:pPr>
            <w:r>
              <w:rPr>
                <w:sz w:val="20"/>
              </w:rPr>
              <w:t>Ref.</w:t>
            </w:r>
          </w:p>
        </w:tc>
        <w:tc>
          <w:tcPr>
            <w:tcW w:w="724" w:type="pct"/>
            <w:tcBorders>
              <w:top w:val="single" w:sz="4" w:space="0" w:color="auto"/>
            </w:tcBorders>
            <w:vAlign w:val="center"/>
            <w:hideMark/>
          </w:tcPr>
          <w:p w14:paraId="1DC88CAD" w14:textId="77777777" w:rsidR="00E55D5A" w:rsidRPr="00C36513" w:rsidRDefault="00E55D5A" w:rsidP="00E55D5A">
            <w:pPr>
              <w:pStyle w:val="keyword"/>
              <w:widowControl w:val="0"/>
              <w:tabs>
                <w:tab w:val="left" w:pos="187"/>
              </w:tabs>
              <w:snapToGrid w:val="0"/>
              <w:spacing w:before="240"/>
              <w:rPr>
                <w:sz w:val="20"/>
              </w:rPr>
            </w:pPr>
            <w:r>
              <w:rPr>
                <w:sz w:val="20"/>
              </w:rPr>
              <w:t>Area</w:t>
            </w:r>
          </w:p>
        </w:tc>
        <w:tc>
          <w:tcPr>
            <w:tcW w:w="2196" w:type="pct"/>
            <w:tcBorders>
              <w:top w:val="single" w:sz="4" w:space="0" w:color="auto"/>
            </w:tcBorders>
            <w:vAlign w:val="center"/>
            <w:hideMark/>
          </w:tcPr>
          <w:p w14:paraId="31C980E5" w14:textId="77777777" w:rsidR="00E55D5A" w:rsidRPr="00C36513" w:rsidRDefault="00E55D5A" w:rsidP="00E55D5A">
            <w:pPr>
              <w:pStyle w:val="keyword"/>
              <w:widowControl w:val="0"/>
              <w:tabs>
                <w:tab w:val="left" w:pos="187"/>
              </w:tabs>
              <w:snapToGrid w:val="0"/>
              <w:spacing w:before="240"/>
              <w:rPr>
                <w:sz w:val="20"/>
              </w:rPr>
            </w:pPr>
            <w:r>
              <w:rPr>
                <w:sz w:val="20"/>
              </w:rPr>
              <w:t>Contribution</w:t>
            </w:r>
          </w:p>
        </w:tc>
        <w:tc>
          <w:tcPr>
            <w:tcW w:w="1803" w:type="pct"/>
            <w:tcBorders>
              <w:top w:val="single" w:sz="4" w:space="0" w:color="auto"/>
            </w:tcBorders>
            <w:vAlign w:val="center"/>
            <w:hideMark/>
          </w:tcPr>
          <w:p w14:paraId="1A62A5F0" w14:textId="77777777" w:rsidR="00E55D5A" w:rsidRPr="00C36513" w:rsidRDefault="00E55D5A" w:rsidP="00E55D5A">
            <w:pPr>
              <w:pStyle w:val="keyword"/>
              <w:widowControl w:val="0"/>
              <w:tabs>
                <w:tab w:val="left" w:pos="187"/>
              </w:tabs>
              <w:snapToGrid w:val="0"/>
              <w:spacing w:before="240"/>
              <w:rPr>
                <w:sz w:val="20"/>
              </w:rPr>
            </w:pPr>
            <w:r>
              <w:rPr>
                <w:sz w:val="20"/>
              </w:rPr>
              <w:t>Limitation</w:t>
            </w:r>
          </w:p>
        </w:tc>
      </w:tr>
      <w:tr w:rsidR="00E55D5A" w:rsidRPr="00C36513" w14:paraId="74113185" w14:textId="77777777" w:rsidTr="00CE502F">
        <w:trPr>
          <w:tblCellSpacing w:w="15" w:type="dxa"/>
          <w:jc w:val="center"/>
        </w:trPr>
        <w:tc>
          <w:tcPr>
            <w:tcW w:w="197" w:type="pct"/>
            <w:tcBorders>
              <w:top w:val="single" w:sz="4" w:space="0" w:color="auto"/>
            </w:tcBorders>
            <w:vAlign w:val="center"/>
            <w:hideMark/>
          </w:tcPr>
          <w:p w14:paraId="5DD59D97" w14:textId="131BBCBE" w:rsidR="00E55D5A" w:rsidRPr="00C36513" w:rsidRDefault="00E55D5A" w:rsidP="00E55D5A">
            <w:pPr>
              <w:pStyle w:val="keyword"/>
              <w:widowControl w:val="0"/>
              <w:tabs>
                <w:tab w:val="left" w:pos="187"/>
              </w:tabs>
              <w:snapToGrid w:val="0"/>
              <w:spacing w:before="240"/>
              <w:rPr>
                <w:sz w:val="20"/>
              </w:rPr>
            </w:pPr>
            <w:r>
              <w:rPr>
                <w:sz w:val="20"/>
              </w:rPr>
              <w:t>[6]</w:t>
            </w:r>
          </w:p>
        </w:tc>
        <w:tc>
          <w:tcPr>
            <w:tcW w:w="724" w:type="pct"/>
            <w:tcBorders>
              <w:top w:val="single" w:sz="4" w:space="0" w:color="auto"/>
            </w:tcBorders>
            <w:vAlign w:val="center"/>
            <w:hideMark/>
          </w:tcPr>
          <w:p w14:paraId="670B84F7" w14:textId="77777777" w:rsidR="00E55D5A" w:rsidRPr="00C36513" w:rsidRDefault="00E55D5A" w:rsidP="00E55D5A">
            <w:pPr>
              <w:pStyle w:val="keyword"/>
              <w:widowControl w:val="0"/>
              <w:tabs>
                <w:tab w:val="left" w:pos="187"/>
              </w:tabs>
              <w:snapToGrid w:val="0"/>
              <w:spacing w:before="240"/>
              <w:rPr>
                <w:bCs/>
                <w:sz w:val="20"/>
              </w:rPr>
            </w:pPr>
            <w:r>
              <w:rPr>
                <w:bCs/>
                <w:sz w:val="20"/>
              </w:rPr>
              <w:t>Phuentsholing, Bhutan</w:t>
            </w:r>
          </w:p>
        </w:tc>
        <w:tc>
          <w:tcPr>
            <w:tcW w:w="2196" w:type="pct"/>
            <w:tcBorders>
              <w:top w:val="single" w:sz="4" w:space="0" w:color="auto"/>
            </w:tcBorders>
            <w:vAlign w:val="center"/>
            <w:hideMark/>
          </w:tcPr>
          <w:p w14:paraId="3FF8F323" w14:textId="769CFCA9" w:rsidR="00E55D5A" w:rsidRPr="00C36513" w:rsidRDefault="00E55D5A" w:rsidP="00E55D5A">
            <w:pPr>
              <w:pStyle w:val="keyword"/>
              <w:widowControl w:val="0"/>
              <w:tabs>
                <w:tab w:val="left" w:pos="187"/>
              </w:tabs>
              <w:snapToGrid w:val="0"/>
              <w:spacing w:before="240"/>
              <w:rPr>
                <w:bCs/>
                <w:sz w:val="20"/>
              </w:rPr>
            </w:pPr>
            <w:r>
              <w:rPr>
                <w:bCs/>
                <w:sz w:val="20"/>
              </w:rPr>
              <w:t>Proposed ensemble ML models for landslide susceptibility mapping (97.1% AUC).</w:t>
            </w:r>
          </w:p>
        </w:tc>
        <w:tc>
          <w:tcPr>
            <w:tcW w:w="1803" w:type="pct"/>
            <w:tcBorders>
              <w:top w:val="single" w:sz="4" w:space="0" w:color="auto"/>
            </w:tcBorders>
            <w:vAlign w:val="center"/>
            <w:hideMark/>
          </w:tcPr>
          <w:p w14:paraId="4C9465C6" w14:textId="3F15D0BA" w:rsidR="00E55D5A" w:rsidRPr="00C36513" w:rsidRDefault="006C61D3" w:rsidP="00E55D5A">
            <w:pPr>
              <w:pStyle w:val="keyword"/>
              <w:widowControl w:val="0"/>
              <w:tabs>
                <w:tab w:val="left" w:pos="187"/>
              </w:tabs>
              <w:snapToGrid w:val="0"/>
              <w:spacing w:before="240"/>
              <w:rPr>
                <w:bCs/>
                <w:sz w:val="20"/>
              </w:rPr>
            </w:pPr>
            <w:r>
              <w:rPr>
                <w:bCs/>
                <w:sz w:val="20"/>
              </w:rPr>
              <w:t>Region-specific, limited interpretability and feature-level explanation.</w:t>
            </w:r>
          </w:p>
        </w:tc>
      </w:tr>
      <w:tr w:rsidR="00E55D5A" w:rsidRPr="00C36513" w14:paraId="687409EE" w14:textId="77777777" w:rsidTr="00CE502F">
        <w:trPr>
          <w:tblCellSpacing w:w="15" w:type="dxa"/>
          <w:jc w:val="center"/>
        </w:trPr>
        <w:tc>
          <w:tcPr>
            <w:tcW w:w="197" w:type="pct"/>
            <w:vAlign w:val="center"/>
            <w:hideMark/>
          </w:tcPr>
          <w:p w14:paraId="52A5BE4A" w14:textId="6ABB0AB6" w:rsidR="00E55D5A" w:rsidRPr="00C36513" w:rsidRDefault="00E55D5A" w:rsidP="00E55D5A">
            <w:pPr>
              <w:pStyle w:val="keyword"/>
              <w:widowControl w:val="0"/>
              <w:tabs>
                <w:tab w:val="left" w:pos="187"/>
              </w:tabs>
              <w:snapToGrid w:val="0"/>
              <w:spacing w:before="240"/>
              <w:rPr>
                <w:sz w:val="20"/>
              </w:rPr>
            </w:pPr>
            <w:r>
              <w:rPr>
                <w:sz w:val="20"/>
              </w:rPr>
              <w:t>[5]</w:t>
            </w:r>
          </w:p>
        </w:tc>
        <w:tc>
          <w:tcPr>
            <w:tcW w:w="724" w:type="pct"/>
            <w:vAlign w:val="center"/>
            <w:hideMark/>
          </w:tcPr>
          <w:p w14:paraId="3B820A34" w14:textId="77777777" w:rsidR="00E55D5A" w:rsidRPr="00C36513" w:rsidRDefault="00E55D5A" w:rsidP="00E55D5A">
            <w:pPr>
              <w:pStyle w:val="keyword"/>
              <w:widowControl w:val="0"/>
              <w:tabs>
                <w:tab w:val="left" w:pos="187"/>
              </w:tabs>
              <w:snapToGrid w:val="0"/>
              <w:spacing w:before="240"/>
              <w:rPr>
                <w:bCs/>
                <w:sz w:val="20"/>
              </w:rPr>
            </w:pPr>
            <w:r>
              <w:rPr>
                <w:bCs/>
                <w:sz w:val="20"/>
              </w:rPr>
              <w:t>Bhutan</w:t>
            </w:r>
          </w:p>
        </w:tc>
        <w:tc>
          <w:tcPr>
            <w:tcW w:w="2196" w:type="pct"/>
            <w:vAlign w:val="center"/>
            <w:hideMark/>
          </w:tcPr>
          <w:p w14:paraId="06CE4742" w14:textId="0731234D" w:rsidR="00E55D5A" w:rsidRPr="00C36513" w:rsidRDefault="00E55D5A" w:rsidP="00E55D5A">
            <w:pPr>
              <w:pStyle w:val="keyword"/>
              <w:widowControl w:val="0"/>
              <w:tabs>
                <w:tab w:val="left" w:pos="187"/>
              </w:tabs>
              <w:snapToGrid w:val="0"/>
              <w:spacing w:before="240"/>
              <w:rPr>
                <w:bCs/>
                <w:sz w:val="20"/>
              </w:rPr>
            </w:pPr>
            <w:r>
              <w:rPr>
                <w:bCs/>
                <w:sz w:val="20"/>
              </w:rPr>
              <w:t>Applied GAN-based data balancing to improve ML performance (94.31% accuracy).</w:t>
            </w:r>
          </w:p>
        </w:tc>
        <w:tc>
          <w:tcPr>
            <w:tcW w:w="1803" w:type="pct"/>
            <w:vAlign w:val="center"/>
            <w:hideMark/>
          </w:tcPr>
          <w:p w14:paraId="329064B4" w14:textId="29283000" w:rsidR="00E55D5A" w:rsidRPr="00C36513" w:rsidRDefault="00585984" w:rsidP="00E55D5A">
            <w:pPr>
              <w:pStyle w:val="keyword"/>
              <w:widowControl w:val="0"/>
              <w:tabs>
                <w:tab w:val="left" w:pos="187"/>
              </w:tabs>
              <w:snapToGrid w:val="0"/>
              <w:spacing w:before="240"/>
              <w:rPr>
                <w:bCs/>
                <w:sz w:val="20"/>
              </w:rPr>
            </w:pPr>
            <w:r>
              <w:rPr>
                <w:bCs/>
                <w:sz w:val="20"/>
              </w:rPr>
              <w:t>Focus on performance and limited interpretability analysis.</w:t>
            </w:r>
          </w:p>
        </w:tc>
      </w:tr>
      <w:tr w:rsidR="00E55D5A" w:rsidRPr="00C36513" w14:paraId="6E9D6A34" w14:textId="77777777" w:rsidTr="00CE502F">
        <w:trPr>
          <w:tblCellSpacing w:w="15" w:type="dxa"/>
          <w:jc w:val="center"/>
        </w:trPr>
        <w:tc>
          <w:tcPr>
            <w:tcW w:w="197" w:type="pct"/>
            <w:vAlign w:val="center"/>
            <w:hideMark/>
          </w:tcPr>
          <w:p w14:paraId="46ADE6AC" w14:textId="50133446" w:rsidR="00E55D5A" w:rsidRPr="00C36513" w:rsidRDefault="00E55D5A" w:rsidP="00E55D5A">
            <w:pPr>
              <w:pStyle w:val="keyword"/>
              <w:widowControl w:val="0"/>
              <w:tabs>
                <w:tab w:val="left" w:pos="187"/>
              </w:tabs>
              <w:snapToGrid w:val="0"/>
              <w:spacing w:before="240"/>
              <w:rPr>
                <w:sz w:val="20"/>
              </w:rPr>
            </w:pPr>
            <w:r>
              <w:rPr>
                <w:sz w:val="20"/>
              </w:rPr>
              <w:t>[7]</w:t>
            </w:r>
          </w:p>
        </w:tc>
        <w:tc>
          <w:tcPr>
            <w:tcW w:w="724" w:type="pct"/>
            <w:vAlign w:val="center"/>
            <w:hideMark/>
          </w:tcPr>
          <w:p w14:paraId="18772DF4" w14:textId="77777777" w:rsidR="00E55D5A" w:rsidRPr="00C36513" w:rsidRDefault="00E55D5A" w:rsidP="00E55D5A">
            <w:pPr>
              <w:pStyle w:val="keyword"/>
              <w:widowControl w:val="0"/>
              <w:tabs>
                <w:tab w:val="left" w:pos="187"/>
              </w:tabs>
              <w:snapToGrid w:val="0"/>
              <w:spacing w:before="240"/>
              <w:rPr>
                <w:bCs/>
                <w:sz w:val="20"/>
              </w:rPr>
            </w:pPr>
            <w:r>
              <w:rPr>
                <w:bCs/>
                <w:sz w:val="20"/>
              </w:rPr>
              <w:t>Chukha, Bhutan</w:t>
            </w:r>
          </w:p>
        </w:tc>
        <w:tc>
          <w:tcPr>
            <w:tcW w:w="2196" w:type="pct"/>
            <w:vAlign w:val="center"/>
            <w:hideMark/>
          </w:tcPr>
          <w:p w14:paraId="2F2A9879" w14:textId="20D1242B" w:rsidR="00E55D5A" w:rsidRPr="00C36513" w:rsidRDefault="00E55D5A" w:rsidP="00E55D5A">
            <w:pPr>
              <w:pStyle w:val="keyword"/>
              <w:widowControl w:val="0"/>
              <w:tabs>
                <w:tab w:val="left" w:pos="187"/>
              </w:tabs>
              <w:snapToGrid w:val="0"/>
              <w:spacing w:before="240"/>
              <w:rPr>
                <w:bCs/>
                <w:sz w:val="20"/>
              </w:rPr>
            </w:pPr>
            <w:r>
              <w:rPr>
                <w:bCs/>
                <w:sz w:val="20"/>
              </w:rPr>
              <w:t>Used deep learning for landslide vulnerability mapping (92% accuracy).</w:t>
            </w:r>
          </w:p>
        </w:tc>
        <w:tc>
          <w:tcPr>
            <w:tcW w:w="1803" w:type="pct"/>
            <w:vAlign w:val="center"/>
            <w:hideMark/>
          </w:tcPr>
          <w:p w14:paraId="10282197" w14:textId="778117C0" w:rsidR="00E55D5A" w:rsidRPr="00C36513" w:rsidRDefault="00D902EC" w:rsidP="00E55D5A">
            <w:pPr>
              <w:pStyle w:val="keyword"/>
              <w:widowControl w:val="0"/>
              <w:tabs>
                <w:tab w:val="left" w:pos="187"/>
              </w:tabs>
              <w:snapToGrid w:val="0"/>
              <w:spacing w:before="240"/>
              <w:rPr>
                <w:bCs/>
                <w:sz w:val="20"/>
              </w:rPr>
            </w:pPr>
            <w:r>
              <w:rPr>
                <w:bCs/>
                <w:sz w:val="20"/>
              </w:rPr>
              <w:t>Region-specific, low interpretability and limited susceptibility-focused analysis.</w:t>
            </w:r>
          </w:p>
        </w:tc>
      </w:tr>
      <w:tr w:rsidR="00E55D5A" w:rsidRPr="00C36513" w14:paraId="14B8120B" w14:textId="77777777" w:rsidTr="00CE502F">
        <w:trPr>
          <w:tblCellSpacing w:w="15" w:type="dxa"/>
          <w:jc w:val="center"/>
        </w:trPr>
        <w:tc>
          <w:tcPr>
            <w:tcW w:w="197" w:type="pct"/>
            <w:tcBorders>
              <w:bottom w:val="single" w:sz="4" w:space="0" w:color="auto"/>
            </w:tcBorders>
            <w:vAlign w:val="center"/>
            <w:hideMark/>
          </w:tcPr>
          <w:p w14:paraId="2800509E" w14:textId="40F982FD" w:rsidR="00E55D5A" w:rsidRPr="00C36513" w:rsidRDefault="00E55D5A" w:rsidP="00E55D5A">
            <w:pPr>
              <w:pStyle w:val="keyword"/>
              <w:widowControl w:val="0"/>
              <w:tabs>
                <w:tab w:val="left" w:pos="187"/>
              </w:tabs>
              <w:snapToGrid w:val="0"/>
              <w:spacing w:before="240"/>
              <w:rPr>
                <w:sz w:val="20"/>
              </w:rPr>
            </w:pPr>
            <w:r>
              <w:rPr>
                <w:sz w:val="20"/>
              </w:rPr>
              <w:t>[8]</w:t>
            </w:r>
          </w:p>
        </w:tc>
        <w:tc>
          <w:tcPr>
            <w:tcW w:w="724" w:type="pct"/>
            <w:tcBorders>
              <w:bottom w:val="single" w:sz="4" w:space="0" w:color="auto"/>
            </w:tcBorders>
            <w:vAlign w:val="center"/>
            <w:hideMark/>
          </w:tcPr>
          <w:p w14:paraId="2F217D77" w14:textId="77777777" w:rsidR="00E55D5A" w:rsidRPr="00C36513" w:rsidRDefault="00E55D5A" w:rsidP="00E55D5A">
            <w:pPr>
              <w:pStyle w:val="keyword"/>
              <w:widowControl w:val="0"/>
              <w:tabs>
                <w:tab w:val="left" w:pos="187"/>
              </w:tabs>
              <w:snapToGrid w:val="0"/>
              <w:spacing w:before="240"/>
              <w:rPr>
                <w:bCs/>
                <w:sz w:val="20"/>
              </w:rPr>
            </w:pPr>
            <w:r>
              <w:rPr>
                <w:bCs/>
                <w:sz w:val="20"/>
              </w:rPr>
              <w:t>AH48, Bhutan</w:t>
            </w:r>
          </w:p>
        </w:tc>
        <w:tc>
          <w:tcPr>
            <w:tcW w:w="2196" w:type="pct"/>
            <w:tcBorders>
              <w:bottom w:val="single" w:sz="4" w:space="0" w:color="auto"/>
            </w:tcBorders>
            <w:vAlign w:val="center"/>
            <w:hideMark/>
          </w:tcPr>
          <w:p w14:paraId="32D6FD52" w14:textId="5AFE694F" w:rsidR="00E55D5A" w:rsidRPr="00C36513" w:rsidRDefault="00E55D5A" w:rsidP="00E55D5A">
            <w:pPr>
              <w:pStyle w:val="keyword"/>
              <w:widowControl w:val="0"/>
              <w:tabs>
                <w:tab w:val="left" w:pos="187"/>
              </w:tabs>
              <w:snapToGrid w:val="0"/>
              <w:spacing w:before="240"/>
              <w:rPr>
                <w:bCs/>
                <w:sz w:val="20"/>
              </w:rPr>
            </w:pPr>
            <w:r>
              <w:rPr>
                <w:bCs/>
                <w:sz w:val="20"/>
              </w:rPr>
              <w:t>Compared statistical models for susceptibility mapping (88.3% AUC).</w:t>
            </w:r>
          </w:p>
        </w:tc>
        <w:tc>
          <w:tcPr>
            <w:tcW w:w="1803" w:type="pct"/>
            <w:tcBorders>
              <w:bottom w:val="single" w:sz="4" w:space="0" w:color="auto"/>
            </w:tcBorders>
            <w:vAlign w:val="center"/>
            <w:hideMark/>
          </w:tcPr>
          <w:p w14:paraId="7CC10A60" w14:textId="01EE8F5E" w:rsidR="00E55D5A" w:rsidRPr="00C36513" w:rsidRDefault="00915C50" w:rsidP="00E55D5A">
            <w:pPr>
              <w:pStyle w:val="keyword"/>
              <w:widowControl w:val="0"/>
              <w:tabs>
                <w:tab w:val="left" w:pos="187"/>
              </w:tabs>
              <w:snapToGrid w:val="0"/>
              <w:spacing w:before="240"/>
              <w:rPr>
                <w:bCs/>
                <w:sz w:val="20"/>
              </w:rPr>
            </w:pPr>
            <w:r>
              <w:rPr>
                <w:bCs/>
                <w:sz w:val="20"/>
              </w:rPr>
              <w:t>Limited to traditional statistical methods</w:t>
            </w:r>
          </w:p>
        </w:tc>
      </w:tr>
    </w:tbl>
    <w:p w14:paraId="40FD106D" w14:textId="4DFB3C43" w:rsidR="00F21756" w:rsidRDefault="00F21756" w:rsidP="00636F0E">
      <w:pPr>
        <w:pStyle w:val="keyword"/>
        <w:widowControl w:val="0"/>
        <w:tabs>
          <w:tab w:val="left" w:pos="187"/>
        </w:tabs>
        <w:snapToGrid w:val="0"/>
        <w:spacing w:before="240"/>
        <w:rPr>
          <w:b/>
          <w:szCs w:val="22"/>
        </w:rPr>
      </w:pPr>
      <w:r>
        <w:rPr>
          <w:b/>
          <w:szCs w:val="22"/>
        </w:rPr>
        <w:t>3 Methodology</w:t>
      </w:r>
    </w:p>
    <w:p w14:paraId="39AFC861" w14:textId="6186C56A" w:rsidR="00276118" w:rsidRPr="00000D00" w:rsidRDefault="005A38BF" w:rsidP="00276118">
      <w:pPr>
        <w:widowControl w:val="0"/>
        <w:snapToGrid w:val="0"/>
        <w:spacing w:before="240"/>
        <w:ind w:firstLine="288"/>
        <w:rPr>
          <w:bCs/>
          <w:iCs/>
          <w:szCs w:val="22"/>
        </w:rPr>
      </w:pPr>
      <w:r w:rsidRPr="005A38BF">
        <w:rPr>
          <w:bCs/>
          <w:iCs/>
          <w:szCs w:val="22"/>
        </w:rPr>
        <w:t xml:space="preserve">In this </w:t>
      </w:r>
      <w:r>
        <w:rPr>
          <w:bCs/>
          <w:iCs/>
          <w:szCs w:val="22"/>
        </w:rPr>
        <w:t>section</w:t>
      </w:r>
      <w:r w:rsidRPr="005A38BF">
        <w:rPr>
          <w:bCs/>
          <w:iCs/>
          <w:szCs w:val="22"/>
        </w:rPr>
        <w:t>, an overview of the methods adopted to evaluate landslide susceptibility in Bhutan is provided. It describes the entire pipeline of analysis starting from the acquisition of the data to the interpretation of the predictions obtained using those data. Fig</w:t>
      </w:r>
      <w:r w:rsidR="007A7885">
        <w:rPr>
          <w:bCs/>
          <w:iCs/>
          <w:szCs w:val="22"/>
        </w:rPr>
        <w:t>.</w:t>
      </w:r>
      <w:r w:rsidRPr="005A38BF">
        <w:rPr>
          <w:bCs/>
          <w:iCs/>
          <w:szCs w:val="22"/>
        </w:rPr>
        <w:t xml:space="preserve"> 1 illustrates the entire pipeline of data acquisition, preprocessing, classifiers training and fine-tuning and then evaluation of the classifier performance in terms of prediction interpretability. The process starts with collecting and processing open-source landslide dataset, where the data are prepared for further analysis and modeling via cleaning, normalization, and class balancing. Then the classifiers are trained and fine-tuned through hyperparameters optimization, where six different classifiers are trained using stratified 10</w:t>
      </w:r>
      <w:r w:rsidR="009F1BB6">
        <w:rPr>
          <w:bCs/>
          <w:iCs/>
          <w:szCs w:val="22"/>
        </w:rPr>
        <w:t>-</w:t>
      </w:r>
      <w:r w:rsidRPr="005A38BF">
        <w:rPr>
          <w:bCs/>
          <w:iCs/>
          <w:szCs w:val="22"/>
        </w:rPr>
        <w:t>fold cross-validation strategy and the best among them are optimized for the best predictive performance. The process ends up with the evaluation on the testing data and interpretability of the predictions using XAI techniques, which means that the entire ensemble of models is evaluated not only by standard performance metrics such as accuracy, precision, recall, and f1-score, but also prediction interpretability.</w:t>
      </w:r>
    </w:p>
    <w:p w14:paraId="0AB2E641" w14:textId="3A808D76" w:rsidR="00346C00" w:rsidRDefault="00D34DF0" w:rsidP="005A3CD8">
      <w:pPr>
        <w:pStyle w:val="keyword"/>
        <w:widowControl w:val="0"/>
        <w:tabs>
          <w:tab w:val="left" w:pos="187"/>
        </w:tabs>
        <w:snapToGrid w:val="0"/>
        <w:spacing w:before="240"/>
        <w:jc w:val="center"/>
        <w:rPr>
          <w:bCs/>
          <w:szCs w:val="22"/>
        </w:rPr>
      </w:pPr>
      <w:r>
        <w:rPr>
          <w:bCs/>
          <w:noProof/>
          <w:szCs w:val="22"/>
        </w:rPr>
        <w:lastRenderedPageBreak/>
        <w:drawing>
          <wp:inline distT="0" distB="0" distL="0" distR="0" wp14:anchorId="70BFCDB1" wp14:editId="66254ABC">
            <wp:extent cx="6128008" cy="3017520"/>
            <wp:effectExtent l="0" t="0" r="6350" b="0"/>
            <wp:docPr id="94987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6026" name="Picture 949876026"/>
                    <pic:cNvPicPr/>
                  </pic:nvPicPr>
                  <pic:blipFill>
                    <a:blip r:embed="rId8"/>
                    <a:stretch>
                      <a:fillRect/>
                    </a:stretch>
                  </pic:blipFill>
                  <pic:spPr>
                    <a:xfrm>
                      <a:off x="0" y="0"/>
                      <a:ext cx="6128008" cy="3017520"/>
                    </a:xfrm>
                    <a:prstGeom prst="rect">
                      <a:avLst/>
                    </a:prstGeom>
                  </pic:spPr>
                </pic:pic>
              </a:graphicData>
            </a:graphic>
          </wp:inline>
        </w:drawing>
      </w:r>
    </w:p>
    <w:p w14:paraId="25EA94F5" w14:textId="2C971AED" w:rsidR="004D18FE" w:rsidRPr="00346C00" w:rsidRDefault="004D18FE" w:rsidP="004D18FE">
      <w:pPr>
        <w:pStyle w:val="keyword"/>
        <w:widowControl w:val="0"/>
        <w:tabs>
          <w:tab w:val="left" w:pos="187"/>
        </w:tabs>
        <w:snapToGrid w:val="0"/>
        <w:spacing w:before="240"/>
        <w:jc w:val="center"/>
        <w:rPr>
          <w:bCs/>
          <w:szCs w:val="22"/>
        </w:rPr>
      </w:pPr>
      <w:r>
        <w:rPr>
          <w:b/>
          <w:szCs w:val="22"/>
        </w:rPr>
        <w:t>Figure 1</w:t>
      </w:r>
      <w:r>
        <w:rPr>
          <w:bCs/>
          <w:szCs w:val="22"/>
        </w:rPr>
        <w:t>: Workflow of the proposed landslide susceptibility assessment methodology, showing the pipeline from data acquisition and preprocessing through model training with 10-fold cross-validation, hyperparameter optimization, soft-voting ensemble construction, and final evaluation with LIME-based interpretability.</w:t>
      </w:r>
    </w:p>
    <w:p w14:paraId="7A8EB302" w14:textId="5CF87997" w:rsidR="00040786" w:rsidRDefault="00E26EEF" w:rsidP="00636F0E">
      <w:pPr>
        <w:widowControl w:val="0"/>
        <w:snapToGrid w:val="0"/>
        <w:spacing w:before="240"/>
        <w:rPr>
          <w:b/>
          <w:i/>
          <w:szCs w:val="22"/>
        </w:rPr>
      </w:pPr>
      <w:r>
        <w:rPr>
          <w:b/>
          <w:i/>
          <w:szCs w:val="22"/>
        </w:rPr>
        <w:t>3.1 Dataset Overview</w:t>
      </w:r>
    </w:p>
    <w:p w14:paraId="3A4ACF21" w14:textId="0196629B" w:rsidR="00C6045A" w:rsidRDefault="00203E7A" w:rsidP="00C6045A">
      <w:pPr>
        <w:widowControl w:val="0"/>
        <w:snapToGrid w:val="0"/>
        <w:spacing w:before="240"/>
        <w:ind w:firstLine="288"/>
        <w:rPr>
          <w:bCs/>
          <w:iCs/>
          <w:szCs w:val="22"/>
        </w:rPr>
      </w:pPr>
      <w:r>
        <w:rPr>
          <w:bCs/>
          <w:iCs/>
          <w:szCs w:val="22"/>
        </w:rPr>
        <w:t>This study utilizes an open-source landslide susceptibility dataset for Bhutan [9]. Upon acquisition, all continuous geomorphological variables and categorical variables were observed to be pre-encoded as discrete integer values ranging from 1 to 10. Because the original raw metric measurements were not provided in the repository, the input features were treated as pre-discretized spatial classes for all algorithmic modeling. The main target variable is binary. Table 2 provides a brief description of the features present in the dataset.</w:t>
      </w:r>
    </w:p>
    <w:p w14:paraId="7A844C8F" w14:textId="07B38111" w:rsidR="006D631D" w:rsidRDefault="006D631D" w:rsidP="006D631D">
      <w:pPr>
        <w:widowControl w:val="0"/>
        <w:snapToGrid w:val="0"/>
        <w:spacing w:before="240"/>
        <w:ind w:firstLine="288"/>
        <w:jc w:val="center"/>
        <w:rPr>
          <w:bCs/>
          <w:iCs/>
          <w:szCs w:val="22"/>
        </w:rPr>
      </w:pPr>
      <w:r>
        <w:rPr>
          <w:b/>
          <w:iCs/>
          <w:szCs w:val="22"/>
        </w:rPr>
        <w:t>Table 2</w:t>
      </w:r>
      <w:r>
        <w:rPr>
          <w:bCs/>
          <w:iCs/>
          <w:szCs w:val="22"/>
        </w:rPr>
        <w:t>: Description of landslide features in the dataset.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5420"/>
      </w:tblGrid>
      <w:tr w:rsidR="006D631D" w:rsidRPr="006D631D" w14:paraId="3BC2BFC2" w14:textId="77777777" w:rsidTr="00EE1D6C">
        <w:trPr>
          <w:trHeight w:val="144"/>
          <w:jc w:val="center"/>
        </w:trPr>
        <w:tc>
          <w:tcPr>
            <w:tcW w:w="0" w:type="auto"/>
            <w:tcBorders>
              <w:top w:val="single" w:sz="4" w:space="0" w:color="auto"/>
              <w:bottom w:val="single" w:sz="4" w:space="0" w:color="auto"/>
            </w:tcBorders>
          </w:tcPr>
          <w:p w14:paraId="7B73EF18" w14:textId="77777777" w:rsidR="006D631D" w:rsidRPr="00FC02C0" w:rsidRDefault="006D631D" w:rsidP="00390914">
            <w:pPr>
              <w:widowControl w:val="0"/>
              <w:snapToGrid w:val="0"/>
              <w:spacing w:before="240"/>
              <w:rPr>
                <w:bCs/>
                <w:iCs/>
                <w:sz w:val="20"/>
              </w:rPr>
            </w:pPr>
            <w:r>
              <w:rPr>
                <w:bCs/>
                <w:iCs/>
                <w:sz w:val="20"/>
              </w:rPr>
              <w:t>Feature</w:t>
            </w:r>
          </w:p>
        </w:tc>
        <w:tc>
          <w:tcPr>
            <w:tcW w:w="0" w:type="auto"/>
            <w:tcBorders>
              <w:top w:val="single" w:sz="4" w:space="0" w:color="auto"/>
              <w:bottom w:val="single" w:sz="4" w:space="0" w:color="auto"/>
            </w:tcBorders>
          </w:tcPr>
          <w:p w14:paraId="29A861F5" w14:textId="77777777" w:rsidR="006D631D" w:rsidRPr="00FC02C0" w:rsidRDefault="006D631D" w:rsidP="00390914">
            <w:pPr>
              <w:widowControl w:val="0"/>
              <w:snapToGrid w:val="0"/>
              <w:spacing w:before="240"/>
              <w:rPr>
                <w:bCs/>
                <w:iCs/>
                <w:sz w:val="20"/>
              </w:rPr>
            </w:pPr>
            <w:r>
              <w:rPr>
                <w:bCs/>
                <w:iCs/>
                <w:sz w:val="20"/>
              </w:rPr>
              <w:t>Description</w:t>
            </w:r>
          </w:p>
        </w:tc>
      </w:tr>
      <w:tr w:rsidR="006D631D" w:rsidRPr="006D631D" w14:paraId="0EC91AB4" w14:textId="77777777" w:rsidTr="00EE1D6C">
        <w:trPr>
          <w:trHeight w:val="144"/>
          <w:jc w:val="center"/>
        </w:trPr>
        <w:tc>
          <w:tcPr>
            <w:tcW w:w="0" w:type="auto"/>
            <w:tcBorders>
              <w:top w:val="single" w:sz="4" w:space="0" w:color="auto"/>
            </w:tcBorders>
          </w:tcPr>
          <w:p w14:paraId="39434174" w14:textId="77777777" w:rsidR="006D631D" w:rsidRPr="00FC02C0" w:rsidRDefault="006D631D" w:rsidP="00390914">
            <w:pPr>
              <w:widowControl w:val="0"/>
              <w:snapToGrid w:val="0"/>
              <w:spacing w:before="240"/>
              <w:rPr>
                <w:bCs/>
                <w:iCs/>
                <w:sz w:val="20"/>
              </w:rPr>
            </w:pPr>
            <w:r>
              <w:rPr>
                <w:bCs/>
                <w:iCs/>
                <w:sz w:val="20"/>
              </w:rPr>
              <w:t>Lithology</w:t>
            </w:r>
          </w:p>
        </w:tc>
        <w:tc>
          <w:tcPr>
            <w:tcW w:w="0" w:type="auto"/>
            <w:tcBorders>
              <w:top w:val="single" w:sz="4" w:space="0" w:color="auto"/>
            </w:tcBorders>
          </w:tcPr>
          <w:p w14:paraId="6432E005" w14:textId="77777777" w:rsidR="006D631D" w:rsidRPr="00FC02C0" w:rsidRDefault="006D631D" w:rsidP="00390914">
            <w:pPr>
              <w:widowControl w:val="0"/>
              <w:snapToGrid w:val="0"/>
              <w:spacing w:before="240"/>
              <w:rPr>
                <w:bCs/>
                <w:iCs/>
                <w:sz w:val="20"/>
              </w:rPr>
            </w:pPr>
            <w:r>
              <w:rPr>
                <w:bCs/>
                <w:iCs/>
                <w:sz w:val="20"/>
              </w:rPr>
              <w:t>Underlying rock/soil type</w:t>
            </w:r>
          </w:p>
        </w:tc>
      </w:tr>
      <w:tr w:rsidR="006D631D" w:rsidRPr="006D631D" w14:paraId="7713854C" w14:textId="77777777" w:rsidTr="00EE1D6C">
        <w:trPr>
          <w:trHeight w:val="146"/>
          <w:jc w:val="center"/>
        </w:trPr>
        <w:tc>
          <w:tcPr>
            <w:tcW w:w="0" w:type="auto"/>
          </w:tcPr>
          <w:p w14:paraId="54121AAB" w14:textId="77777777" w:rsidR="006D631D" w:rsidRPr="00FC02C0" w:rsidRDefault="006D631D" w:rsidP="00390914">
            <w:pPr>
              <w:widowControl w:val="0"/>
              <w:snapToGrid w:val="0"/>
              <w:spacing w:before="240"/>
              <w:rPr>
                <w:bCs/>
                <w:iCs/>
                <w:sz w:val="20"/>
              </w:rPr>
            </w:pPr>
            <w:r>
              <w:rPr>
                <w:bCs/>
                <w:iCs/>
                <w:sz w:val="20"/>
              </w:rPr>
              <w:t>Altitude</w:t>
            </w:r>
          </w:p>
        </w:tc>
        <w:tc>
          <w:tcPr>
            <w:tcW w:w="0" w:type="auto"/>
          </w:tcPr>
          <w:p w14:paraId="55960390" w14:textId="77777777" w:rsidR="006D631D" w:rsidRPr="00FC02C0" w:rsidRDefault="006D631D" w:rsidP="00390914">
            <w:pPr>
              <w:widowControl w:val="0"/>
              <w:snapToGrid w:val="0"/>
              <w:spacing w:before="240"/>
              <w:rPr>
                <w:bCs/>
                <w:iCs/>
                <w:sz w:val="20"/>
              </w:rPr>
            </w:pPr>
            <w:r>
              <w:rPr>
                <w:bCs/>
                <w:iCs/>
                <w:sz w:val="20"/>
              </w:rPr>
              <w:t>Elevation above sea level</w:t>
            </w:r>
          </w:p>
        </w:tc>
      </w:tr>
      <w:tr w:rsidR="006D631D" w:rsidRPr="006D631D" w14:paraId="0352EDC5" w14:textId="77777777" w:rsidTr="00EE1D6C">
        <w:trPr>
          <w:trHeight w:val="144"/>
          <w:jc w:val="center"/>
        </w:trPr>
        <w:tc>
          <w:tcPr>
            <w:tcW w:w="0" w:type="auto"/>
          </w:tcPr>
          <w:p w14:paraId="42EDBA95" w14:textId="77777777" w:rsidR="006D631D" w:rsidRPr="00FC02C0" w:rsidRDefault="006D631D" w:rsidP="00390914">
            <w:pPr>
              <w:widowControl w:val="0"/>
              <w:snapToGrid w:val="0"/>
              <w:spacing w:before="240"/>
              <w:rPr>
                <w:bCs/>
                <w:iCs/>
                <w:sz w:val="20"/>
              </w:rPr>
            </w:pPr>
            <w:r>
              <w:rPr>
                <w:bCs/>
                <w:iCs/>
                <w:sz w:val="20"/>
              </w:rPr>
              <w:t>Slope</w:t>
            </w:r>
          </w:p>
        </w:tc>
        <w:tc>
          <w:tcPr>
            <w:tcW w:w="0" w:type="auto"/>
          </w:tcPr>
          <w:p w14:paraId="351BB747" w14:textId="77777777" w:rsidR="006D631D" w:rsidRPr="00FC02C0" w:rsidRDefault="006D631D" w:rsidP="00390914">
            <w:pPr>
              <w:widowControl w:val="0"/>
              <w:snapToGrid w:val="0"/>
              <w:spacing w:before="240"/>
              <w:rPr>
                <w:bCs/>
                <w:iCs/>
                <w:sz w:val="20"/>
              </w:rPr>
            </w:pPr>
            <w:r>
              <w:rPr>
                <w:bCs/>
                <w:iCs/>
                <w:sz w:val="20"/>
              </w:rPr>
              <w:t>Steepness of the terrain</w:t>
            </w:r>
          </w:p>
        </w:tc>
      </w:tr>
      <w:tr w:rsidR="006D631D" w:rsidRPr="006D631D" w14:paraId="6057505D" w14:textId="77777777" w:rsidTr="00EE1D6C">
        <w:trPr>
          <w:trHeight w:val="144"/>
          <w:jc w:val="center"/>
        </w:trPr>
        <w:tc>
          <w:tcPr>
            <w:tcW w:w="0" w:type="auto"/>
          </w:tcPr>
          <w:p w14:paraId="1F786347" w14:textId="63C7B522" w:rsidR="006D631D" w:rsidRPr="00FC02C0" w:rsidRDefault="006D631D" w:rsidP="00390914">
            <w:pPr>
              <w:widowControl w:val="0"/>
              <w:snapToGrid w:val="0"/>
              <w:spacing w:before="240"/>
              <w:rPr>
                <w:bCs/>
                <w:iCs/>
                <w:sz w:val="20"/>
              </w:rPr>
            </w:pPr>
            <w:r>
              <w:rPr>
                <w:bCs/>
                <w:iCs/>
                <w:sz w:val="20"/>
              </w:rPr>
              <w:t>Total curvature</w:t>
            </w:r>
          </w:p>
        </w:tc>
        <w:tc>
          <w:tcPr>
            <w:tcW w:w="0" w:type="auto"/>
          </w:tcPr>
          <w:p w14:paraId="688563EC" w14:textId="77777777" w:rsidR="006D631D" w:rsidRPr="00FC02C0" w:rsidRDefault="006D631D" w:rsidP="00390914">
            <w:pPr>
              <w:widowControl w:val="0"/>
              <w:snapToGrid w:val="0"/>
              <w:spacing w:before="240"/>
              <w:rPr>
                <w:bCs/>
                <w:iCs/>
                <w:sz w:val="20"/>
              </w:rPr>
            </w:pPr>
            <w:r>
              <w:rPr>
                <w:bCs/>
                <w:iCs/>
                <w:sz w:val="20"/>
              </w:rPr>
              <w:t>Surface concavity/convexity of the slope</w:t>
            </w:r>
          </w:p>
        </w:tc>
      </w:tr>
      <w:tr w:rsidR="006D631D" w:rsidRPr="006D631D" w14:paraId="6ADE47EB" w14:textId="77777777" w:rsidTr="00EE1D6C">
        <w:trPr>
          <w:trHeight w:val="144"/>
          <w:jc w:val="center"/>
        </w:trPr>
        <w:tc>
          <w:tcPr>
            <w:tcW w:w="0" w:type="auto"/>
          </w:tcPr>
          <w:p w14:paraId="10B2F4C0" w14:textId="77777777" w:rsidR="006D631D" w:rsidRPr="00FC02C0" w:rsidRDefault="006D631D" w:rsidP="00390914">
            <w:pPr>
              <w:widowControl w:val="0"/>
              <w:snapToGrid w:val="0"/>
              <w:spacing w:before="240"/>
              <w:rPr>
                <w:bCs/>
                <w:iCs/>
                <w:sz w:val="20"/>
              </w:rPr>
            </w:pPr>
            <w:r>
              <w:rPr>
                <w:bCs/>
                <w:iCs/>
                <w:sz w:val="20"/>
              </w:rPr>
              <w:t>Aspect</w:t>
            </w:r>
          </w:p>
        </w:tc>
        <w:tc>
          <w:tcPr>
            <w:tcW w:w="0" w:type="auto"/>
          </w:tcPr>
          <w:p w14:paraId="3C6431FB" w14:textId="77777777" w:rsidR="006D631D" w:rsidRPr="00FC02C0" w:rsidRDefault="006D631D" w:rsidP="00390914">
            <w:pPr>
              <w:widowControl w:val="0"/>
              <w:snapToGrid w:val="0"/>
              <w:spacing w:before="240"/>
              <w:rPr>
                <w:bCs/>
                <w:iCs/>
                <w:sz w:val="20"/>
              </w:rPr>
            </w:pPr>
            <w:r>
              <w:rPr>
                <w:bCs/>
                <w:iCs/>
                <w:sz w:val="20"/>
              </w:rPr>
              <w:t>Compass direction the slope faces</w:t>
            </w:r>
          </w:p>
        </w:tc>
      </w:tr>
      <w:tr w:rsidR="006D631D" w:rsidRPr="006D631D" w14:paraId="16214A15" w14:textId="77777777" w:rsidTr="00EE1D6C">
        <w:trPr>
          <w:trHeight w:val="144"/>
          <w:jc w:val="center"/>
        </w:trPr>
        <w:tc>
          <w:tcPr>
            <w:tcW w:w="0" w:type="auto"/>
          </w:tcPr>
          <w:p w14:paraId="6C79E520" w14:textId="473625F9" w:rsidR="006D631D" w:rsidRPr="00FC02C0" w:rsidRDefault="006D631D" w:rsidP="00390914">
            <w:pPr>
              <w:widowControl w:val="0"/>
              <w:snapToGrid w:val="0"/>
              <w:spacing w:before="240"/>
              <w:rPr>
                <w:bCs/>
                <w:iCs/>
                <w:sz w:val="20"/>
              </w:rPr>
            </w:pPr>
            <w:r>
              <w:rPr>
                <w:bCs/>
                <w:iCs/>
                <w:sz w:val="20"/>
              </w:rPr>
              <w:t>Distance to road</w:t>
            </w:r>
          </w:p>
        </w:tc>
        <w:tc>
          <w:tcPr>
            <w:tcW w:w="0" w:type="auto"/>
          </w:tcPr>
          <w:p w14:paraId="1B57E60D" w14:textId="77777777" w:rsidR="006D631D" w:rsidRPr="00FC02C0" w:rsidRDefault="006D631D" w:rsidP="00390914">
            <w:pPr>
              <w:widowControl w:val="0"/>
              <w:snapToGrid w:val="0"/>
              <w:spacing w:before="240"/>
              <w:rPr>
                <w:bCs/>
                <w:iCs/>
                <w:sz w:val="20"/>
              </w:rPr>
            </w:pPr>
            <w:r>
              <w:rPr>
                <w:bCs/>
                <w:iCs/>
                <w:sz w:val="20"/>
              </w:rPr>
              <w:t>Proximity to nearest road</w:t>
            </w:r>
          </w:p>
        </w:tc>
      </w:tr>
      <w:tr w:rsidR="006D631D" w:rsidRPr="006D631D" w14:paraId="62AF93CD" w14:textId="77777777" w:rsidTr="00EE1D6C">
        <w:trPr>
          <w:trHeight w:val="144"/>
          <w:jc w:val="center"/>
        </w:trPr>
        <w:tc>
          <w:tcPr>
            <w:tcW w:w="0" w:type="auto"/>
          </w:tcPr>
          <w:p w14:paraId="1623B470" w14:textId="75906B6B" w:rsidR="006D631D" w:rsidRPr="00FC02C0" w:rsidRDefault="006D631D" w:rsidP="00390914">
            <w:pPr>
              <w:widowControl w:val="0"/>
              <w:snapToGrid w:val="0"/>
              <w:spacing w:before="240"/>
              <w:rPr>
                <w:bCs/>
                <w:iCs/>
                <w:sz w:val="20"/>
              </w:rPr>
            </w:pPr>
            <w:r>
              <w:rPr>
                <w:bCs/>
                <w:iCs/>
                <w:sz w:val="20"/>
              </w:rPr>
              <w:lastRenderedPageBreak/>
              <w:t>Distance to stream</w:t>
            </w:r>
          </w:p>
        </w:tc>
        <w:tc>
          <w:tcPr>
            <w:tcW w:w="0" w:type="auto"/>
          </w:tcPr>
          <w:p w14:paraId="72CDF7FD" w14:textId="77777777" w:rsidR="006D631D" w:rsidRPr="00FC02C0" w:rsidRDefault="006D631D" w:rsidP="00390914">
            <w:pPr>
              <w:widowControl w:val="0"/>
              <w:snapToGrid w:val="0"/>
              <w:spacing w:before="240"/>
              <w:rPr>
                <w:bCs/>
                <w:iCs/>
                <w:sz w:val="20"/>
              </w:rPr>
            </w:pPr>
            <w:r>
              <w:rPr>
                <w:bCs/>
                <w:iCs/>
                <w:sz w:val="20"/>
              </w:rPr>
              <w:t>Proximity to nearest stream</w:t>
            </w:r>
          </w:p>
        </w:tc>
      </w:tr>
      <w:tr w:rsidR="006D631D" w:rsidRPr="006D631D" w14:paraId="75A4BE53" w14:textId="77777777" w:rsidTr="00EE1D6C">
        <w:trPr>
          <w:trHeight w:val="146"/>
          <w:jc w:val="center"/>
        </w:trPr>
        <w:tc>
          <w:tcPr>
            <w:tcW w:w="0" w:type="auto"/>
          </w:tcPr>
          <w:p w14:paraId="04C61916" w14:textId="066911D3" w:rsidR="006D631D" w:rsidRPr="00FC02C0" w:rsidRDefault="006D631D" w:rsidP="00390914">
            <w:pPr>
              <w:widowControl w:val="0"/>
              <w:snapToGrid w:val="0"/>
              <w:spacing w:before="240"/>
              <w:rPr>
                <w:bCs/>
                <w:iCs/>
                <w:sz w:val="20"/>
              </w:rPr>
            </w:pPr>
            <w:r>
              <w:rPr>
                <w:bCs/>
                <w:iCs/>
                <w:sz w:val="20"/>
              </w:rPr>
              <w:t>Slope length</w:t>
            </w:r>
          </w:p>
        </w:tc>
        <w:tc>
          <w:tcPr>
            <w:tcW w:w="0" w:type="auto"/>
          </w:tcPr>
          <w:p w14:paraId="3EBD0CE7" w14:textId="77777777" w:rsidR="006D631D" w:rsidRPr="00FC02C0" w:rsidRDefault="006D631D" w:rsidP="00390914">
            <w:pPr>
              <w:widowControl w:val="0"/>
              <w:snapToGrid w:val="0"/>
              <w:spacing w:before="240"/>
              <w:rPr>
                <w:bCs/>
                <w:iCs/>
                <w:sz w:val="20"/>
              </w:rPr>
            </w:pPr>
            <w:r>
              <w:rPr>
                <w:bCs/>
                <w:iCs/>
                <w:sz w:val="20"/>
              </w:rPr>
              <w:t>Length of slope from ridge to base</w:t>
            </w:r>
          </w:p>
        </w:tc>
      </w:tr>
      <w:tr w:rsidR="006D631D" w:rsidRPr="006D631D" w14:paraId="59795466" w14:textId="77777777" w:rsidTr="00EE1D6C">
        <w:trPr>
          <w:trHeight w:val="144"/>
          <w:jc w:val="center"/>
        </w:trPr>
        <w:tc>
          <w:tcPr>
            <w:tcW w:w="0" w:type="auto"/>
          </w:tcPr>
          <w:p w14:paraId="4C267023" w14:textId="77777777" w:rsidR="006D631D" w:rsidRPr="00FC02C0" w:rsidRDefault="006D631D" w:rsidP="00390914">
            <w:pPr>
              <w:widowControl w:val="0"/>
              <w:snapToGrid w:val="0"/>
              <w:spacing w:before="240"/>
              <w:rPr>
                <w:bCs/>
                <w:iCs/>
                <w:sz w:val="20"/>
              </w:rPr>
            </w:pPr>
            <w:r>
              <w:rPr>
                <w:bCs/>
                <w:iCs/>
                <w:sz w:val="20"/>
              </w:rPr>
              <w:t>TWI</w:t>
            </w:r>
          </w:p>
        </w:tc>
        <w:tc>
          <w:tcPr>
            <w:tcW w:w="0" w:type="auto"/>
          </w:tcPr>
          <w:p w14:paraId="79A8BD76" w14:textId="2E39FA99" w:rsidR="006D631D" w:rsidRPr="00FC02C0" w:rsidRDefault="006D631D" w:rsidP="00390914">
            <w:pPr>
              <w:widowControl w:val="0"/>
              <w:snapToGrid w:val="0"/>
              <w:spacing w:before="240"/>
              <w:rPr>
                <w:bCs/>
                <w:iCs/>
                <w:sz w:val="20"/>
              </w:rPr>
            </w:pPr>
            <w:r>
              <w:rPr>
                <w:bCs/>
                <w:iCs/>
                <w:sz w:val="20"/>
              </w:rPr>
              <w:t>Topographic Wetness Index or water accumulation potential</w:t>
            </w:r>
          </w:p>
        </w:tc>
      </w:tr>
      <w:tr w:rsidR="006D631D" w:rsidRPr="006D631D" w14:paraId="0C217DCD" w14:textId="77777777" w:rsidTr="00EE1D6C">
        <w:trPr>
          <w:trHeight w:val="144"/>
          <w:jc w:val="center"/>
        </w:trPr>
        <w:tc>
          <w:tcPr>
            <w:tcW w:w="0" w:type="auto"/>
            <w:tcBorders>
              <w:bottom w:val="single" w:sz="4" w:space="0" w:color="auto"/>
            </w:tcBorders>
          </w:tcPr>
          <w:p w14:paraId="1EA7A2B3" w14:textId="77777777" w:rsidR="006D631D" w:rsidRPr="00FC02C0" w:rsidRDefault="006D631D" w:rsidP="00390914">
            <w:pPr>
              <w:widowControl w:val="0"/>
              <w:snapToGrid w:val="0"/>
              <w:spacing w:before="240"/>
              <w:rPr>
                <w:bCs/>
                <w:iCs/>
                <w:sz w:val="20"/>
              </w:rPr>
            </w:pPr>
            <w:r>
              <w:rPr>
                <w:bCs/>
                <w:iCs/>
                <w:sz w:val="20"/>
              </w:rPr>
              <w:t>STI</w:t>
            </w:r>
          </w:p>
        </w:tc>
        <w:tc>
          <w:tcPr>
            <w:tcW w:w="0" w:type="auto"/>
            <w:tcBorders>
              <w:bottom w:val="single" w:sz="4" w:space="0" w:color="auto"/>
            </w:tcBorders>
          </w:tcPr>
          <w:p w14:paraId="2019781C" w14:textId="7DE6755C" w:rsidR="006D631D" w:rsidRPr="00FC02C0" w:rsidRDefault="006D631D" w:rsidP="00390914">
            <w:pPr>
              <w:widowControl w:val="0"/>
              <w:snapToGrid w:val="0"/>
              <w:spacing w:before="240"/>
              <w:rPr>
                <w:bCs/>
                <w:iCs/>
                <w:sz w:val="20"/>
              </w:rPr>
            </w:pPr>
            <w:r>
              <w:rPr>
                <w:bCs/>
                <w:iCs/>
                <w:sz w:val="20"/>
              </w:rPr>
              <w:t>Sediment Transport Index or erosive/sediment-transport capacity</w:t>
            </w:r>
          </w:p>
        </w:tc>
      </w:tr>
    </w:tbl>
    <w:p w14:paraId="461D3157" w14:textId="6394EB9F" w:rsidR="00CB5BB2" w:rsidRPr="00165FE6" w:rsidRDefault="000475F1" w:rsidP="00165FE6">
      <w:pPr>
        <w:widowControl w:val="0"/>
        <w:snapToGrid w:val="0"/>
        <w:spacing w:before="240"/>
        <w:ind w:firstLine="288"/>
        <w:rPr>
          <w:bCs/>
          <w:iCs/>
          <w:szCs w:val="22"/>
        </w:rPr>
      </w:pPr>
      <w:r>
        <w:rPr>
          <w:bCs/>
          <w:iCs/>
          <w:szCs w:val="22"/>
        </w:rPr>
        <w:t>A correlation matrix shows the collinearity between factors. Fig. 2 shows the Pearson’s correlation matrix of the dataset [9]. The matrix shows the linear relationship between the features. ‘</w:t>
      </w:r>
      <w:r>
        <w:rPr>
          <w:bCs/>
          <w:i/>
          <w:szCs w:val="22"/>
        </w:rPr>
        <w:t>Altitude’</w:t>
      </w:r>
      <w:r>
        <w:rPr>
          <w:bCs/>
          <w:iCs/>
          <w:szCs w:val="22"/>
        </w:rPr>
        <w:t xml:space="preserve"> shows stronger correlation with ‘</w:t>
      </w:r>
      <w:r>
        <w:rPr>
          <w:bCs/>
          <w:i/>
          <w:szCs w:val="22"/>
        </w:rPr>
        <w:t>lithology</w:t>
      </w:r>
      <w:r>
        <w:rPr>
          <w:bCs/>
          <w:iCs/>
          <w:szCs w:val="22"/>
        </w:rPr>
        <w:t>’,</w:t>
      </w:r>
      <w:r>
        <w:rPr>
          <w:bCs/>
          <w:i/>
          <w:szCs w:val="22"/>
        </w:rPr>
        <w:t xml:space="preserve"> ‘distance to road’</w:t>
      </w:r>
      <w:r>
        <w:rPr>
          <w:bCs/>
          <w:iCs/>
          <w:szCs w:val="22"/>
        </w:rPr>
        <w:t xml:space="preserve"> and ‘</w:t>
      </w:r>
      <w:r>
        <w:rPr>
          <w:bCs/>
          <w:i/>
          <w:szCs w:val="22"/>
        </w:rPr>
        <w:t>slope length</w:t>
      </w:r>
      <w:r>
        <w:rPr>
          <w:bCs/>
          <w:iCs/>
          <w:szCs w:val="22"/>
        </w:rPr>
        <w:t>’</w:t>
      </w:r>
      <w:r>
        <w:rPr>
          <w:bCs/>
          <w:i/>
          <w:szCs w:val="22"/>
        </w:rPr>
        <w:t xml:space="preserve"> </w:t>
      </w:r>
      <w:r>
        <w:rPr>
          <w:bCs/>
          <w:iCs/>
          <w:szCs w:val="22"/>
        </w:rPr>
        <w:t>among all the other features</w:t>
      </w:r>
      <w:r>
        <w:rPr>
          <w:bCs/>
          <w:i/>
          <w:szCs w:val="22"/>
        </w:rPr>
        <w:t xml:space="preserve">. </w:t>
      </w:r>
      <w:r>
        <w:rPr>
          <w:bCs/>
          <w:iCs/>
          <w:szCs w:val="22"/>
        </w:rPr>
        <w:t>Most of the remaining pairs of features had either weak or moderate correlation coefficients. Since there were no pairs of features that had nearly perfect correlations, all ten features were kept for model training without any need for dimensionality reduction or feature elimination.</w:t>
      </w:r>
    </w:p>
    <w:p w14:paraId="1FAD6453" w14:textId="2E503790" w:rsidR="00BC7AE5" w:rsidRPr="00FD395E" w:rsidRDefault="00BC7AE5" w:rsidP="00BC7AE5">
      <w:pPr>
        <w:widowControl w:val="0"/>
        <w:snapToGrid w:val="0"/>
        <w:spacing w:before="240"/>
        <w:ind w:firstLine="288"/>
        <w:jc w:val="center"/>
        <w:rPr>
          <w:bCs/>
          <w:iCs/>
          <w:szCs w:val="22"/>
        </w:rPr>
      </w:pPr>
      <w:r>
        <w:rPr>
          <w:bCs/>
          <w:iCs/>
          <w:noProof/>
          <w:szCs w:val="22"/>
        </w:rPr>
        <w:drawing>
          <wp:inline distT="0" distB="0" distL="0" distR="0" wp14:anchorId="56706B06" wp14:editId="4306256A">
            <wp:extent cx="3573819" cy="3200400"/>
            <wp:effectExtent l="0" t="0" r="7620" b="0"/>
            <wp:docPr id="1464497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97402" name="Picture 1464497402"/>
                    <pic:cNvPicPr/>
                  </pic:nvPicPr>
                  <pic:blipFill>
                    <a:blip r:embed="rId9"/>
                    <a:stretch>
                      <a:fillRect/>
                    </a:stretch>
                  </pic:blipFill>
                  <pic:spPr>
                    <a:xfrm>
                      <a:off x="0" y="0"/>
                      <a:ext cx="3573819" cy="3200400"/>
                    </a:xfrm>
                    <a:prstGeom prst="rect">
                      <a:avLst/>
                    </a:prstGeom>
                  </pic:spPr>
                </pic:pic>
              </a:graphicData>
            </a:graphic>
          </wp:inline>
        </w:drawing>
      </w:r>
    </w:p>
    <w:p w14:paraId="48A6998E" w14:textId="3046E3EA" w:rsidR="00BC7AE5" w:rsidRPr="009F48E8" w:rsidRDefault="009F48E8" w:rsidP="009F48E8">
      <w:pPr>
        <w:widowControl w:val="0"/>
        <w:snapToGrid w:val="0"/>
        <w:spacing w:before="240"/>
        <w:jc w:val="center"/>
        <w:rPr>
          <w:b/>
          <w:iCs/>
          <w:szCs w:val="22"/>
        </w:rPr>
      </w:pPr>
      <w:r>
        <w:rPr>
          <w:b/>
          <w:iCs/>
          <w:szCs w:val="22"/>
        </w:rPr>
        <w:t xml:space="preserve">Figure 2: </w:t>
      </w:r>
      <w:r>
        <w:rPr>
          <w:bCs/>
          <w:iCs/>
          <w:szCs w:val="22"/>
        </w:rPr>
        <w:t>Pearson correlation matrix of the ten landslide conditioning factors (lithology, altitude, slope, total curvature, aspect, distance to road, distance to stream, slope length, TWI, and STI), with color intensity indicating the strength and direction of each pairwise linear relationship</w:t>
      </w:r>
      <w:r w:rsidR="004A61BE">
        <w:rPr>
          <w:bCs/>
          <w:iCs/>
          <w:szCs w:val="22"/>
        </w:rPr>
        <w:t>.</w:t>
      </w:r>
    </w:p>
    <w:p w14:paraId="6F5AB3C3" w14:textId="2C86C0FE" w:rsidR="00E26EEF" w:rsidRDefault="00E26EEF" w:rsidP="00636F0E">
      <w:pPr>
        <w:widowControl w:val="0"/>
        <w:snapToGrid w:val="0"/>
        <w:spacing w:before="240"/>
        <w:rPr>
          <w:b/>
          <w:i/>
          <w:szCs w:val="22"/>
        </w:rPr>
      </w:pPr>
      <w:r>
        <w:rPr>
          <w:b/>
          <w:i/>
          <w:szCs w:val="22"/>
        </w:rPr>
        <w:t>3.2 Data Preprocessing</w:t>
      </w:r>
    </w:p>
    <w:p w14:paraId="0B7713F1" w14:textId="37DFCB49" w:rsidR="00127D9D" w:rsidRDefault="00C02D97" w:rsidP="009462E4">
      <w:pPr>
        <w:widowControl w:val="0"/>
        <w:snapToGrid w:val="0"/>
        <w:spacing w:before="240"/>
        <w:ind w:firstLine="288"/>
        <w:rPr>
          <w:bCs/>
          <w:iCs/>
          <w:szCs w:val="22"/>
        </w:rPr>
      </w:pPr>
      <w:r>
        <w:rPr>
          <w:bCs/>
          <w:iCs/>
          <w:szCs w:val="22"/>
        </w:rPr>
        <w:t>Data preprocessing is a crucial step in machine learning before advancing to model training. Raw dataset contains messy data which can hamper the performance of the model. This process also includes removing duplicate values or dealing with empty (or null) values. There were no null or duplicate values present in the dataset. The whole set of attributes in the dataset [9] had already been preprocessed and encoded using discrete integers ranging between 1 and 10 by the authors. Continuous geomorphological attributes such as ‘</w:t>
      </w:r>
      <w:r>
        <w:rPr>
          <w:bCs/>
          <w:i/>
          <w:szCs w:val="22"/>
        </w:rPr>
        <w:t>altitude’</w:t>
      </w:r>
      <w:r>
        <w:rPr>
          <w:bCs/>
          <w:iCs/>
          <w:szCs w:val="22"/>
        </w:rPr>
        <w:t xml:space="preserve"> and ‘</w:t>
      </w:r>
      <w:r>
        <w:rPr>
          <w:bCs/>
          <w:i/>
          <w:szCs w:val="22"/>
        </w:rPr>
        <w:t>slope’</w:t>
      </w:r>
      <w:r>
        <w:rPr>
          <w:bCs/>
          <w:iCs/>
          <w:szCs w:val="22"/>
        </w:rPr>
        <w:t xml:space="preserve"> had been converted to discrete categories whereas categorical attributes like ‘</w:t>
      </w:r>
      <w:r>
        <w:rPr>
          <w:bCs/>
          <w:i/>
          <w:szCs w:val="22"/>
        </w:rPr>
        <w:t>lithology’</w:t>
      </w:r>
      <w:r>
        <w:rPr>
          <w:bCs/>
          <w:iCs/>
          <w:szCs w:val="22"/>
        </w:rPr>
        <w:t xml:space="preserve"> and ‘</w:t>
      </w:r>
      <w:r>
        <w:rPr>
          <w:bCs/>
          <w:i/>
          <w:szCs w:val="22"/>
        </w:rPr>
        <w:t>aspect’</w:t>
      </w:r>
      <w:r>
        <w:rPr>
          <w:bCs/>
          <w:iCs/>
          <w:szCs w:val="22"/>
        </w:rPr>
        <w:t xml:space="preserve"> had been used with integer encoding. Another technique involves normalizing the data into a specific range. To ensure algorithmic stability and eliminate any residual magnitude bias across the feature </w:t>
      </w:r>
      <w:r>
        <w:rPr>
          <w:bCs/>
          <w:iCs/>
          <w:szCs w:val="22"/>
        </w:rPr>
        <w:lastRenderedPageBreak/>
        <w:t>space, a Min-Max scaling transformation was applied. The MinMax scaler from [10] is a scaling technique which is used to rescale the features into a range of 0 to 1, as shown in Eq. (1). Scaling was primarily applied for the benefit of the distance-based and linear algorithms.</w:t>
      </w:r>
    </w:p>
    <w:tbl>
      <w:tblPr>
        <w:tblStyle w:val="TableGrid"/>
        <w:tblW w:w="0" w:type="auto"/>
        <w:tblLook w:val="04A0" w:firstRow="1" w:lastRow="0" w:firstColumn="1" w:lastColumn="0" w:noHBand="0" w:noVBand="1"/>
      </w:tblPr>
      <w:tblGrid>
        <w:gridCol w:w="4675"/>
        <w:gridCol w:w="4675"/>
      </w:tblGrid>
      <w:tr w:rsidR="00F64593" w14:paraId="093F5D40" w14:textId="77777777" w:rsidTr="00F64593">
        <w:tc>
          <w:tcPr>
            <w:tcW w:w="4675" w:type="dxa"/>
            <w:tcBorders>
              <w:top w:val="nil"/>
              <w:left w:val="nil"/>
              <w:bottom w:val="nil"/>
              <w:right w:val="nil"/>
            </w:tcBorders>
          </w:tcPr>
          <w:p w14:paraId="47E4DB81" w14:textId="03868546" w:rsidR="00F64593" w:rsidRPr="00B7155C" w:rsidRDefault="00000000" w:rsidP="007D555B">
            <w:pPr>
              <w:widowControl w:val="0"/>
              <w:snapToGrid w:val="0"/>
              <w:spacing w:before="240"/>
              <w:rPr>
                <w:bCs/>
                <w:iCs/>
                <w:szCs w:val="22"/>
              </w:rPr>
            </w:pPr>
            <m:oMathPara>
              <m:oMathParaPr>
                <m:jc m:val="left"/>
              </m:oMathParaPr>
              <m:oMath>
                <m:sSub>
                  <m:sSubPr>
                    <m:ctrlPr>
                      <w:rPr>
                        <w:rFonts w:ascii="Cambria Math" w:hAnsi="Cambria Math"/>
                        <w:i/>
                        <w:szCs w:val="22"/>
                      </w:rPr>
                    </m:ctrlPr>
                  </m:sSubPr>
                  <m:e>
                    <m:r>
                      <w:rPr>
                        <w:rFonts w:ascii="Cambria Math" w:hAnsi="Cambria Math"/>
                        <w:szCs w:val="22"/>
                      </w:rPr>
                      <m:t>X</m:t>
                    </m:r>
                  </m:e>
                  <m:sub>
                    <m:r>
                      <w:rPr>
                        <w:rFonts w:ascii="Cambria Math" w:hAnsi="Cambria Math"/>
                        <w:szCs w:val="22"/>
                      </w:rPr>
                      <m:t>scaled</m:t>
                    </m:r>
                  </m:sub>
                </m:sSub>
                <m:r>
                  <w:rPr>
                    <w:rFonts w:ascii="Cambria Math" w:hAnsi="Cambria Math"/>
                    <w:szCs w:val="22"/>
                  </w:rPr>
                  <m:t>=</m:t>
                </m:r>
                <m:f>
                  <m:fPr>
                    <m:ctrlPr>
                      <w:rPr>
                        <w:rFonts w:ascii="Cambria Math" w:hAnsi="Cambria Math"/>
                        <w:bCs/>
                        <w:i/>
                        <w:iCs/>
                        <w:szCs w:val="22"/>
                      </w:rPr>
                    </m:ctrlPr>
                  </m:fPr>
                  <m:num>
                    <m:r>
                      <w:rPr>
                        <w:rFonts w:ascii="Cambria Math" w:hAnsi="Cambria Math"/>
                        <w:szCs w:val="22"/>
                      </w:rPr>
                      <m:t>X-</m:t>
                    </m:r>
                    <m:sSub>
                      <m:sSubPr>
                        <m:ctrlPr>
                          <w:rPr>
                            <w:rFonts w:ascii="Cambria Math" w:hAnsi="Cambria Math"/>
                            <w:bCs/>
                            <w:i/>
                            <w:iCs/>
                            <w:szCs w:val="22"/>
                          </w:rPr>
                        </m:ctrlPr>
                      </m:sSubPr>
                      <m:e>
                        <m:r>
                          <w:rPr>
                            <w:rFonts w:ascii="Cambria Math" w:hAnsi="Cambria Math"/>
                            <w:szCs w:val="22"/>
                          </w:rPr>
                          <m:t>X</m:t>
                        </m:r>
                      </m:e>
                      <m:sub>
                        <m:r>
                          <w:rPr>
                            <w:rFonts w:ascii="Cambria Math" w:hAnsi="Cambria Math"/>
                            <w:szCs w:val="22"/>
                          </w:rPr>
                          <m:t>min</m:t>
                        </m:r>
                      </m:sub>
                    </m:sSub>
                  </m:num>
                  <m:den>
                    <m:sSub>
                      <m:sSubPr>
                        <m:ctrlPr>
                          <w:rPr>
                            <w:rFonts w:ascii="Cambria Math" w:hAnsi="Cambria Math"/>
                            <w:bCs/>
                            <w:i/>
                            <w:iCs/>
                            <w:szCs w:val="22"/>
                          </w:rPr>
                        </m:ctrlPr>
                      </m:sSubPr>
                      <m:e>
                        <m:r>
                          <w:rPr>
                            <w:rFonts w:ascii="Cambria Math" w:hAnsi="Cambria Math"/>
                            <w:szCs w:val="22"/>
                          </w:rPr>
                          <m:t>X</m:t>
                        </m:r>
                      </m:e>
                      <m:sub>
                        <m:r>
                          <w:rPr>
                            <w:rFonts w:ascii="Cambria Math" w:hAnsi="Cambria Math"/>
                            <w:szCs w:val="22"/>
                          </w:rPr>
                          <m:t>max</m:t>
                        </m:r>
                      </m:sub>
                    </m:sSub>
                    <m:r>
                      <w:rPr>
                        <w:rFonts w:ascii="Cambria Math" w:hAnsi="Cambria Math"/>
                        <w:szCs w:val="22"/>
                      </w:rPr>
                      <m:t>-</m:t>
                    </m:r>
                    <m:sSub>
                      <m:sSubPr>
                        <m:ctrlPr>
                          <w:rPr>
                            <w:rFonts w:ascii="Cambria Math" w:hAnsi="Cambria Math"/>
                            <w:bCs/>
                            <w:i/>
                            <w:iCs/>
                            <w:szCs w:val="22"/>
                          </w:rPr>
                        </m:ctrlPr>
                      </m:sSubPr>
                      <m:e>
                        <m:r>
                          <w:rPr>
                            <w:rFonts w:ascii="Cambria Math" w:hAnsi="Cambria Math"/>
                            <w:szCs w:val="22"/>
                          </w:rPr>
                          <m:t>X</m:t>
                        </m:r>
                      </m:e>
                      <m:sub>
                        <m:r>
                          <w:rPr>
                            <w:rFonts w:ascii="Cambria Math" w:hAnsi="Cambria Math"/>
                            <w:szCs w:val="22"/>
                          </w:rPr>
                          <m:t>min</m:t>
                        </m:r>
                      </m:sub>
                    </m:sSub>
                  </m:den>
                </m:f>
              </m:oMath>
            </m:oMathPara>
          </w:p>
        </w:tc>
        <w:tc>
          <w:tcPr>
            <w:tcW w:w="4675" w:type="dxa"/>
            <w:tcBorders>
              <w:top w:val="nil"/>
              <w:left w:val="nil"/>
              <w:bottom w:val="nil"/>
              <w:right w:val="nil"/>
            </w:tcBorders>
          </w:tcPr>
          <w:p w14:paraId="31C5B862" w14:textId="4A83499B" w:rsidR="00F64593" w:rsidRDefault="00316932" w:rsidP="00316932">
            <w:pPr>
              <w:widowControl w:val="0"/>
              <w:snapToGrid w:val="0"/>
              <w:spacing w:before="240"/>
              <w:jc w:val="right"/>
              <w:rPr>
                <w:bCs/>
                <w:iCs/>
                <w:szCs w:val="22"/>
              </w:rPr>
            </w:pPr>
            <w:r>
              <w:rPr>
                <w:bCs/>
                <w:iCs/>
                <w:szCs w:val="22"/>
              </w:rPr>
              <w:t>(1)</w:t>
            </w:r>
          </w:p>
        </w:tc>
      </w:tr>
    </w:tbl>
    <w:p w14:paraId="1703C3EF" w14:textId="6ACEB19F" w:rsidR="005B5989" w:rsidRDefault="00B02A09" w:rsidP="00D90372">
      <w:pPr>
        <w:widowControl w:val="0"/>
        <w:snapToGrid w:val="0"/>
        <w:spacing w:before="240"/>
        <w:ind w:firstLine="288"/>
        <w:rPr>
          <w:bCs/>
          <w:iCs/>
          <w:szCs w:val="22"/>
        </w:rPr>
      </w:pPr>
      <w:r>
        <w:rPr>
          <w:bCs/>
          <w:iCs/>
          <w:szCs w:val="22"/>
        </w:rPr>
        <w:t xml:space="preserve">The original landslide dataset [9] was heavily imbalanced. It contains 952 'slide' instances but only 269 'non-slide' instances. Class imbalance can have a severe impact on a model’s performance. To overcome this issue, resampling can be applied on either the majority or minority class. Fig. 3 shows the class distribution before and after applying resampling (specifically via SMOTE). </w:t>
      </w:r>
      <w:r>
        <w:rPr>
          <w:bCs/>
          <w:szCs w:val="22"/>
        </w:rPr>
        <w:t>This resampling technique uses feature-space interpolation to generate synthetic samples for the minority class [20].</w:t>
      </w:r>
    </w:p>
    <w:p w14:paraId="6A20FD3C" w14:textId="31BD4950" w:rsidR="00215D60" w:rsidRDefault="00501C84" w:rsidP="005002EE">
      <w:pPr>
        <w:widowControl w:val="0"/>
        <w:tabs>
          <w:tab w:val="left" w:pos="3050"/>
        </w:tabs>
        <w:snapToGrid w:val="0"/>
        <w:spacing w:before="240"/>
        <w:ind w:firstLine="288"/>
        <w:jc w:val="center"/>
        <w:rPr>
          <w:bCs/>
          <w:iCs/>
          <w:szCs w:val="22"/>
        </w:rPr>
      </w:pPr>
      <w:r>
        <w:rPr>
          <w:bCs/>
          <w:iCs/>
          <w:noProof/>
          <w:szCs w:val="22"/>
        </w:rPr>
        <w:drawing>
          <wp:inline distT="0" distB="0" distL="0" distR="0" wp14:anchorId="45B2517D" wp14:editId="72EC27B4">
            <wp:extent cx="3657600" cy="1828800"/>
            <wp:effectExtent l="0" t="0" r="0" b="0"/>
            <wp:docPr id="198972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7853" name="Picture 1989727853"/>
                    <pic:cNvPicPr/>
                  </pic:nvPicPr>
                  <pic:blipFill>
                    <a:blip r:embed="rId10"/>
                    <a:stretch>
                      <a:fillRect/>
                    </a:stretch>
                  </pic:blipFill>
                  <pic:spPr>
                    <a:xfrm>
                      <a:off x="0" y="0"/>
                      <a:ext cx="3657600" cy="1828800"/>
                    </a:xfrm>
                    <a:prstGeom prst="rect">
                      <a:avLst/>
                    </a:prstGeom>
                  </pic:spPr>
                </pic:pic>
              </a:graphicData>
            </a:graphic>
          </wp:inline>
        </w:drawing>
      </w:r>
    </w:p>
    <w:p w14:paraId="52F183E5" w14:textId="720D9AFC" w:rsidR="00221BEA" w:rsidRPr="005A195D" w:rsidRDefault="00221BEA" w:rsidP="00221BEA">
      <w:pPr>
        <w:widowControl w:val="0"/>
        <w:snapToGrid w:val="0"/>
        <w:spacing w:before="240"/>
        <w:ind w:firstLine="288"/>
        <w:jc w:val="center"/>
        <w:rPr>
          <w:bCs/>
          <w:iCs/>
          <w:szCs w:val="22"/>
        </w:rPr>
      </w:pPr>
      <w:r>
        <w:rPr>
          <w:bCs/>
          <w:iCs/>
          <w:szCs w:val="22"/>
        </w:rPr>
        <w:t>Figure 3: Class distribution of the landslide dataset before and after resampling via SMOTE, showing the original imbalance and the balanced class counts produced by synthetic minority oversampling.</w:t>
      </w:r>
    </w:p>
    <w:p w14:paraId="676F77F9" w14:textId="37D239E4" w:rsidR="007D5BC3" w:rsidRDefault="007D5BC3" w:rsidP="00636F0E">
      <w:pPr>
        <w:widowControl w:val="0"/>
        <w:snapToGrid w:val="0"/>
        <w:spacing w:before="240"/>
        <w:rPr>
          <w:b/>
          <w:i/>
          <w:szCs w:val="22"/>
        </w:rPr>
      </w:pPr>
      <w:r>
        <w:rPr>
          <w:b/>
          <w:i/>
          <w:szCs w:val="22"/>
        </w:rPr>
        <w:t>3.3 Splitting the Dataset</w:t>
      </w:r>
    </w:p>
    <w:p w14:paraId="446F1A17" w14:textId="68F4E2E9" w:rsidR="00B31E17" w:rsidRPr="00CC1869" w:rsidRDefault="00CC1869" w:rsidP="00127D9D">
      <w:pPr>
        <w:widowControl w:val="0"/>
        <w:snapToGrid w:val="0"/>
        <w:spacing w:before="240"/>
        <w:ind w:firstLine="288"/>
        <w:rPr>
          <w:bCs/>
          <w:iCs/>
          <w:szCs w:val="22"/>
        </w:rPr>
      </w:pPr>
      <w:r>
        <w:rPr>
          <w:bCs/>
          <w:iCs/>
          <w:szCs w:val="22"/>
        </w:rPr>
        <w:t xml:space="preserve">This is a fundamental step in machine learning which involves dividing the dataset into various partitions. In this article, we used the stratified K-Fold Cross Validation technique. This approach involves dividing the dataset into </w:t>
      </w:r>
      <m:oMath>
        <m:r>
          <w:rPr>
            <w:rFonts w:ascii="Cambria Math" w:hAnsi="Cambria Math"/>
            <w:szCs w:val="22"/>
          </w:rPr>
          <m:t>k</m:t>
        </m:r>
      </m:oMath>
      <w:r>
        <w:rPr>
          <w:bCs/>
          <w:iCs/>
          <w:szCs w:val="22"/>
        </w:rPr>
        <w:t xml:space="preserve"> equal subsets (or folds) in which </w:t>
      </w:r>
      <m:oMath>
        <m:r>
          <w:rPr>
            <w:rFonts w:ascii="Cambria Math" w:hAnsi="Cambria Math"/>
            <w:szCs w:val="22"/>
          </w:rPr>
          <m:t>k-1</m:t>
        </m:r>
      </m:oMath>
      <w:r>
        <w:rPr>
          <w:bCs/>
          <w:iCs/>
          <w:szCs w:val="22"/>
        </w:rPr>
        <w:t xml:space="preserve"> folds are used for training and one for testing, repeatedly for </w:t>
      </w:r>
      <m:oMath>
        <m:r>
          <w:rPr>
            <w:rFonts w:ascii="Cambria Math" w:hAnsi="Cambria Math"/>
            <w:szCs w:val="22"/>
          </w:rPr>
          <m:t>k</m:t>
        </m:r>
      </m:oMath>
      <w:r>
        <w:rPr>
          <w:bCs/>
          <w:iCs/>
          <w:szCs w:val="22"/>
        </w:rPr>
        <w:t xml:space="preserve"> times [11]. Then the results are averaged for all iterations. We used 10 folds since the dataset used was small but also for better generalization. Stratified sampling makes sure the distribution of samples in each class is representative of population as a whole [11]. It is also a useful sampling approach if there is class imbalance. 90% (or 1099 instances) are used as training set and 10% (or 122 instances) are used for testing in each iteration.</w:t>
      </w:r>
    </w:p>
    <w:p w14:paraId="4C49225A" w14:textId="6687E731" w:rsidR="00B773EC" w:rsidRDefault="00E26EEF" w:rsidP="00055043">
      <w:pPr>
        <w:widowControl w:val="0"/>
        <w:snapToGrid w:val="0"/>
        <w:spacing w:before="240"/>
        <w:rPr>
          <w:b/>
          <w:i/>
          <w:szCs w:val="22"/>
        </w:rPr>
      </w:pPr>
      <w:r>
        <w:rPr>
          <w:b/>
          <w:i/>
          <w:szCs w:val="22"/>
        </w:rPr>
        <w:t>3.4 Classifiers Used</w:t>
      </w:r>
    </w:p>
    <w:p w14:paraId="77C6BB11" w14:textId="42FD33BA" w:rsidR="0058453D" w:rsidRDefault="007D5BC3" w:rsidP="00055043">
      <w:pPr>
        <w:widowControl w:val="0"/>
        <w:snapToGrid w:val="0"/>
        <w:spacing w:before="240"/>
        <w:rPr>
          <w:bCs/>
          <w:i/>
          <w:szCs w:val="22"/>
        </w:rPr>
      </w:pPr>
      <w:r>
        <w:rPr>
          <w:bCs/>
          <w:i/>
          <w:szCs w:val="22"/>
        </w:rPr>
        <w:t>3.4.1 Logistic Regression</w:t>
      </w:r>
    </w:p>
    <w:p w14:paraId="797A6B28" w14:textId="425168F8" w:rsidR="005C4B2E" w:rsidRDefault="00F13B40" w:rsidP="005C4B2E">
      <w:pPr>
        <w:widowControl w:val="0"/>
        <w:snapToGrid w:val="0"/>
        <w:spacing w:before="240"/>
        <w:ind w:firstLine="288"/>
        <w:rPr>
          <w:bCs/>
          <w:iCs/>
          <w:szCs w:val="22"/>
        </w:rPr>
      </w:pPr>
      <w:r>
        <w:rPr>
          <w:bCs/>
          <w:iCs/>
          <w:szCs w:val="22"/>
        </w:rPr>
        <w:t xml:space="preserve">Despite its name, logistic regression [11] is used for classification unlike its predecessor linear regression. The algorithm passes its linear component through a function known as the sigmoid (or logistic) function </w:t>
      </w:r>
      <m:oMath>
        <m:r>
          <w:rPr>
            <w:rFonts w:ascii="Cambria Math" w:hAnsi="Cambria Math"/>
            <w:szCs w:val="22"/>
          </w:rPr>
          <m:t>g</m:t>
        </m:r>
      </m:oMath>
      <w:r>
        <w:rPr>
          <w:bCs/>
          <w:iCs/>
          <w:szCs w:val="22"/>
        </w:rPr>
        <w:t xml:space="preserve"> which maps all real values into a range of 0 to 1.</w:t>
      </w:r>
      <w:r w:rsidR="00587DAE">
        <w:rPr>
          <w:bCs/>
          <w:iCs/>
          <w:szCs w:val="22"/>
        </w:rPr>
        <w:t xml:space="preserve"> As shown in Eq. (1)</w:t>
      </w:r>
      <w:r w:rsidR="00072DE6">
        <w:rPr>
          <w:bCs/>
          <w:iCs/>
          <w:szCs w:val="22"/>
        </w:rPr>
        <w:t>,</w:t>
      </w:r>
      <w:r w:rsidR="00587DAE">
        <w:rPr>
          <w:bCs/>
          <w:iCs/>
          <w:szCs w:val="22"/>
        </w:rPr>
        <w:t xml:space="preserve"> </w:t>
      </w:r>
      <w:r>
        <w:rPr>
          <w:bCs/>
          <w:iCs/>
          <w:szCs w:val="22"/>
        </w:rPr>
        <w:t xml:space="preserve"> </w:t>
      </w:r>
      <m:oMath>
        <m:sSub>
          <m:sSubPr>
            <m:ctrlPr>
              <w:rPr>
                <w:rFonts w:ascii="Cambria Math" w:hAnsi="Cambria Math"/>
                <w:bCs/>
                <w:i/>
                <w:iCs/>
                <w:szCs w:val="22"/>
              </w:rPr>
            </m:ctrlPr>
          </m:sSubPr>
          <m:e>
            <m:r>
              <w:rPr>
                <w:rFonts w:ascii="Cambria Math" w:hAnsi="Cambria Math"/>
                <w:szCs w:val="22"/>
              </w:rPr>
              <m:t>h</m:t>
            </m:r>
          </m:e>
          <m:sub>
            <m:r>
              <w:rPr>
                <w:rFonts w:ascii="Cambria Math" w:hAnsi="Cambria Math"/>
                <w:szCs w:val="22"/>
              </w:rPr>
              <m:t>θ</m:t>
            </m:r>
          </m:sub>
        </m:sSub>
      </m:oMath>
      <w:r>
        <w:rPr>
          <w:bCs/>
          <w:iCs/>
          <w:szCs w:val="22"/>
        </w:rPr>
        <w:t xml:space="preserve"> is the hypothesis that predicts the target y for input </w:t>
      </w:r>
      <w:r>
        <w:rPr>
          <w:bCs/>
          <w:i/>
          <w:szCs w:val="22"/>
        </w:rPr>
        <w:t xml:space="preserve">x </w:t>
      </w:r>
      <w:r>
        <w:rPr>
          <w:bCs/>
          <w:iCs/>
          <w:szCs w:val="22"/>
        </w:rPr>
        <w:t xml:space="preserve">based on threshold of 0.5. The prediction is such that y is 1 if </w:t>
      </w:r>
      <m:oMath>
        <m:sSub>
          <m:sSubPr>
            <m:ctrlPr>
              <w:rPr>
                <w:rFonts w:ascii="Cambria Math" w:hAnsi="Cambria Math"/>
                <w:bCs/>
                <w:i/>
                <w:iCs/>
                <w:szCs w:val="22"/>
              </w:rPr>
            </m:ctrlPr>
          </m:sSubPr>
          <m:e>
            <m:r>
              <w:rPr>
                <w:rFonts w:ascii="Cambria Math" w:hAnsi="Cambria Math"/>
                <w:szCs w:val="22"/>
              </w:rPr>
              <m:t>h</m:t>
            </m:r>
          </m:e>
          <m:sub>
            <m:r>
              <w:rPr>
                <w:rFonts w:ascii="Cambria Math" w:hAnsi="Cambria Math"/>
                <w:szCs w:val="22"/>
              </w:rPr>
              <m:t>θ</m:t>
            </m:r>
          </m:sub>
        </m:sSub>
      </m:oMath>
      <w:r>
        <w:rPr>
          <w:bCs/>
          <w:iCs/>
          <w:szCs w:val="22"/>
        </w:rPr>
        <w:t xml:space="preserve"> is greater than or equal to 0.5 and 0 if </w:t>
      </w:r>
      <m:oMath>
        <m:sSub>
          <m:sSubPr>
            <m:ctrlPr>
              <w:rPr>
                <w:rFonts w:ascii="Cambria Math" w:hAnsi="Cambria Math"/>
                <w:bCs/>
                <w:i/>
                <w:iCs/>
                <w:szCs w:val="22"/>
              </w:rPr>
            </m:ctrlPr>
          </m:sSubPr>
          <m:e>
            <m:r>
              <w:rPr>
                <w:rFonts w:ascii="Cambria Math" w:hAnsi="Cambria Math"/>
                <w:szCs w:val="22"/>
              </w:rPr>
              <m:t>h</m:t>
            </m:r>
          </m:e>
          <m:sub>
            <m:r>
              <w:rPr>
                <w:rFonts w:ascii="Cambria Math" w:hAnsi="Cambria Math"/>
                <w:szCs w:val="22"/>
              </w:rPr>
              <m:t>θ</m:t>
            </m:r>
          </m:sub>
        </m:sSub>
      </m:oMath>
      <w:r>
        <w:rPr>
          <w:bCs/>
          <w:iCs/>
          <w:szCs w:val="22"/>
        </w:rPr>
        <w:t xml:space="preserve"> less than 0.5. </w:t>
      </w:r>
      <m:oMath>
        <m:sSup>
          <m:sSupPr>
            <m:ctrlPr>
              <w:rPr>
                <w:rFonts w:ascii="Cambria Math" w:hAnsi="Cambria Math"/>
                <w:bCs/>
                <w:i/>
                <w:iCs/>
                <w:szCs w:val="22"/>
              </w:rPr>
            </m:ctrlPr>
          </m:sSupPr>
          <m:e>
            <m:r>
              <w:rPr>
                <w:rFonts w:ascii="Cambria Math" w:hAnsi="Cambria Math"/>
                <w:szCs w:val="22"/>
              </w:rPr>
              <m:t>θ</m:t>
            </m:r>
          </m:e>
          <m:sup>
            <m:r>
              <w:rPr>
                <w:rFonts w:ascii="Cambria Math" w:hAnsi="Cambria Math"/>
                <w:szCs w:val="22"/>
              </w:rPr>
              <m:t>T</m:t>
            </m:r>
          </m:sup>
        </m:sSup>
      </m:oMath>
      <w:r>
        <w:rPr>
          <w:bCs/>
          <w:iCs/>
          <w:szCs w:val="22"/>
        </w:rPr>
        <w:t xml:space="preserve"> is the linear component calculated as (</w:t>
      </w:r>
      <m:oMath>
        <m:sSub>
          <m:sSubPr>
            <m:ctrlPr>
              <w:rPr>
                <w:rFonts w:ascii="Cambria Math" w:hAnsi="Cambria Math"/>
                <w:bCs/>
                <w:i/>
                <w:iCs/>
                <w:szCs w:val="22"/>
              </w:rPr>
            </m:ctrlPr>
          </m:sSubPr>
          <m:e>
            <m:r>
              <w:rPr>
                <w:rFonts w:ascii="Cambria Math" w:hAnsi="Cambria Math"/>
                <w:szCs w:val="22"/>
              </w:rPr>
              <m:t>θ</m:t>
            </m:r>
          </m:e>
          <m:sub>
            <m:r>
              <w:rPr>
                <w:rFonts w:ascii="Cambria Math" w:hAnsi="Cambria Math"/>
                <w:szCs w:val="22"/>
              </w:rPr>
              <m:t>0</m:t>
            </m:r>
          </m:sub>
        </m:sSub>
        <m:r>
          <w:rPr>
            <w:rFonts w:ascii="Cambria Math" w:hAnsi="Cambria Math"/>
            <w:szCs w:val="22"/>
          </w:rPr>
          <m:t>+</m:t>
        </m:r>
        <m:sSub>
          <m:sSubPr>
            <m:ctrlPr>
              <w:rPr>
                <w:rFonts w:ascii="Cambria Math" w:hAnsi="Cambria Math"/>
                <w:bCs/>
                <w:i/>
                <w:iCs/>
                <w:szCs w:val="22"/>
              </w:rPr>
            </m:ctrlPr>
          </m:sSubPr>
          <m:e>
            <m:r>
              <w:rPr>
                <w:rFonts w:ascii="Cambria Math" w:hAnsi="Cambria Math"/>
                <w:szCs w:val="22"/>
              </w:rPr>
              <m:t>θ</m:t>
            </m:r>
          </m:e>
          <m:sub>
            <m:r>
              <w:rPr>
                <w:rFonts w:ascii="Cambria Math" w:hAnsi="Cambria Math"/>
                <w:szCs w:val="22"/>
              </w:rPr>
              <m:t>1</m:t>
            </m:r>
          </m:sub>
        </m:sSub>
        <m:sSub>
          <m:sSubPr>
            <m:ctrlPr>
              <w:rPr>
                <w:rFonts w:ascii="Cambria Math" w:hAnsi="Cambria Math"/>
                <w:bCs/>
                <w:i/>
                <w:iCs/>
                <w:szCs w:val="22"/>
              </w:rPr>
            </m:ctrlPr>
          </m:sSubPr>
          <m:e>
            <m:r>
              <w:rPr>
                <w:rFonts w:ascii="Cambria Math" w:hAnsi="Cambria Math"/>
                <w:szCs w:val="22"/>
              </w:rPr>
              <m:t>x</m:t>
            </m:r>
          </m:e>
          <m:sub>
            <m:r>
              <w:rPr>
                <w:rFonts w:ascii="Cambria Math" w:hAnsi="Cambria Math"/>
                <w:szCs w:val="22"/>
              </w:rPr>
              <m:t>1</m:t>
            </m:r>
          </m:sub>
        </m:sSub>
        <m:r>
          <w:rPr>
            <w:rFonts w:ascii="Cambria Math" w:hAnsi="Cambria Math"/>
            <w:szCs w:val="22"/>
          </w:rPr>
          <m:t>+</m:t>
        </m:r>
        <m:sSub>
          <m:sSubPr>
            <m:ctrlPr>
              <w:rPr>
                <w:rFonts w:ascii="Cambria Math" w:hAnsi="Cambria Math"/>
                <w:bCs/>
                <w:i/>
                <w:iCs/>
                <w:szCs w:val="22"/>
              </w:rPr>
            </m:ctrlPr>
          </m:sSubPr>
          <m:e>
            <m:r>
              <w:rPr>
                <w:rFonts w:ascii="Cambria Math" w:hAnsi="Cambria Math"/>
                <w:szCs w:val="22"/>
              </w:rPr>
              <m:t>θ</m:t>
            </m:r>
          </m:e>
          <m:sub>
            <m:r>
              <w:rPr>
                <w:rFonts w:ascii="Cambria Math" w:hAnsi="Cambria Math"/>
                <w:szCs w:val="22"/>
              </w:rPr>
              <m:t>2</m:t>
            </m:r>
          </m:sub>
        </m:sSub>
        <m:sSub>
          <m:sSubPr>
            <m:ctrlPr>
              <w:rPr>
                <w:rFonts w:ascii="Cambria Math" w:hAnsi="Cambria Math"/>
                <w:bCs/>
                <w:i/>
                <w:iCs/>
                <w:szCs w:val="22"/>
              </w:rPr>
            </m:ctrlPr>
          </m:sSubPr>
          <m:e>
            <m:r>
              <w:rPr>
                <w:rFonts w:ascii="Cambria Math" w:hAnsi="Cambria Math"/>
                <w:szCs w:val="22"/>
              </w:rPr>
              <m:t>x</m:t>
            </m:r>
          </m:e>
          <m:sub>
            <m:r>
              <w:rPr>
                <w:rFonts w:ascii="Cambria Math" w:hAnsi="Cambria Math"/>
                <w:szCs w:val="22"/>
              </w:rPr>
              <m:t>2</m:t>
            </m:r>
          </m:sub>
        </m:sSub>
        <m:r>
          <w:rPr>
            <w:rFonts w:ascii="Cambria Math" w:hAnsi="Cambria Math"/>
            <w:szCs w:val="22"/>
          </w:rPr>
          <m:t>+…+</m:t>
        </m:r>
        <m:sSub>
          <m:sSubPr>
            <m:ctrlPr>
              <w:rPr>
                <w:rFonts w:ascii="Cambria Math" w:hAnsi="Cambria Math"/>
                <w:bCs/>
                <w:i/>
                <w:iCs/>
                <w:szCs w:val="22"/>
              </w:rPr>
            </m:ctrlPr>
          </m:sSubPr>
          <m:e>
            <m:r>
              <w:rPr>
                <w:rFonts w:ascii="Cambria Math" w:hAnsi="Cambria Math"/>
                <w:szCs w:val="22"/>
              </w:rPr>
              <m:t>θ</m:t>
            </m:r>
          </m:e>
          <m:sub>
            <m:r>
              <w:rPr>
                <w:rFonts w:ascii="Cambria Math" w:hAnsi="Cambria Math"/>
                <w:szCs w:val="22"/>
              </w:rPr>
              <m:t>n</m:t>
            </m:r>
          </m:sub>
        </m:sSub>
        <m:sSub>
          <m:sSubPr>
            <m:ctrlPr>
              <w:rPr>
                <w:rFonts w:ascii="Cambria Math" w:hAnsi="Cambria Math"/>
                <w:bCs/>
                <w:i/>
                <w:iCs/>
                <w:szCs w:val="22"/>
              </w:rPr>
            </m:ctrlPr>
          </m:sSubPr>
          <m:e>
            <m:r>
              <w:rPr>
                <w:rFonts w:ascii="Cambria Math" w:hAnsi="Cambria Math"/>
                <w:szCs w:val="22"/>
              </w:rPr>
              <m:t>x</m:t>
            </m:r>
          </m:e>
          <m:sub>
            <m:r>
              <w:rPr>
                <w:rFonts w:ascii="Cambria Math" w:hAnsi="Cambria Math"/>
                <w:szCs w:val="22"/>
              </w:rPr>
              <m:t>n</m:t>
            </m:r>
          </m:sub>
        </m:sSub>
      </m:oMath>
      <w:r>
        <w:rPr>
          <w:bCs/>
          <w:iCs/>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10AC2" w14:paraId="156B7A40" w14:textId="77777777" w:rsidTr="00310AC2">
        <w:tc>
          <w:tcPr>
            <w:tcW w:w="3116" w:type="dxa"/>
          </w:tcPr>
          <w:p w14:paraId="530ECF47" w14:textId="47146862" w:rsidR="00310AC2" w:rsidRDefault="00000000" w:rsidP="00EB16EA">
            <w:pPr>
              <w:widowControl w:val="0"/>
              <w:snapToGrid w:val="0"/>
              <w:spacing w:before="240"/>
              <w:rPr>
                <w:szCs w:val="22"/>
              </w:rPr>
            </w:pPr>
            <m:oMathPara>
              <m:oMath>
                <m:sSub>
                  <m:sSubPr>
                    <m:ctrlPr>
                      <w:rPr>
                        <w:rFonts w:ascii="Cambria Math" w:hAnsi="Cambria Math"/>
                        <w:bCs/>
                        <w:i/>
                        <w:iCs/>
                        <w:szCs w:val="22"/>
                      </w:rPr>
                    </m:ctrlPr>
                  </m:sSubPr>
                  <m:e>
                    <m:r>
                      <w:rPr>
                        <w:rFonts w:ascii="Cambria Math" w:hAnsi="Cambria Math"/>
                        <w:szCs w:val="22"/>
                      </w:rPr>
                      <m:t>h</m:t>
                    </m:r>
                  </m:e>
                  <m:sub>
                    <m:r>
                      <w:rPr>
                        <w:rFonts w:ascii="Cambria Math" w:hAnsi="Cambria Math"/>
                        <w:szCs w:val="22"/>
                      </w:rPr>
                      <m:t>θ</m:t>
                    </m:r>
                  </m:sub>
                </m:sSub>
                <m:d>
                  <m:dPr>
                    <m:ctrlPr>
                      <w:rPr>
                        <w:rFonts w:ascii="Cambria Math" w:hAnsi="Cambria Math"/>
                        <w:bCs/>
                        <w:i/>
                        <w:iCs/>
                        <w:szCs w:val="22"/>
                      </w:rPr>
                    </m:ctrlPr>
                  </m:dPr>
                  <m:e>
                    <m:r>
                      <w:rPr>
                        <w:rFonts w:ascii="Cambria Math" w:hAnsi="Cambria Math"/>
                        <w:szCs w:val="22"/>
                      </w:rPr>
                      <m:t>x</m:t>
                    </m:r>
                  </m:e>
                </m:d>
                <m:r>
                  <w:rPr>
                    <w:rFonts w:ascii="Cambria Math" w:hAnsi="Cambria Math"/>
                    <w:szCs w:val="22"/>
                  </w:rPr>
                  <m:t>=g</m:t>
                </m:r>
                <m:d>
                  <m:dPr>
                    <m:ctrlPr>
                      <w:rPr>
                        <w:rFonts w:ascii="Cambria Math" w:hAnsi="Cambria Math"/>
                        <w:bCs/>
                        <w:i/>
                        <w:iCs/>
                        <w:szCs w:val="22"/>
                      </w:rPr>
                    </m:ctrlPr>
                  </m:dPr>
                  <m:e>
                    <m:sSup>
                      <m:sSupPr>
                        <m:ctrlPr>
                          <w:rPr>
                            <w:rFonts w:ascii="Cambria Math" w:hAnsi="Cambria Math"/>
                            <w:bCs/>
                            <w:i/>
                            <w:iCs/>
                            <w:szCs w:val="22"/>
                          </w:rPr>
                        </m:ctrlPr>
                      </m:sSupPr>
                      <m:e>
                        <m:r>
                          <w:rPr>
                            <w:rFonts w:ascii="Cambria Math" w:hAnsi="Cambria Math"/>
                            <w:szCs w:val="22"/>
                          </w:rPr>
                          <m:t>θ</m:t>
                        </m:r>
                      </m:e>
                      <m:sup>
                        <m:r>
                          <w:rPr>
                            <w:rFonts w:ascii="Cambria Math" w:hAnsi="Cambria Math"/>
                            <w:szCs w:val="22"/>
                          </w:rPr>
                          <m:t>T</m:t>
                        </m:r>
                      </m:sup>
                    </m:sSup>
                    <m:r>
                      <w:rPr>
                        <w:rFonts w:ascii="Cambria Math" w:hAnsi="Cambria Math"/>
                        <w:szCs w:val="22"/>
                      </w:rPr>
                      <m:t>x</m:t>
                    </m:r>
                  </m:e>
                </m:d>
                <m:r>
                  <w:rPr>
                    <w:rFonts w:ascii="Cambria Math" w:hAnsi="Cambria Math"/>
                    <w:szCs w:val="22"/>
                  </w:rPr>
                  <m:t>=</m:t>
                </m:r>
                <m:f>
                  <m:fPr>
                    <m:ctrlPr>
                      <w:rPr>
                        <w:rFonts w:ascii="Cambria Math" w:hAnsi="Cambria Math"/>
                        <w:i/>
                        <w:szCs w:val="22"/>
                      </w:rPr>
                    </m:ctrlPr>
                  </m:fPr>
                  <m:num>
                    <m:r>
                      <w:rPr>
                        <w:rFonts w:ascii="Cambria Math" w:hAnsi="Cambria Math"/>
                        <w:szCs w:val="22"/>
                      </w:rPr>
                      <m:t>1</m:t>
                    </m:r>
                  </m:num>
                  <m:den>
                    <m:r>
                      <w:rPr>
                        <w:rFonts w:ascii="Cambria Math" w:hAnsi="Cambria Math"/>
                        <w:szCs w:val="22"/>
                      </w:rPr>
                      <m:t>1+</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m:t>
                        </m:r>
                        <m:sSup>
                          <m:sSupPr>
                            <m:ctrlPr>
                              <w:rPr>
                                <w:rFonts w:ascii="Cambria Math" w:hAnsi="Cambria Math"/>
                                <w:i/>
                                <w:szCs w:val="22"/>
                              </w:rPr>
                            </m:ctrlPr>
                          </m:sSupPr>
                          <m:e>
                            <m:r>
                              <w:rPr>
                                <w:rFonts w:ascii="Cambria Math" w:hAnsi="Cambria Math"/>
                                <w:szCs w:val="22"/>
                              </w:rPr>
                              <m:t>θ</m:t>
                            </m:r>
                          </m:e>
                          <m:sup>
                            <m:r>
                              <w:rPr>
                                <w:rFonts w:ascii="Cambria Math" w:hAnsi="Cambria Math"/>
                                <w:szCs w:val="22"/>
                              </w:rPr>
                              <m:t>T</m:t>
                            </m:r>
                          </m:sup>
                        </m:sSup>
                        <m:r>
                          <w:rPr>
                            <w:rFonts w:ascii="Cambria Math" w:hAnsi="Cambria Math"/>
                            <w:szCs w:val="22"/>
                          </w:rPr>
                          <m:t>x</m:t>
                        </m:r>
                      </m:sup>
                    </m:sSup>
                  </m:den>
                </m:f>
              </m:oMath>
            </m:oMathPara>
          </w:p>
        </w:tc>
        <w:tc>
          <w:tcPr>
            <w:tcW w:w="3117" w:type="dxa"/>
          </w:tcPr>
          <w:p w14:paraId="7A32A6F7" w14:textId="77777777" w:rsidR="00310AC2" w:rsidRDefault="00310AC2" w:rsidP="00EB16EA">
            <w:pPr>
              <w:widowControl w:val="0"/>
              <w:snapToGrid w:val="0"/>
              <w:spacing w:before="240"/>
              <w:rPr>
                <w:szCs w:val="22"/>
              </w:rPr>
            </w:pPr>
          </w:p>
        </w:tc>
        <w:tc>
          <w:tcPr>
            <w:tcW w:w="3117" w:type="dxa"/>
          </w:tcPr>
          <w:p w14:paraId="043C3936" w14:textId="4CD2E4B7" w:rsidR="00310AC2" w:rsidRDefault="00310AC2" w:rsidP="00310AC2">
            <w:pPr>
              <w:widowControl w:val="0"/>
              <w:snapToGrid w:val="0"/>
              <w:spacing w:before="240"/>
              <w:jc w:val="right"/>
              <w:rPr>
                <w:szCs w:val="22"/>
              </w:rPr>
            </w:pPr>
            <w:r>
              <w:rPr>
                <w:szCs w:val="22"/>
              </w:rPr>
              <w:t>(2)</w:t>
            </w:r>
          </w:p>
        </w:tc>
      </w:tr>
    </w:tbl>
    <w:p w14:paraId="46037062" w14:textId="4E2D15FA" w:rsidR="00324698" w:rsidRDefault="00324698" w:rsidP="00EB16EA">
      <w:pPr>
        <w:widowControl w:val="0"/>
        <w:snapToGrid w:val="0"/>
        <w:spacing w:before="240"/>
        <w:rPr>
          <w:bCs/>
          <w:i/>
          <w:szCs w:val="22"/>
        </w:rPr>
      </w:pPr>
      <w:r>
        <w:rPr>
          <w:bCs/>
          <w:i/>
          <w:szCs w:val="22"/>
        </w:rPr>
        <w:t>3.4.2 K-Nearest Neighbors</w:t>
      </w:r>
    </w:p>
    <w:p w14:paraId="479E644D" w14:textId="7B0E7554" w:rsidR="00324698" w:rsidRPr="00324698" w:rsidRDefault="00C71FD5" w:rsidP="00D67A5B">
      <w:pPr>
        <w:widowControl w:val="0"/>
        <w:snapToGrid w:val="0"/>
        <w:spacing w:before="240"/>
        <w:ind w:firstLine="288"/>
        <w:rPr>
          <w:bCs/>
          <w:iCs/>
          <w:szCs w:val="22"/>
        </w:rPr>
      </w:pPr>
      <w:r>
        <w:rPr>
          <w:bCs/>
          <w:iCs/>
          <w:szCs w:val="22"/>
        </w:rPr>
        <w:t>K-Nearest Neighbors is also a widely used algorithm for both classification and regression problems. KNN is a classifier that searches for the nearest k samples in the feature space and uses their class labels to perform majority voting to assign the new sample a label of the majority class [12].</w:t>
      </w:r>
    </w:p>
    <w:p w14:paraId="396EB6A9" w14:textId="3C64FA32" w:rsidR="00D8077C" w:rsidRDefault="007D5BC3" w:rsidP="00EB16EA">
      <w:pPr>
        <w:widowControl w:val="0"/>
        <w:snapToGrid w:val="0"/>
        <w:spacing w:before="240"/>
        <w:rPr>
          <w:bCs/>
          <w:i/>
          <w:szCs w:val="22"/>
        </w:rPr>
      </w:pPr>
      <w:r>
        <w:rPr>
          <w:bCs/>
          <w:i/>
          <w:szCs w:val="22"/>
        </w:rPr>
        <w:t>3.4.3 Decision Tree</w:t>
      </w:r>
    </w:p>
    <w:p w14:paraId="666B992E" w14:textId="70449C70" w:rsidR="0079317C" w:rsidRDefault="002D64B5" w:rsidP="008D1392">
      <w:pPr>
        <w:widowControl w:val="0"/>
        <w:snapToGrid w:val="0"/>
        <w:spacing w:before="240"/>
        <w:ind w:firstLine="288"/>
        <w:rPr>
          <w:bCs/>
          <w:iCs/>
          <w:szCs w:val="22"/>
        </w:rPr>
      </w:pPr>
      <w:r>
        <w:rPr>
          <w:bCs/>
          <w:iCs/>
          <w:szCs w:val="22"/>
        </w:rPr>
        <w:t>The Decision Tree [11] is a supervised tree-based learning algorithm that repeatedly splits the dataset into smaller subsets (leaf nodes) until there is homogeneity. The best split is determined by the degree of node impurity after splitting. The criterion Gini is one such measure of impurity used by the Classification and Regression Trees (CART) algorithm, as shown in Eq. (3). It constructs binary trees by selecting the optimal feature and threshold that give the highest gain at each node. Gain refers to reduction in impurity from parent node to child node after split. Entropy is another measure of impurity used in Iterative Dichotomiser 3 (ID3) algorithm, shown in Eq. (4)</w:t>
      </w:r>
      <w:r w:rsidR="00363268">
        <w:rPr>
          <w:bCs/>
          <w:iCs/>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A34A5" w14:paraId="6F4D73F1" w14:textId="77777777" w:rsidTr="00FA34A5">
        <w:tc>
          <w:tcPr>
            <w:tcW w:w="3116" w:type="dxa"/>
          </w:tcPr>
          <w:p w14:paraId="53D8E54F" w14:textId="0ACABB61" w:rsidR="00FA34A5" w:rsidRPr="00FA34A5" w:rsidRDefault="00FA34A5" w:rsidP="00900169">
            <w:pPr>
              <w:widowControl w:val="0"/>
              <w:snapToGrid w:val="0"/>
              <w:spacing w:before="240"/>
              <w:rPr>
                <w:bCs/>
                <w:iCs/>
                <w:szCs w:val="22"/>
              </w:rPr>
            </w:pPr>
            <m:oMathPara>
              <m:oMathParaPr>
                <m:jc m:val="left"/>
              </m:oMathParaPr>
              <m:oMath>
                <m:r>
                  <w:rPr>
                    <w:rFonts w:ascii="Cambria Math" w:hAnsi="Cambria Math"/>
                    <w:szCs w:val="22"/>
                  </w:rPr>
                  <m:t>G=1-</m:t>
                </m:r>
                <m:nary>
                  <m:naryPr>
                    <m:chr m:val="∑"/>
                    <m:limLoc m:val="undOvr"/>
                    <m:ctrlPr>
                      <w:rPr>
                        <w:rFonts w:ascii="Cambria Math" w:hAnsi="Cambria Math"/>
                        <w:bCs/>
                        <w:i/>
                        <w:iCs/>
                        <w:szCs w:val="22"/>
                      </w:rPr>
                    </m:ctrlPr>
                  </m:naryPr>
                  <m:sub>
                    <m:r>
                      <w:rPr>
                        <w:rFonts w:ascii="Cambria Math" w:hAnsi="Cambria Math"/>
                        <w:szCs w:val="22"/>
                      </w:rPr>
                      <m:t>i=1</m:t>
                    </m:r>
                  </m:sub>
                  <m:sup>
                    <m:r>
                      <w:rPr>
                        <w:rFonts w:ascii="Cambria Math" w:hAnsi="Cambria Math"/>
                        <w:szCs w:val="22"/>
                      </w:rPr>
                      <m:t>n</m:t>
                    </m:r>
                  </m:sup>
                  <m:e>
                    <m:sSubSup>
                      <m:sSubSupPr>
                        <m:ctrlPr>
                          <w:rPr>
                            <w:rFonts w:ascii="Cambria Math" w:hAnsi="Cambria Math"/>
                            <w:bCs/>
                            <w:i/>
                            <w:iCs/>
                            <w:szCs w:val="22"/>
                          </w:rPr>
                        </m:ctrlPr>
                      </m:sSubSupPr>
                      <m:e>
                        <m:r>
                          <w:rPr>
                            <w:rFonts w:ascii="Cambria Math" w:hAnsi="Cambria Math"/>
                            <w:szCs w:val="22"/>
                          </w:rPr>
                          <m:t>p</m:t>
                        </m:r>
                      </m:e>
                      <m:sub>
                        <m:r>
                          <w:rPr>
                            <w:rFonts w:ascii="Cambria Math" w:hAnsi="Cambria Math"/>
                            <w:szCs w:val="22"/>
                          </w:rPr>
                          <m:t>i</m:t>
                        </m:r>
                      </m:sub>
                      <m:sup>
                        <m:r>
                          <w:rPr>
                            <w:rFonts w:ascii="Cambria Math" w:hAnsi="Cambria Math"/>
                            <w:szCs w:val="22"/>
                          </w:rPr>
                          <m:t>2</m:t>
                        </m:r>
                      </m:sup>
                    </m:sSubSup>
                  </m:e>
                </m:nary>
              </m:oMath>
            </m:oMathPara>
          </w:p>
        </w:tc>
        <w:tc>
          <w:tcPr>
            <w:tcW w:w="3117" w:type="dxa"/>
          </w:tcPr>
          <w:p w14:paraId="42E1DEFE" w14:textId="77777777" w:rsidR="00FA34A5" w:rsidRDefault="00FA34A5" w:rsidP="00900169">
            <w:pPr>
              <w:widowControl w:val="0"/>
              <w:snapToGrid w:val="0"/>
              <w:spacing w:before="240"/>
              <w:rPr>
                <w:bCs/>
                <w:iCs/>
                <w:szCs w:val="22"/>
              </w:rPr>
            </w:pPr>
          </w:p>
        </w:tc>
        <w:tc>
          <w:tcPr>
            <w:tcW w:w="3117" w:type="dxa"/>
          </w:tcPr>
          <w:p w14:paraId="6E348133" w14:textId="1784D1A1" w:rsidR="00FA34A5" w:rsidRDefault="00FA34A5" w:rsidP="00FA34A5">
            <w:pPr>
              <w:widowControl w:val="0"/>
              <w:snapToGrid w:val="0"/>
              <w:spacing w:before="240"/>
              <w:jc w:val="right"/>
              <w:rPr>
                <w:bCs/>
                <w:iCs/>
                <w:szCs w:val="22"/>
              </w:rPr>
            </w:pPr>
            <w:r>
              <w:rPr>
                <w:bCs/>
                <w:iCs/>
                <w:szCs w:val="22"/>
              </w:rPr>
              <w:t>(3)</w:t>
            </w:r>
          </w:p>
        </w:tc>
      </w:tr>
      <w:tr w:rsidR="00996A42" w14:paraId="2B9A302E" w14:textId="77777777" w:rsidTr="00FA34A5">
        <w:tc>
          <w:tcPr>
            <w:tcW w:w="3116" w:type="dxa"/>
          </w:tcPr>
          <w:p w14:paraId="4F6A27A0" w14:textId="02216AFD" w:rsidR="00996A42" w:rsidRPr="006C1F05" w:rsidRDefault="006C1F05" w:rsidP="00900169">
            <w:pPr>
              <w:widowControl w:val="0"/>
              <w:snapToGrid w:val="0"/>
              <w:spacing w:before="240"/>
              <w:rPr>
                <w:szCs w:val="22"/>
              </w:rPr>
            </w:pPr>
            <m:oMathPara>
              <m:oMathParaPr>
                <m:jc m:val="left"/>
              </m:oMathParaPr>
              <m:oMath>
                <m:r>
                  <w:rPr>
                    <w:rFonts w:ascii="Cambria Math" w:hAnsi="Cambria Math"/>
                    <w:szCs w:val="22"/>
                  </w:rPr>
                  <m:t>S=-</m:t>
                </m:r>
                <m:nary>
                  <m:naryPr>
                    <m:chr m:val="∑"/>
                    <m:limLoc m:val="undOvr"/>
                    <m:ctrlPr>
                      <w:rPr>
                        <w:rFonts w:ascii="Cambria Math" w:hAnsi="Cambria Math"/>
                        <w:i/>
                        <w:szCs w:val="22"/>
                      </w:rPr>
                    </m:ctrlPr>
                  </m:naryPr>
                  <m:sub>
                    <m:r>
                      <w:rPr>
                        <w:rFonts w:ascii="Cambria Math" w:hAnsi="Cambria Math"/>
                        <w:szCs w:val="22"/>
                      </w:rPr>
                      <m:t>i=1</m:t>
                    </m:r>
                  </m:sub>
                  <m:sup>
                    <m:r>
                      <w:rPr>
                        <w:rFonts w:ascii="Cambria Math" w:hAnsi="Cambria Math"/>
                        <w:szCs w:val="22"/>
                      </w:rPr>
                      <m:t>n</m:t>
                    </m:r>
                  </m:sup>
                  <m:e>
                    <m:sSub>
                      <m:sSubPr>
                        <m:ctrlPr>
                          <w:rPr>
                            <w:rFonts w:ascii="Cambria Math" w:hAnsi="Cambria Math"/>
                            <w:i/>
                            <w:szCs w:val="22"/>
                          </w:rPr>
                        </m:ctrlPr>
                      </m:sSubPr>
                      <m:e>
                        <m:r>
                          <w:rPr>
                            <w:rFonts w:ascii="Cambria Math" w:hAnsi="Cambria Math"/>
                            <w:szCs w:val="22"/>
                          </w:rPr>
                          <m:t>p</m:t>
                        </m:r>
                      </m:e>
                      <m:sub>
                        <m:r>
                          <w:rPr>
                            <w:rFonts w:ascii="Cambria Math" w:hAnsi="Cambria Math"/>
                            <w:szCs w:val="22"/>
                          </w:rPr>
                          <m:t>i</m:t>
                        </m:r>
                      </m:sub>
                    </m:sSub>
                    <m:func>
                      <m:funcPr>
                        <m:ctrlPr>
                          <w:rPr>
                            <w:rFonts w:ascii="Cambria Math" w:hAnsi="Cambria Math"/>
                            <w:i/>
                            <w:szCs w:val="22"/>
                          </w:rPr>
                        </m:ctrlPr>
                      </m:funcPr>
                      <m:fName>
                        <m:sSub>
                          <m:sSubPr>
                            <m:ctrlPr>
                              <w:rPr>
                                <w:rFonts w:ascii="Cambria Math" w:hAnsi="Cambria Math"/>
                                <w:i/>
                                <w:szCs w:val="22"/>
                              </w:rPr>
                            </m:ctrlPr>
                          </m:sSubPr>
                          <m:e>
                            <m:r>
                              <m:rPr>
                                <m:sty m:val="p"/>
                              </m:rPr>
                              <w:rPr>
                                <w:rFonts w:ascii="Cambria Math" w:hAnsi="Cambria Math"/>
                                <w:szCs w:val="22"/>
                              </w:rPr>
                              <m:t>log</m:t>
                            </m:r>
                            <m:ctrlPr>
                              <w:rPr>
                                <w:rFonts w:ascii="Cambria Math" w:hAnsi="Cambria Math"/>
                                <w:szCs w:val="22"/>
                              </w:rPr>
                            </m:ctrlPr>
                          </m:e>
                          <m:sub>
                            <m:r>
                              <w:rPr>
                                <w:rFonts w:ascii="Cambria Math" w:hAnsi="Cambria Math"/>
                                <w:szCs w:val="22"/>
                              </w:rPr>
                              <m:t>2</m:t>
                            </m:r>
                            <m:ctrlPr>
                              <w:rPr>
                                <w:rFonts w:ascii="Cambria Math" w:hAnsi="Cambria Math"/>
                                <w:szCs w:val="22"/>
                              </w:rPr>
                            </m:ctrlPr>
                          </m:sub>
                        </m:sSub>
                      </m:fName>
                      <m:e>
                        <m:sSub>
                          <m:sSubPr>
                            <m:ctrlPr>
                              <w:rPr>
                                <w:rFonts w:ascii="Cambria Math" w:hAnsi="Cambria Math"/>
                                <w:i/>
                                <w:szCs w:val="22"/>
                              </w:rPr>
                            </m:ctrlPr>
                          </m:sSubPr>
                          <m:e>
                            <m:r>
                              <w:rPr>
                                <w:rFonts w:ascii="Cambria Math" w:hAnsi="Cambria Math"/>
                                <w:szCs w:val="22"/>
                              </w:rPr>
                              <m:t>p</m:t>
                            </m:r>
                          </m:e>
                          <m:sub>
                            <m:r>
                              <w:rPr>
                                <w:rFonts w:ascii="Cambria Math" w:hAnsi="Cambria Math"/>
                                <w:szCs w:val="22"/>
                              </w:rPr>
                              <m:t>i</m:t>
                            </m:r>
                          </m:sub>
                        </m:sSub>
                      </m:e>
                    </m:func>
                  </m:e>
                </m:nary>
              </m:oMath>
            </m:oMathPara>
          </w:p>
        </w:tc>
        <w:tc>
          <w:tcPr>
            <w:tcW w:w="3117" w:type="dxa"/>
          </w:tcPr>
          <w:p w14:paraId="367F1345" w14:textId="77777777" w:rsidR="00996A42" w:rsidRDefault="00996A42" w:rsidP="00900169">
            <w:pPr>
              <w:widowControl w:val="0"/>
              <w:snapToGrid w:val="0"/>
              <w:spacing w:before="240"/>
              <w:rPr>
                <w:bCs/>
                <w:iCs/>
                <w:szCs w:val="22"/>
              </w:rPr>
            </w:pPr>
          </w:p>
        </w:tc>
        <w:tc>
          <w:tcPr>
            <w:tcW w:w="3117" w:type="dxa"/>
          </w:tcPr>
          <w:p w14:paraId="4413185B" w14:textId="350D5886" w:rsidR="00996A42" w:rsidRDefault="003007B1" w:rsidP="00FA34A5">
            <w:pPr>
              <w:widowControl w:val="0"/>
              <w:snapToGrid w:val="0"/>
              <w:spacing w:before="240"/>
              <w:jc w:val="right"/>
              <w:rPr>
                <w:bCs/>
                <w:iCs/>
                <w:szCs w:val="22"/>
              </w:rPr>
            </w:pPr>
            <w:r>
              <w:rPr>
                <w:bCs/>
                <w:iCs/>
                <w:szCs w:val="22"/>
              </w:rPr>
              <w:t>(4)</w:t>
            </w:r>
          </w:p>
        </w:tc>
      </w:tr>
    </w:tbl>
    <w:p w14:paraId="215441F5" w14:textId="0A9E590A" w:rsidR="001D7B7E" w:rsidRDefault="00886E8E">
      <w:pPr>
        <w:widowControl w:val="0"/>
        <w:tabs>
          <w:tab w:val="left" w:pos="187"/>
        </w:tabs>
        <w:snapToGrid w:val="0"/>
        <w:spacing w:before="240"/>
        <w:rPr>
          <w:bCs/>
          <w:iCs/>
          <w:szCs w:val="22"/>
        </w:rPr>
      </w:pPr>
      <w:r>
        <w:rPr>
          <w:bCs/>
          <w:iCs/>
          <w:szCs w:val="22"/>
        </w:rPr>
        <w:t xml:space="preserve">Here, </w:t>
      </w:r>
      <w:r>
        <w:rPr>
          <w:bCs/>
          <w:i/>
          <w:szCs w:val="22"/>
        </w:rPr>
        <w:t>n</w:t>
      </w:r>
      <w:r>
        <w:rPr>
          <w:bCs/>
          <w:iCs/>
          <w:szCs w:val="22"/>
        </w:rPr>
        <w:t xml:space="preserve"> is number of classes and </w:t>
      </w:r>
      <m:oMath>
        <m:sSub>
          <m:sSubPr>
            <m:ctrlPr>
              <w:rPr>
                <w:rFonts w:ascii="Cambria Math" w:hAnsi="Cambria Math"/>
                <w:bCs/>
                <w:i/>
                <w:iCs/>
                <w:szCs w:val="22"/>
              </w:rPr>
            </m:ctrlPr>
          </m:sSubPr>
          <m:e>
            <m:r>
              <w:rPr>
                <w:rFonts w:ascii="Cambria Math" w:hAnsi="Cambria Math"/>
                <w:szCs w:val="22"/>
              </w:rPr>
              <m:t>P</m:t>
            </m:r>
          </m:e>
          <m:sub>
            <m:r>
              <w:rPr>
                <w:rFonts w:ascii="Cambria Math" w:hAnsi="Cambria Math"/>
                <w:szCs w:val="22"/>
              </w:rPr>
              <m:t>i</m:t>
            </m:r>
          </m:sub>
        </m:sSub>
      </m:oMath>
      <w:r>
        <w:rPr>
          <w:bCs/>
          <w:iCs/>
          <w:szCs w:val="22"/>
        </w:rPr>
        <w:t xml:space="preserve"> is the probability of an instance belonging to </w:t>
      </w:r>
      <m:oMath>
        <m:r>
          <w:rPr>
            <w:rFonts w:ascii="Cambria Math" w:hAnsi="Cambria Math"/>
            <w:szCs w:val="22"/>
          </w:rPr>
          <m:t>i</m:t>
        </m:r>
      </m:oMath>
      <w:r>
        <w:rPr>
          <w:bCs/>
          <w:iCs/>
          <w:szCs w:val="22"/>
        </w:rPr>
        <w:t>th class.</w:t>
      </w:r>
    </w:p>
    <w:p w14:paraId="73255285" w14:textId="71393E1D" w:rsidR="006B75A1" w:rsidRDefault="007D5BC3">
      <w:pPr>
        <w:widowControl w:val="0"/>
        <w:tabs>
          <w:tab w:val="left" w:pos="187"/>
        </w:tabs>
        <w:snapToGrid w:val="0"/>
        <w:spacing w:before="240"/>
        <w:rPr>
          <w:bCs/>
          <w:i/>
          <w:szCs w:val="22"/>
        </w:rPr>
      </w:pPr>
      <w:r>
        <w:rPr>
          <w:bCs/>
          <w:i/>
          <w:szCs w:val="22"/>
        </w:rPr>
        <w:t>3.4.4 Random Forest</w:t>
      </w:r>
    </w:p>
    <w:p w14:paraId="6753435F" w14:textId="3DDB4A07" w:rsidR="006B75A1" w:rsidRDefault="00FF3BCC" w:rsidP="002F3F34">
      <w:pPr>
        <w:widowControl w:val="0"/>
        <w:tabs>
          <w:tab w:val="left" w:pos="187"/>
        </w:tabs>
        <w:snapToGrid w:val="0"/>
        <w:spacing w:before="240"/>
        <w:ind w:firstLine="288"/>
        <w:rPr>
          <w:bCs/>
          <w:iCs/>
          <w:szCs w:val="22"/>
        </w:rPr>
      </w:pPr>
      <w:r>
        <w:rPr>
          <w:bCs/>
          <w:iCs/>
          <w:szCs w:val="22"/>
        </w:rPr>
        <w:t>Random Forest [13] is an ensemble of decision trees. It can be used to solve a problem for classification as well as regression. In the case of classification, it selects the class by picking the one that has received the most votes from all the trees. Each tree is independent and built upon random samples and features to improve accuracy while reducing errors.</w:t>
      </w:r>
    </w:p>
    <w:p w14:paraId="1C7B875F" w14:textId="6E016D32" w:rsidR="009968EA" w:rsidRDefault="007D5BC3" w:rsidP="009968EA">
      <w:pPr>
        <w:widowControl w:val="0"/>
        <w:tabs>
          <w:tab w:val="left" w:pos="187"/>
        </w:tabs>
        <w:snapToGrid w:val="0"/>
        <w:spacing w:before="240"/>
        <w:rPr>
          <w:bCs/>
          <w:i/>
          <w:szCs w:val="22"/>
        </w:rPr>
      </w:pPr>
      <w:r>
        <w:rPr>
          <w:bCs/>
          <w:i/>
          <w:szCs w:val="22"/>
        </w:rPr>
        <w:t>3.4.5 Extreme Gradient Boosting (XGBoost)</w:t>
      </w:r>
    </w:p>
    <w:p w14:paraId="536678B9" w14:textId="739CDDBD" w:rsidR="00390EC5" w:rsidRDefault="00062F3C" w:rsidP="0066208F">
      <w:pPr>
        <w:widowControl w:val="0"/>
        <w:tabs>
          <w:tab w:val="left" w:pos="187"/>
        </w:tabs>
        <w:snapToGrid w:val="0"/>
        <w:spacing w:before="240"/>
        <w:ind w:firstLine="288"/>
        <w:rPr>
          <w:bCs/>
          <w:iCs/>
          <w:szCs w:val="22"/>
        </w:rPr>
      </w:pPr>
      <w:r>
        <w:rPr>
          <w:bCs/>
          <w:iCs/>
          <w:szCs w:val="22"/>
        </w:rPr>
        <w:t xml:space="preserve">XGBoost [14] is an optimized gradient boosting algorithm capable of handling complex data. Decision trees are included in a sequential manner as base learners. This method known as boosting makes up for the errors prior to the next one. It consists of an objective function </w:t>
      </w:r>
      <w:r>
        <w:rPr>
          <w:bCs/>
          <w:i/>
          <w:szCs w:val="22"/>
        </w:rPr>
        <w:t xml:space="preserve">l </w:t>
      </w:r>
      <w:r>
        <w:rPr>
          <w:bCs/>
          <w:iCs/>
          <w:szCs w:val="22"/>
        </w:rPr>
        <w:t xml:space="preserve">and regularization term </w:t>
      </w:r>
      <m:oMath>
        <m:r>
          <m:rPr>
            <m:sty m:val="p"/>
          </m:rPr>
          <w:rPr>
            <w:rFonts w:ascii="Cambria Math" w:hAnsi="Cambria Math"/>
            <w:szCs w:val="22"/>
          </w:rPr>
          <m:t>Ω</m:t>
        </m:r>
        <m:r>
          <w:rPr>
            <w:rFonts w:ascii="Cambria Math" w:hAnsi="Cambria Math"/>
            <w:szCs w:val="22"/>
          </w:rPr>
          <m:t>(</m:t>
        </m:r>
        <m:sSub>
          <m:sSubPr>
            <m:ctrlPr>
              <w:rPr>
                <w:rFonts w:ascii="Cambria Math" w:hAnsi="Cambria Math"/>
                <w:bCs/>
                <w:i/>
                <w:iCs/>
                <w:szCs w:val="22"/>
              </w:rPr>
            </m:ctrlPr>
          </m:sSubPr>
          <m:e>
            <m:r>
              <w:rPr>
                <w:rFonts w:ascii="Cambria Math" w:hAnsi="Cambria Math"/>
                <w:szCs w:val="22"/>
              </w:rPr>
              <m:t>f</m:t>
            </m:r>
          </m:e>
          <m:sub>
            <m:r>
              <w:rPr>
                <w:rFonts w:ascii="Cambria Math" w:hAnsi="Cambria Math"/>
                <w:szCs w:val="22"/>
              </w:rPr>
              <m:t>k</m:t>
            </m:r>
          </m:sub>
        </m:sSub>
        <m:r>
          <w:rPr>
            <w:rFonts w:ascii="Cambria Math" w:hAnsi="Cambria Math"/>
            <w:szCs w:val="22"/>
          </w:rPr>
          <m:t>)</m:t>
        </m:r>
      </m:oMath>
      <w:r>
        <w:rPr>
          <w:szCs w:val="22"/>
        </w:rPr>
        <w:t>, shown in Eqs. (5) and (6) respectively</w:t>
      </w:r>
      <w:r>
        <w:rPr>
          <w:bCs/>
          <w:iCs/>
          <w:szCs w:val="22"/>
        </w:rPr>
        <w:t xml:space="preserve">. The objective function measures the difference of </w:t>
      </w:r>
      <m:oMath>
        <m:r>
          <w:rPr>
            <w:rFonts w:ascii="Cambria Math" w:hAnsi="Cambria Math"/>
            <w:szCs w:val="22"/>
          </w:rPr>
          <m:t>i</m:t>
        </m:r>
      </m:oMath>
      <w:r>
        <w:rPr>
          <w:bCs/>
          <w:iCs/>
          <w:szCs w:val="22"/>
        </w:rPr>
        <w:t xml:space="preserve">th datapoint between actual value </w:t>
      </w:r>
      <m:oMath>
        <m:sSub>
          <m:sSubPr>
            <m:ctrlPr>
              <w:rPr>
                <w:rFonts w:ascii="Cambria Math" w:hAnsi="Cambria Math"/>
                <w:bCs/>
                <w:i/>
                <w:iCs/>
                <w:szCs w:val="22"/>
              </w:rPr>
            </m:ctrlPr>
          </m:sSubPr>
          <m:e>
            <m:r>
              <w:rPr>
                <w:rFonts w:ascii="Cambria Math" w:hAnsi="Cambria Math"/>
                <w:szCs w:val="22"/>
              </w:rPr>
              <m:t>y</m:t>
            </m:r>
          </m:e>
          <m:sub>
            <m:r>
              <w:rPr>
                <w:rFonts w:ascii="Cambria Math" w:hAnsi="Cambria Math"/>
                <w:szCs w:val="22"/>
              </w:rPr>
              <m:t>i</m:t>
            </m:r>
          </m:sub>
        </m:sSub>
        <m:r>
          <w:rPr>
            <w:rFonts w:ascii="Cambria Math" w:hAnsi="Cambria Math"/>
            <w:szCs w:val="22"/>
          </w:rPr>
          <m:t xml:space="preserve"> </m:t>
        </m:r>
      </m:oMath>
      <w:r>
        <w:rPr>
          <w:bCs/>
          <w:iCs/>
          <w:szCs w:val="22"/>
        </w:rPr>
        <w:t xml:space="preserve">and the predicted value </w:t>
      </w:r>
      <m:oMath>
        <m:sSub>
          <m:sSubPr>
            <m:ctrlPr>
              <w:rPr>
                <w:rFonts w:ascii="Cambria Math" w:hAnsi="Cambria Math"/>
                <w:bCs/>
                <w:i/>
                <w:iCs/>
                <w:szCs w:val="22"/>
              </w:rPr>
            </m:ctrlPr>
          </m:sSubPr>
          <m:e>
            <m:acc>
              <m:accPr>
                <m:ctrlPr>
                  <w:rPr>
                    <w:rFonts w:ascii="Cambria Math" w:hAnsi="Cambria Math"/>
                    <w:bCs/>
                    <w:i/>
                    <w:iCs/>
                    <w:szCs w:val="22"/>
                  </w:rPr>
                </m:ctrlPr>
              </m:accPr>
              <m:e>
                <m:r>
                  <w:rPr>
                    <w:rFonts w:ascii="Cambria Math" w:hAnsi="Cambria Math"/>
                    <w:szCs w:val="22"/>
                  </w:rPr>
                  <m:t>y</m:t>
                </m:r>
              </m:e>
            </m:acc>
          </m:e>
          <m:sub>
            <m:r>
              <w:rPr>
                <w:rFonts w:ascii="Cambria Math" w:hAnsi="Cambria Math"/>
                <w:szCs w:val="22"/>
              </w:rPr>
              <m:t>i</m:t>
            </m:r>
          </m:sub>
        </m:sSub>
      </m:oMath>
      <w:r>
        <w:rPr>
          <w:bCs/>
          <w:iCs/>
          <w:szCs w:val="22"/>
        </w:rPr>
        <w:t>. The regularization term penalizes complex trees.</w:t>
      </w:r>
    </w:p>
    <w:tbl>
      <w:tblPr>
        <w:tblStyle w:val="TableGrid"/>
        <w:tblpPr w:leftFromText="180" w:rightFromText="180" w:vertAnchor="text" w:tblpY="1"/>
        <w:tblOverlap w:val="neve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8"/>
        <w:gridCol w:w="3362"/>
      </w:tblGrid>
      <w:tr w:rsidR="00390EC5" w14:paraId="70700F8B" w14:textId="77777777" w:rsidTr="0026776C">
        <w:tc>
          <w:tcPr>
            <w:tcW w:w="5998" w:type="dxa"/>
          </w:tcPr>
          <w:p w14:paraId="4BB5B8BD" w14:textId="5D2485F7" w:rsidR="00390EC5" w:rsidRPr="00390EC5" w:rsidRDefault="00390EC5" w:rsidP="00390EC5">
            <w:pPr>
              <w:widowControl w:val="0"/>
              <w:tabs>
                <w:tab w:val="left" w:pos="187"/>
              </w:tabs>
              <w:snapToGrid w:val="0"/>
              <w:spacing w:before="240"/>
              <w:rPr>
                <w:bCs/>
                <w:iCs/>
                <w:szCs w:val="22"/>
              </w:rPr>
            </w:pPr>
            <m:oMathPara>
              <m:oMathParaPr>
                <m:jc m:val="left"/>
              </m:oMathParaPr>
              <m:oMath>
                <m:r>
                  <w:rPr>
                    <w:rFonts w:ascii="Cambria Math" w:hAnsi="Cambria Math"/>
                    <w:szCs w:val="22"/>
                  </w:rPr>
                  <m:t>obj</m:t>
                </m:r>
                <m:d>
                  <m:dPr>
                    <m:ctrlPr>
                      <w:rPr>
                        <w:rFonts w:ascii="Cambria Math" w:hAnsi="Cambria Math"/>
                        <w:bCs/>
                        <w:i/>
                        <w:iCs/>
                        <w:szCs w:val="22"/>
                      </w:rPr>
                    </m:ctrlPr>
                  </m:dPr>
                  <m:e>
                    <m:r>
                      <w:rPr>
                        <w:rFonts w:ascii="Cambria Math" w:hAnsi="Cambria Math"/>
                        <w:szCs w:val="22"/>
                      </w:rPr>
                      <m:t>θ</m:t>
                    </m:r>
                  </m:e>
                </m:d>
                <m:r>
                  <w:rPr>
                    <w:rFonts w:ascii="Cambria Math" w:hAnsi="Cambria Math"/>
                    <w:szCs w:val="22"/>
                  </w:rPr>
                  <m:t>=</m:t>
                </m:r>
                <m:nary>
                  <m:naryPr>
                    <m:chr m:val="∑"/>
                    <m:limLoc m:val="subSup"/>
                    <m:ctrlPr>
                      <w:rPr>
                        <w:rFonts w:ascii="Cambria Math" w:hAnsi="Cambria Math"/>
                        <w:bCs/>
                        <w:i/>
                        <w:iCs/>
                        <w:szCs w:val="22"/>
                      </w:rPr>
                    </m:ctrlPr>
                  </m:naryPr>
                  <m:sub>
                    <m:r>
                      <w:rPr>
                        <w:rFonts w:ascii="Cambria Math" w:hAnsi="Cambria Math"/>
                        <w:szCs w:val="22"/>
                      </w:rPr>
                      <m:t>i=1</m:t>
                    </m:r>
                  </m:sub>
                  <m:sup>
                    <m:r>
                      <w:rPr>
                        <w:rFonts w:ascii="Cambria Math" w:hAnsi="Cambria Math"/>
                        <w:szCs w:val="22"/>
                      </w:rPr>
                      <m:t>n</m:t>
                    </m:r>
                  </m:sup>
                  <m:e>
                    <m:r>
                      <w:rPr>
                        <w:rFonts w:ascii="Cambria Math" w:hAnsi="Cambria Math"/>
                        <w:szCs w:val="22"/>
                      </w:rPr>
                      <m:t>l(</m:t>
                    </m:r>
                    <m:sSub>
                      <m:sSubPr>
                        <m:ctrlPr>
                          <w:rPr>
                            <w:rFonts w:ascii="Cambria Math" w:hAnsi="Cambria Math"/>
                            <w:bCs/>
                            <w:i/>
                            <w:iCs/>
                            <w:szCs w:val="22"/>
                          </w:rPr>
                        </m:ctrlPr>
                      </m:sSubPr>
                      <m:e>
                        <m:r>
                          <w:rPr>
                            <w:rFonts w:ascii="Cambria Math" w:hAnsi="Cambria Math"/>
                            <w:szCs w:val="22"/>
                          </w:rPr>
                          <m:t>y</m:t>
                        </m:r>
                      </m:e>
                      <m:sub>
                        <m:r>
                          <w:rPr>
                            <w:rFonts w:ascii="Cambria Math" w:hAnsi="Cambria Math"/>
                            <w:szCs w:val="22"/>
                          </w:rPr>
                          <m:t>i</m:t>
                        </m:r>
                      </m:sub>
                    </m:sSub>
                    <m:r>
                      <w:rPr>
                        <w:rFonts w:ascii="Cambria Math" w:hAnsi="Cambria Math"/>
                        <w:szCs w:val="22"/>
                      </w:rPr>
                      <m:t>,</m:t>
                    </m:r>
                    <m:sSub>
                      <m:sSubPr>
                        <m:ctrlPr>
                          <w:rPr>
                            <w:rFonts w:ascii="Cambria Math" w:hAnsi="Cambria Math"/>
                            <w:bCs/>
                            <w:i/>
                            <w:iCs/>
                            <w:szCs w:val="22"/>
                          </w:rPr>
                        </m:ctrlPr>
                      </m:sSubPr>
                      <m:e>
                        <m:acc>
                          <m:accPr>
                            <m:ctrlPr>
                              <w:rPr>
                                <w:rFonts w:ascii="Cambria Math" w:hAnsi="Cambria Math"/>
                                <w:bCs/>
                                <w:i/>
                                <w:iCs/>
                                <w:szCs w:val="22"/>
                              </w:rPr>
                            </m:ctrlPr>
                          </m:accPr>
                          <m:e>
                            <m:r>
                              <w:rPr>
                                <w:rFonts w:ascii="Cambria Math" w:hAnsi="Cambria Math"/>
                                <w:szCs w:val="22"/>
                              </w:rPr>
                              <m:t>y</m:t>
                            </m:r>
                          </m:e>
                        </m:acc>
                      </m:e>
                      <m:sub>
                        <m:r>
                          <w:rPr>
                            <w:rFonts w:ascii="Cambria Math" w:hAnsi="Cambria Math"/>
                            <w:szCs w:val="22"/>
                          </w:rPr>
                          <m:t>i</m:t>
                        </m:r>
                      </m:sub>
                    </m:sSub>
                    <m:r>
                      <w:rPr>
                        <w:rFonts w:ascii="Cambria Math" w:hAnsi="Cambria Math"/>
                        <w:szCs w:val="22"/>
                      </w:rPr>
                      <m:t>)</m:t>
                    </m:r>
                  </m:e>
                </m:nary>
                <m:r>
                  <w:rPr>
                    <w:rFonts w:ascii="Cambria Math" w:hAnsi="Cambria Math"/>
                    <w:szCs w:val="22"/>
                  </w:rPr>
                  <m:t>+</m:t>
                </m:r>
                <m:nary>
                  <m:naryPr>
                    <m:chr m:val="∑"/>
                    <m:limLoc m:val="subSup"/>
                    <m:ctrlPr>
                      <w:rPr>
                        <w:rFonts w:ascii="Cambria Math" w:hAnsi="Cambria Math"/>
                        <w:bCs/>
                        <w:i/>
                        <w:iCs/>
                        <w:szCs w:val="22"/>
                      </w:rPr>
                    </m:ctrlPr>
                  </m:naryPr>
                  <m:sub>
                    <m:r>
                      <w:rPr>
                        <w:rFonts w:ascii="Cambria Math" w:hAnsi="Cambria Math"/>
                        <w:szCs w:val="22"/>
                      </w:rPr>
                      <m:t>k=1</m:t>
                    </m:r>
                  </m:sub>
                  <m:sup>
                    <m:r>
                      <w:rPr>
                        <w:rFonts w:ascii="Cambria Math" w:hAnsi="Cambria Math"/>
                        <w:szCs w:val="22"/>
                      </w:rPr>
                      <m:t>k</m:t>
                    </m:r>
                  </m:sup>
                  <m:e>
                    <m:r>
                      <w:rPr>
                        <w:rFonts w:ascii="Cambria Math" w:hAnsi="Cambria Math"/>
                        <w:szCs w:val="22"/>
                      </w:rPr>
                      <m:t>Ω(</m:t>
                    </m:r>
                    <m:sSub>
                      <m:sSubPr>
                        <m:ctrlPr>
                          <w:rPr>
                            <w:rFonts w:ascii="Cambria Math" w:hAnsi="Cambria Math"/>
                            <w:bCs/>
                            <w:i/>
                            <w:iCs/>
                            <w:szCs w:val="22"/>
                          </w:rPr>
                        </m:ctrlPr>
                      </m:sSubPr>
                      <m:e>
                        <m:r>
                          <w:rPr>
                            <w:rFonts w:ascii="Cambria Math" w:hAnsi="Cambria Math"/>
                            <w:szCs w:val="22"/>
                          </w:rPr>
                          <m:t>f</m:t>
                        </m:r>
                      </m:e>
                      <m:sub>
                        <m:r>
                          <w:rPr>
                            <w:rFonts w:ascii="Cambria Math" w:hAnsi="Cambria Math"/>
                            <w:szCs w:val="22"/>
                          </w:rPr>
                          <m:t>k</m:t>
                        </m:r>
                      </m:sub>
                    </m:sSub>
                    <m:r>
                      <w:rPr>
                        <w:rFonts w:ascii="Cambria Math" w:hAnsi="Cambria Math"/>
                        <w:szCs w:val="22"/>
                      </w:rPr>
                      <m:t>)</m:t>
                    </m:r>
                  </m:e>
                </m:nary>
              </m:oMath>
            </m:oMathPara>
          </w:p>
        </w:tc>
        <w:tc>
          <w:tcPr>
            <w:tcW w:w="3362" w:type="dxa"/>
          </w:tcPr>
          <w:p w14:paraId="78870FA4" w14:textId="4C43753E" w:rsidR="00390EC5" w:rsidRDefault="00390EC5" w:rsidP="00390EC5">
            <w:pPr>
              <w:widowControl w:val="0"/>
              <w:tabs>
                <w:tab w:val="left" w:pos="187"/>
              </w:tabs>
              <w:snapToGrid w:val="0"/>
              <w:spacing w:before="240"/>
              <w:jc w:val="right"/>
              <w:rPr>
                <w:bCs/>
                <w:iCs/>
                <w:szCs w:val="22"/>
              </w:rPr>
            </w:pPr>
            <w:r>
              <w:rPr>
                <w:bCs/>
                <w:iCs/>
                <w:szCs w:val="22"/>
              </w:rPr>
              <w:t>(5)</w:t>
            </w:r>
          </w:p>
        </w:tc>
      </w:tr>
      <w:tr w:rsidR="00BC4D75" w14:paraId="1E6DDFC4" w14:textId="77777777" w:rsidTr="0026776C">
        <w:tc>
          <w:tcPr>
            <w:tcW w:w="5998" w:type="dxa"/>
          </w:tcPr>
          <w:p w14:paraId="16B5F5AB" w14:textId="3A1CDC88" w:rsidR="00BC4D75" w:rsidRPr="00BC4D75" w:rsidRDefault="00BC4D75" w:rsidP="00390EC5">
            <w:pPr>
              <w:widowControl w:val="0"/>
              <w:tabs>
                <w:tab w:val="left" w:pos="187"/>
              </w:tabs>
              <w:snapToGrid w:val="0"/>
              <w:spacing w:before="240"/>
              <w:rPr>
                <w:bCs/>
                <w:i/>
                <w:iCs/>
                <w:szCs w:val="22"/>
              </w:rPr>
            </w:pPr>
            <m:oMathPara>
              <m:oMathParaPr>
                <m:jc m:val="left"/>
              </m:oMathParaPr>
              <m:oMath>
                <m:r>
                  <w:rPr>
                    <w:rFonts w:ascii="Cambria Math" w:hAnsi="Cambria Math"/>
                    <w:szCs w:val="22"/>
                  </w:rPr>
                  <m:t>Ω</m:t>
                </m:r>
                <m:d>
                  <m:dPr>
                    <m:ctrlPr>
                      <w:rPr>
                        <w:rFonts w:ascii="Cambria Math" w:hAnsi="Cambria Math"/>
                        <w:bCs/>
                        <w:i/>
                        <w:iCs/>
                        <w:szCs w:val="22"/>
                      </w:rPr>
                    </m:ctrlPr>
                  </m:dPr>
                  <m:e>
                    <m:sSub>
                      <m:sSubPr>
                        <m:ctrlPr>
                          <w:rPr>
                            <w:rFonts w:ascii="Cambria Math" w:hAnsi="Cambria Math"/>
                            <w:bCs/>
                            <w:i/>
                            <w:iCs/>
                            <w:szCs w:val="22"/>
                          </w:rPr>
                        </m:ctrlPr>
                      </m:sSubPr>
                      <m:e>
                        <m:r>
                          <w:rPr>
                            <w:rFonts w:ascii="Cambria Math" w:hAnsi="Cambria Math"/>
                            <w:szCs w:val="22"/>
                          </w:rPr>
                          <m:t>f</m:t>
                        </m:r>
                      </m:e>
                      <m:sub>
                        <m:r>
                          <w:rPr>
                            <w:rFonts w:ascii="Cambria Math" w:hAnsi="Cambria Math"/>
                            <w:szCs w:val="22"/>
                          </w:rPr>
                          <m:t>k</m:t>
                        </m:r>
                      </m:sub>
                    </m:sSub>
                  </m:e>
                </m:d>
                <m:r>
                  <w:rPr>
                    <w:rFonts w:ascii="Cambria Math" w:hAnsi="Cambria Math"/>
                    <w:szCs w:val="22"/>
                  </w:rPr>
                  <m:t>=γT+</m:t>
                </m:r>
                <m:f>
                  <m:fPr>
                    <m:ctrlPr>
                      <w:rPr>
                        <w:rFonts w:ascii="Cambria Math" w:hAnsi="Cambria Math"/>
                        <w:bCs/>
                        <w:i/>
                        <w:iCs/>
                        <w:szCs w:val="22"/>
                      </w:rPr>
                    </m:ctrlPr>
                  </m:fPr>
                  <m:num>
                    <m:r>
                      <w:rPr>
                        <w:rFonts w:ascii="Cambria Math" w:hAnsi="Cambria Math"/>
                        <w:szCs w:val="22"/>
                      </w:rPr>
                      <m:t>1</m:t>
                    </m:r>
                  </m:num>
                  <m:den>
                    <m:r>
                      <w:rPr>
                        <w:rFonts w:ascii="Cambria Math" w:hAnsi="Cambria Math"/>
                        <w:szCs w:val="22"/>
                      </w:rPr>
                      <m:t>2</m:t>
                    </m:r>
                  </m:den>
                </m:f>
                <m:r>
                  <w:rPr>
                    <w:rFonts w:ascii="Cambria Math" w:hAnsi="Cambria Math"/>
                    <w:szCs w:val="22"/>
                  </w:rPr>
                  <m:t>λ</m:t>
                </m:r>
                <m:nary>
                  <m:naryPr>
                    <m:chr m:val="∑"/>
                    <m:limLoc m:val="subSup"/>
                    <m:ctrlPr>
                      <w:rPr>
                        <w:rFonts w:ascii="Cambria Math" w:hAnsi="Cambria Math"/>
                        <w:bCs/>
                        <w:i/>
                        <w:iCs/>
                        <w:szCs w:val="22"/>
                      </w:rPr>
                    </m:ctrlPr>
                  </m:naryPr>
                  <m:sub>
                    <m:r>
                      <w:rPr>
                        <w:rFonts w:ascii="Cambria Math" w:hAnsi="Cambria Math"/>
                        <w:szCs w:val="22"/>
                      </w:rPr>
                      <m:t>j=1</m:t>
                    </m:r>
                  </m:sub>
                  <m:sup>
                    <m:r>
                      <w:rPr>
                        <w:rFonts w:ascii="Cambria Math" w:hAnsi="Cambria Math"/>
                        <w:szCs w:val="22"/>
                      </w:rPr>
                      <m:t>T</m:t>
                    </m:r>
                  </m:sup>
                  <m:e>
                    <m:sSubSup>
                      <m:sSubSupPr>
                        <m:ctrlPr>
                          <w:rPr>
                            <w:rFonts w:ascii="Cambria Math" w:hAnsi="Cambria Math"/>
                            <w:bCs/>
                            <w:i/>
                            <w:iCs/>
                            <w:szCs w:val="22"/>
                          </w:rPr>
                        </m:ctrlPr>
                      </m:sSubSupPr>
                      <m:e>
                        <m:r>
                          <w:rPr>
                            <w:rFonts w:ascii="Cambria Math" w:hAnsi="Cambria Math"/>
                            <w:szCs w:val="22"/>
                          </w:rPr>
                          <m:t>W</m:t>
                        </m:r>
                      </m:e>
                      <m:sub>
                        <m:r>
                          <w:rPr>
                            <w:rFonts w:ascii="Cambria Math" w:hAnsi="Cambria Math"/>
                            <w:szCs w:val="22"/>
                          </w:rPr>
                          <m:t>j</m:t>
                        </m:r>
                      </m:sub>
                      <m:sup>
                        <m:r>
                          <w:rPr>
                            <w:rFonts w:ascii="Cambria Math" w:hAnsi="Cambria Math"/>
                            <w:szCs w:val="22"/>
                          </w:rPr>
                          <m:t>2</m:t>
                        </m:r>
                      </m:sup>
                    </m:sSubSup>
                  </m:e>
                </m:nary>
              </m:oMath>
            </m:oMathPara>
          </w:p>
        </w:tc>
        <w:tc>
          <w:tcPr>
            <w:tcW w:w="3362" w:type="dxa"/>
          </w:tcPr>
          <w:p w14:paraId="5D9E569E" w14:textId="339980AF" w:rsidR="00BC4D75" w:rsidRDefault="00A36C9D" w:rsidP="00390EC5">
            <w:pPr>
              <w:widowControl w:val="0"/>
              <w:tabs>
                <w:tab w:val="left" w:pos="187"/>
              </w:tabs>
              <w:snapToGrid w:val="0"/>
              <w:spacing w:before="240"/>
              <w:jc w:val="right"/>
              <w:rPr>
                <w:bCs/>
                <w:iCs/>
                <w:szCs w:val="22"/>
              </w:rPr>
            </w:pPr>
            <w:r>
              <w:rPr>
                <w:bCs/>
                <w:iCs/>
                <w:szCs w:val="22"/>
              </w:rPr>
              <w:t>(6)</w:t>
            </w:r>
          </w:p>
        </w:tc>
      </w:tr>
    </w:tbl>
    <w:p w14:paraId="2416E2B6" w14:textId="20F037BD" w:rsidR="00EA4F45" w:rsidRDefault="00314373">
      <w:pPr>
        <w:widowControl w:val="0"/>
        <w:tabs>
          <w:tab w:val="left" w:pos="187"/>
        </w:tabs>
        <w:snapToGrid w:val="0"/>
        <w:spacing w:before="240"/>
        <w:rPr>
          <w:bCs/>
          <w:iCs/>
          <w:szCs w:val="22"/>
        </w:rPr>
      </w:pPr>
      <w:r>
        <w:rPr>
          <w:bCs/>
          <w:iCs/>
          <w:szCs w:val="22"/>
        </w:rPr>
        <w:lastRenderedPageBreak/>
        <w:t>Here,</w:t>
      </w:r>
    </w:p>
    <w:p w14:paraId="1CFEDCF5" w14:textId="0C1A1D92" w:rsidR="00BC4D75" w:rsidRDefault="00670ADD" w:rsidP="00FC09FD">
      <w:pPr>
        <w:pStyle w:val="ListParagraph"/>
        <w:numPr>
          <w:ilvl w:val="0"/>
          <w:numId w:val="6"/>
        </w:numPr>
        <w:tabs>
          <w:tab w:val="left" w:pos="187"/>
        </w:tabs>
        <w:snapToGrid w:val="0"/>
        <w:spacing w:before="240"/>
        <w:ind w:firstLineChars="0"/>
        <w:rPr>
          <w:rFonts w:ascii="Times" w:hAnsi="Times" w:cs="Times"/>
          <w:bCs/>
          <w:iCs/>
          <w:sz w:val="22"/>
          <w:szCs w:val="22"/>
        </w:rPr>
      </w:pPr>
      <m:oMath>
        <m:r>
          <w:rPr>
            <w:rFonts w:ascii="Cambria Math" w:hAnsi="Cambria Math" w:cs="Times"/>
            <w:sz w:val="22"/>
            <w:szCs w:val="22"/>
          </w:rPr>
          <m:t>k</m:t>
        </m:r>
      </m:oMath>
      <w:r>
        <w:rPr>
          <w:rFonts w:ascii="Times" w:hAnsi="Times" w:cs="Times"/>
          <w:bCs/>
          <w:iCs/>
          <w:sz w:val="22"/>
          <w:szCs w:val="22"/>
        </w:rPr>
        <w:t xml:space="preserve"> is the number of trees</w:t>
      </w:r>
    </w:p>
    <w:p w14:paraId="03AC57DF" w14:textId="00530602" w:rsidR="008F385D" w:rsidRDefault="00133386" w:rsidP="00FC09FD">
      <w:pPr>
        <w:pStyle w:val="ListParagraph"/>
        <w:numPr>
          <w:ilvl w:val="0"/>
          <w:numId w:val="6"/>
        </w:numPr>
        <w:tabs>
          <w:tab w:val="left" w:pos="187"/>
        </w:tabs>
        <w:snapToGrid w:val="0"/>
        <w:spacing w:before="240"/>
        <w:ind w:firstLineChars="0"/>
        <w:rPr>
          <w:rFonts w:ascii="Times" w:hAnsi="Times" w:cs="Times"/>
          <w:bCs/>
          <w:iCs/>
          <w:sz w:val="22"/>
          <w:szCs w:val="22"/>
        </w:rPr>
      </w:pPr>
      <m:oMath>
        <m:r>
          <w:rPr>
            <w:rFonts w:ascii="Cambria Math" w:hAnsi="Cambria Math" w:cs="Times"/>
            <w:sz w:val="22"/>
            <w:szCs w:val="22"/>
          </w:rPr>
          <m:t>γ</m:t>
        </m:r>
      </m:oMath>
      <w:r>
        <w:rPr>
          <w:rFonts w:ascii="Times" w:hAnsi="Times" w:cs="Times"/>
          <w:bCs/>
          <w:iCs/>
          <w:sz w:val="22"/>
          <w:szCs w:val="22"/>
        </w:rPr>
        <w:t xml:space="preserve"> is the regularization parameter</w:t>
      </w:r>
    </w:p>
    <w:p w14:paraId="063B725B" w14:textId="70CBB607" w:rsidR="00133386" w:rsidRDefault="00133386" w:rsidP="00FC09FD">
      <w:pPr>
        <w:pStyle w:val="ListParagraph"/>
        <w:numPr>
          <w:ilvl w:val="0"/>
          <w:numId w:val="6"/>
        </w:numPr>
        <w:tabs>
          <w:tab w:val="left" w:pos="187"/>
        </w:tabs>
        <w:snapToGrid w:val="0"/>
        <w:spacing w:before="240"/>
        <w:ind w:firstLineChars="0"/>
        <w:rPr>
          <w:rFonts w:ascii="Times" w:hAnsi="Times" w:cs="Times"/>
          <w:bCs/>
          <w:iCs/>
          <w:sz w:val="22"/>
          <w:szCs w:val="22"/>
        </w:rPr>
      </w:pPr>
      <m:oMath>
        <m:r>
          <w:rPr>
            <w:rFonts w:ascii="Cambria Math" w:hAnsi="Cambria Math" w:cs="Times"/>
            <w:sz w:val="22"/>
            <w:szCs w:val="22"/>
          </w:rPr>
          <m:t>T</m:t>
        </m:r>
      </m:oMath>
      <w:r>
        <w:rPr>
          <w:rFonts w:ascii="Times" w:hAnsi="Times" w:cs="Times"/>
          <w:bCs/>
          <w:iCs/>
          <w:sz w:val="22"/>
          <w:szCs w:val="22"/>
        </w:rPr>
        <w:t xml:space="preserve"> is the number of leaves in a tree</w:t>
      </w:r>
    </w:p>
    <w:p w14:paraId="402E633E" w14:textId="4C9927DD" w:rsidR="00133386" w:rsidRPr="005C6302" w:rsidRDefault="007E7C03" w:rsidP="00FC09FD">
      <w:pPr>
        <w:pStyle w:val="ListParagraph"/>
        <w:numPr>
          <w:ilvl w:val="0"/>
          <w:numId w:val="6"/>
        </w:numPr>
        <w:tabs>
          <w:tab w:val="left" w:pos="187"/>
        </w:tabs>
        <w:snapToGrid w:val="0"/>
        <w:spacing w:before="240"/>
        <w:ind w:firstLineChars="0"/>
        <w:rPr>
          <w:rFonts w:ascii="Times" w:hAnsi="Times" w:cs="Times"/>
          <w:bCs/>
          <w:iCs/>
          <w:sz w:val="22"/>
          <w:szCs w:val="22"/>
        </w:rPr>
      </w:pPr>
      <m:oMath>
        <m:r>
          <w:rPr>
            <w:rFonts w:ascii="Cambria Math" w:hAnsi="Cambria Math" w:cs="Times"/>
            <w:sz w:val="22"/>
            <w:szCs w:val="22"/>
          </w:rPr>
          <m:t>λ</m:t>
        </m:r>
      </m:oMath>
      <w:r>
        <w:rPr>
          <w:rFonts w:ascii="Times" w:hAnsi="Times" w:cs="Times"/>
          <w:bCs/>
          <w:iCs/>
          <w:sz w:val="22"/>
          <w:szCs w:val="22"/>
        </w:rPr>
        <w:t xml:space="preserve"> is the parameter that penalizes the squared leaf weights </w:t>
      </w:r>
      <m:oMath>
        <m:sSub>
          <m:sSubPr>
            <m:ctrlPr>
              <w:rPr>
                <w:rFonts w:ascii="Cambria Math" w:hAnsi="Cambria Math" w:cs="Times"/>
                <w:bCs/>
                <w:i/>
                <w:iCs/>
                <w:sz w:val="22"/>
                <w:szCs w:val="22"/>
              </w:rPr>
            </m:ctrlPr>
          </m:sSubPr>
          <m:e>
            <m:r>
              <w:rPr>
                <w:rFonts w:ascii="Cambria Math" w:hAnsi="Cambria Math" w:cs="Times"/>
                <w:sz w:val="22"/>
                <w:szCs w:val="22"/>
              </w:rPr>
              <m:t>w</m:t>
            </m:r>
          </m:e>
          <m:sub>
            <m:r>
              <w:rPr>
                <w:rFonts w:ascii="Cambria Math" w:hAnsi="Cambria Math" w:cs="Times"/>
                <w:sz w:val="22"/>
                <w:szCs w:val="22"/>
              </w:rPr>
              <m:t>j</m:t>
            </m:r>
          </m:sub>
        </m:sSub>
      </m:oMath>
    </w:p>
    <w:p w14:paraId="731CD23A" w14:textId="1501D646" w:rsidR="00CB590E" w:rsidRDefault="00CB590E">
      <w:pPr>
        <w:widowControl w:val="0"/>
        <w:tabs>
          <w:tab w:val="left" w:pos="187"/>
        </w:tabs>
        <w:snapToGrid w:val="0"/>
        <w:spacing w:before="240"/>
        <w:rPr>
          <w:bCs/>
          <w:i/>
          <w:szCs w:val="22"/>
        </w:rPr>
      </w:pPr>
      <w:r>
        <w:rPr>
          <w:bCs/>
          <w:i/>
          <w:szCs w:val="22"/>
        </w:rPr>
        <w:t>3.4.6 Light Gradient Boosting Machine</w:t>
      </w:r>
    </w:p>
    <w:p w14:paraId="4C61258B" w14:textId="746E8338" w:rsidR="00CE53C6" w:rsidRPr="008B5619" w:rsidRDefault="008B5619" w:rsidP="00DD54B7">
      <w:pPr>
        <w:widowControl w:val="0"/>
        <w:tabs>
          <w:tab w:val="left" w:pos="187"/>
        </w:tabs>
        <w:snapToGrid w:val="0"/>
        <w:spacing w:before="240"/>
        <w:ind w:firstLine="187"/>
        <w:rPr>
          <w:bCs/>
          <w:iCs/>
          <w:szCs w:val="22"/>
        </w:rPr>
      </w:pPr>
      <w:r>
        <w:rPr>
          <w:bCs/>
          <w:iCs/>
          <w:szCs w:val="22"/>
        </w:rPr>
        <w:t>LightGBM [15] is an extremely fast, lightweight machine learning framework by Microsoft that utilizes tree boosting models. Whereas conventional algorithms build decision trees from bottom to top, LightGBM builds them from top to bottom, by sequentially splitting the leaves that provide the most significant reduction in loss.</w:t>
      </w:r>
    </w:p>
    <w:p w14:paraId="074E1619" w14:textId="31C1CE87" w:rsidR="00B65628" w:rsidRDefault="007D5BC3">
      <w:pPr>
        <w:widowControl w:val="0"/>
        <w:tabs>
          <w:tab w:val="left" w:pos="187"/>
        </w:tabs>
        <w:snapToGrid w:val="0"/>
        <w:spacing w:before="240"/>
        <w:rPr>
          <w:bCs/>
          <w:i/>
          <w:szCs w:val="22"/>
        </w:rPr>
      </w:pPr>
      <w:r>
        <w:rPr>
          <w:bCs/>
          <w:i/>
          <w:szCs w:val="22"/>
        </w:rPr>
        <w:t>3.4.7 Voting Classifier</w:t>
      </w:r>
    </w:p>
    <w:p w14:paraId="113147C2" w14:textId="0E331869" w:rsidR="00040786" w:rsidRDefault="00E223EF" w:rsidP="00114450">
      <w:pPr>
        <w:widowControl w:val="0"/>
        <w:tabs>
          <w:tab w:val="left" w:pos="187"/>
        </w:tabs>
        <w:snapToGrid w:val="0"/>
        <w:spacing w:before="240"/>
        <w:ind w:firstLine="288"/>
        <w:rPr>
          <w:bCs/>
          <w:iCs/>
          <w:szCs w:val="22"/>
        </w:rPr>
      </w:pPr>
      <w:r>
        <w:rPr>
          <w:bCs/>
          <w:iCs/>
          <w:szCs w:val="22"/>
        </w:rPr>
        <w:t>Voting Classifier from [10] is an ensemble technique which combines predictions made by multiple models. This way, low-performing models learn from better ones. It can either be based on hard voting or soft voting. Hard voting determines prediction using majority voting while soft voting determines the outcome using average of probabilities across all models.</w:t>
      </w:r>
    </w:p>
    <w:p w14:paraId="0BCF08BF" w14:textId="7382D4B9" w:rsidR="00716E92" w:rsidRDefault="00A95782" w:rsidP="00716E92">
      <w:pPr>
        <w:widowControl w:val="0"/>
        <w:tabs>
          <w:tab w:val="left" w:pos="187"/>
        </w:tabs>
        <w:snapToGrid w:val="0"/>
        <w:spacing w:before="240"/>
        <w:rPr>
          <w:b/>
          <w:i/>
          <w:szCs w:val="22"/>
        </w:rPr>
      </w:pPr>
      <w:r>
        <w:rPr>
          <w:b/>
          <w:i/>
          <w:szCs w:val="22"/>
        </w:rPr>
        <w:t>3.5 Hyperparameter Optimization</w:t>
      </w:r>
    </w:p>
    <w:p w14:paraId="4C4DF2C6" w14:textId="3395C7EB" w:rsidR="002B3D13" w:rsidRDefault="00653649" w:rsidP="002B3D13">
      <w:pPr>
        <w:widowControl w:val="0"/>
        <w:tabs>
          <w:tab w:val="left" w:pos="187"/>
        </w:tabs>
        <w:snapToGrid w:val="0"/>
        <w:spacing w:before="240"/>
        <w:ind w:firstLine="288"/>
        <w:rPr>
          <w:bCs/>
          <w:iCs/>
          <w:szCs w:val="22"/>
        </w:rPr>
      </w:pPr>
      <w:r>
        <w:rPr>
          <w:bCs/>
          <w:iCs/>
          <w:szCs w:val="22"/>
        </w:rPr>
        <w:t>Hyperparameter optimization is a technique of selecting the best values for a machine learning model’s hyperparameter. Hyperparameters are configurations defined by the user. In this work, we used Randomized Search Cross-Validation (RandomizedSearchCV) and Grid Search Cross-Validation (GridSearchCV) from [10] which are some methods for hyperparameter tuning technique. These methods were used on the top 3 performing models to further improve their performance.</w:t>
      </w:r>
    </w:p>
    <w:p w14:paraId="6AF1C6B7" w14:textId="1AA1FFF3" w:rsidR="00444AA1" w:rsidRPr="00445D9D" w:rsidRDefault="00B70A73" w:rsidP="002B3D13">
      <w:pPr>
        <w:widowControl w:val="0"/>
        <w:tabs>
          <w:tab w:val="left" w:pos="187"/>
        </w:tabs>
        <w:snapToGrid w:val="0"/>
        <w:spacing w:before="240"/>
        <w:ind w:firstLine="288"/>
        <w:rPr>
          <w:bCs/>
          <w:iCs/>
          <w:szCs w:val="22"/>
        </w:rPr>
      </w:pPr>
      <w:r>
        <w:rPr>
          <w:bCs/>
          <w:iCs/>
          <w:szCs w:val="22"/>
        </w:rPr>
        <w:t>Randomized search performs a random search over the defined range of parameter values whereas Grid search performs a thorough grid search over a wide range of parameter values [16]. A model, parameter grid, and scoring metric has to be defined as an input. The parameter grid is a dictionary of the parameter grid that is to be searched. The model is then evaluated using the scoring metric</w:t>
      </w:r>
      <w:r>
        <w:rPr>
          <w:bCs/>
          <w:i/>
          <w:szCs w:val="22"/>
        </w:rPr>
        <w:t>.</w:t>
      </w:r>
      <w:r>
        <w:rPr>
          <w:bCs/>
          <w:iCs/>
          <w:szCs w:val="22"/>
        </w:rPr>
        <w:t xml:space="preserve"> We used random search to find the optimal parameter values over a parameter grid. Then we used grid search to search a local parameter grid which is centered around the initial findings of random search.</w:t>
      </w:r>
    </w:p>
    <w:p w14:paraId="2A9A972C" w14:textId="276AB9FA" w:rsidR="00040786" w:rsidRDefault="002A3596">
      <w:pPr>
        <w:pStyle w:val="equation"/>
        <w:widowControl w:val="0"/>
        <w:tabs>
          <w:tab w:val="left" w:pos="187"/>
        </w:tabs>
        <w:snapToGrid w:val="0"/>
        <w:spacing w:before="240" w:after="60"/>
        <w:rPr>
          <w:b/>
          <w:szCs w:val="22"/>
        </w:rPr>
      </w:pPr>
      <w:r>
        <w:rPr>
          <w:b/>
          <w:szCs w:val="22"/>
        </w:rPr>
        <w:t>4 Result and Discussion</w:t>
      </w:r>
    </w:p>
    <w:p w14:paraId="257E29F9" w14:textId="0BE70211" w:rsidR="00D85507" w:rsidRDefault="00D85507" w:rsidP="002B3C75">
      <w:pPr>
        <w:pStyle w:val="equation"/>
        <w:widowControl w:val="0"/>
        <w:tabs>
          <w:tab w:val="left" w:pos="187"/>
        </w:tabs>
        <w:snapToGrid w:val="0"/>
        <w:spacing w:before="240" w:after="60"/>
        <w:ind w:firstLine="288"/>
        <w:rPr>
          <w:bCs/>
          <w:szCs w:val="22"/>
        </w:rPr>
      </w:pPr>
      <w:r>
        <w:rPr>
          <w:bCs/>
          <w:szCs w:val="22"/>
        </w:rPr>
        <w:t xml:space="preserve">This section discusses the main outcomes obtained in this study. After the training phase, all trained models require evaluation. This is achieved by testing these models on unseen testing data. To precisely evaluate how the models were performing, we then used various evaluation metrics which </w:t>
      </w:r>
      <w:r w:rsidR="00E71762">
        <w:rPr>
          <w:bCs/>
          <w:szCs w:val="22"/>
        </w:rPr>
        <w:t>are</w:t>
      </w:r>
      <w:r>
        <w:rPr>
          <w:bCs/>
          <w:szCs w:val="22"/>
        </w:rPr>
        <w:t xml:space="preserve"> derived from the confusion matrix to evaluate them.</w:t>
      </w:r>
    </w:p>
    <w:p w14:paraId="43175117" w14:textId="1E5F58D0" w:rsidR="00132FBF" w:rsidRPr="00132FBF" w:rsidRDefault="00132FBF" w:rsidP="00132FBF">
      <w:pPr>
        <w:pStyle w:val="equation"/>
        <w:widowControl w:val="0"/>
        <w:tabs>
          <w:tab w:val="left" w:pos="187"/>
        </w:tabs>
        <w:snapToGrid w:val="0"/>
        <w:spacing w:before="240" w:after="60"/>
        <w:rPr>
          <w:b/>
          <w:i/>
          <w:iCs/>
          <w:szCs w:val="22"/>
        </w:rPr>
      </w:pPr>
      <w:r>
        <w:rPr>
          <w:b/>
          <w:i/>
          <w:iCs/>
          <w:szCs w:val="22"/>
        </w:rPr>
        <w:t>4.1 Model Evaluation</w:t>
      </w:r>
    </w:p>
    <w:p w14:paraId="31E5A300" w14:textId="561A1C91" w:rsidR="002B3C75" w:rsidRPr="00A60BFE" w:rsidRDefault="00852BA2" w:rsidP="00674D07">
      <w:pPr>
        <w:pStyle w:val="equation"/>
        <w:widowControl w:val="0"/>
        <w:tabs>
          <w:tab w:val="left" w:pos="187"/>
        </w:tabs>
        <w:snapToGrid w:val="0"/>
        <w:spacing w:before="240" w:after="60"/>
        <w:ind w:firstLine="288"/>
        <w:rPr>
          <w:bCs/>
          <w:szCs w:val="22"/>
        </w:rPr>
      </w:pPr>
      <w:r>
        <w:rPr>
          <w:bCs/>
          <w:szCs w:val="22"/>
        </w:rPr>
        <w:t xml:space="preserve">True Positive (TP), True Negative (TN), False Positive (FP), False Negative (FN) are the outcomes of the model which are used to compute the metrics. Using these outcomes, we calculate accuracy, precision, recall, and f1-score of all the models [17]. Accuracy is a fundamental metric used in evaluating machine </w:t>
      </w:r>
      <w:r>
        <w:rPr>
          <w:bCs/>
          <w:szCs w:val="22"/>
        </w:rPr>
        <w:lastRenderedPageBreak/>
        <w:t>learning models for classification. It represents a fraction that was correctly predicted from all the predictions made by the model. Precision measures the correct positive predictions. Recall tells us the total actual positive cases correctly predicted by the model. F1-score computes the harmonic mean between precision and recall. This way, the model is penalized if either metric value is low. The performance metrics used to evaluate the models are shown in Eqs. (7) through (10).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1247E" w14:paraId="562E752F" w14:textId="77777777" w:rsidTr="00F1247E">
        <w:tc>
          <w:tcPr>
            <w:tcW w:w="2500" w:type="pct"/>
          </w:tcPr>
          <w:p w14:paraId="35EC116B" w14:textId="0439D4E1" w:rsidR="00F1247E" w:rsidRPr="00F1247E" w:rsidRDefault="00F1247E" w:rsidP="00F1247E">
            <w:pPr>
              <w:pStyle w:val="equation"/>
              <w:widowControl w:val="0"/>
              <w:tabs>
                <w:tab w:val="left" w:pos="187"/>
              </w:tabs>
              <w:snapToGrid w:val="0"/>
              <w:spacing w:before="240" w:after="60"/>
              <w:rPr>
                <w:bCs/>
                <w:szCs w:val="22"/>
              </w:rPr>
            </w:pPr>
            <m:oMathPara>
              <m:oMathParaPr>
                <m:jc m:val="left"/>
              </m:oMathParaPr>
              <m:oMath>
                <m:r>
                  <w:rPr>
                    <w:rFonts w:ascii="Cambria Math" w:hAnsi="Cambria Math"/>
                    <w:szCs w:val="22"/>
                  </w:rPr>
                  <m:t>Accuracy=</m:t>
                </m:r>
                <m:f>
                  <m:fPr>
                    <m:ctrlPr>
                      <w:rPr>
                        <w:rFonts w:ascii="Cambria Math" w:hAnsi="Cambria Math"/>
                        <w:bCs/>
                        <w:i/>
                        <w:szCs w:val="22"/>
                      </w:rPr>
                    </m:ctrlPr>
                  </m:fPr>
                  <m:num>
                    <m:r>
                      <w:rPr>
                        <w:rFonts w:ascii="Cambria Math" w:hAnsi="Cambria Math"/>
                        <w:szCs w:val="22"/>
                      </w:rPr>
                      <m:t>TP+TN</m:t>
                    </m:r>
                  </m:num>
                  <m:den>
                    <m:r>
                      <w:rPr>
                        <w:rFonts w:ascii="Cambria Math" w:hAnsi="Cambria Math"/>
                        <w:szCs w:val="22"/>
                      </w:rPr>
                      <m:t>TP+TN+FP+FN</m:t>
                    </m:r>
                  </m:den>
                </m:f>
              </m:oMath>
            </m:oMathPara>
          </w:p>
        </w:tc>
        <w:tc>
          <w:tcPr>
            <w:tcW w:w="2500" w:type="pct"/>
          </w:tcPr>
          <w:p w14:paraId="09CB454E" w14:textId="2A44C91A" w:rsidR="00F1247E" w:rsidRDefault="00E43A93" w:rsidP="00E43A93">
            <w:pPr>
              <w:pStyle w:val="equation"/>
              <w:widowControl w:val="0"/>
              <w:tabs>
                <w:tab w:val="left" w:pos="187"/>
              </w:tabs>
              <w:snapToGrid w:val="0"/>
              <w:spacing w:before="240" w:after="60"/>
              <w:jc w:val="right"/>
              <w:rPr>
                <w:bCs/>
                <w:szCs w:val="22"/>
              </w:rPr>
            </w:pPr>
            <w:r>
              <w:rPr>
                <w:bCs/>
                <w:szCs w:val="22"/>
              </w:rPr>
              <w:t>(7)</w:t>
            </w:r>
          </w:p>
        </w:tc>
      </w:tr>
      <w:tr w:rsidR="00022189" w14:paraId="6B69458E" w14:textId="77777777" w:rsidTr="00F1247E">
        <w:tc>
          <w:tcPr>
            <w:tcW w:w="2500" w:type="pct"/>
          </w:tcPr>
          <w:p w14:paraId="55363305" w14:textId="7C4B91AF" w:rsidR="00022189" w:rsidRPr="00022189" w:rsidRDefault="00022189" w:rsidP="00F1247E">
            <w:pPr>
              <w:pStyle w:val="equation"/>
              <w:widowControl w:val="0"/>
              <w:tabs>
                <w:tab w:val="left" w:pos="187"/>
              </w:tabs>
              <w:snapToGrid w:val="0"/>
              <w:spacing w:before="240" w:after="60"/>
              <w:rPr>
                <w:bCs/>
                <w:szCs w:val="22"/>
              </w:rPr>
            </w:pPr>
            <m:oMathPara>
              <m:oMathParaPr>
                <m:jc m:val="left"/>
              </m:oMathParaPr>
              <m:oMath>
                <m:r>
                  <w:rPr>
                    <w:rFonts w:ascii="Cambria Math" w:hAnsi="Cambria Math"/>
                    <w:szCs w:val="22"/>
                  </w:rPr>
                  <m:t>Precision=</m:t>
                </m:r>
                <m:f>
                  <m:fPr>
                    <m:ctrlPr>
                      <w:rPr>
                        <w:rFonts w:ascii="Cambria Math" w:hAnsi="Cambria Math"/>
                        <w:bCs/>
                        <w:i/>
                        <w:szCs w:val="22"/>
                      </w:rPr>
                    </m:ctrlPr>
                  </m:fPr>
                  <m:num>
                    <m:r>
                      <w:rPr>
                        <w:rFonts w:ascii="Cambria Math" w:hAnsi="Cambria Math"/>
                        <w:szCs w:val="22"/>
                      </w:rPr>
                      <m:t>TP</m:t>
                    </m:r>
                  </m:num>
                  <m:den>
                    <m:r>
                      <w:rPr>
                        <w:rFonts w:ascii="Cambria Math" w:hAnsi="Cambria Math"/>
                        <w:szCs w:val="22"/>
                      </w:rPr>
                      <m:t>TP+FP</m:t>
                    </m:r>
                  </m:den>
                </m:f>
              </m:oMath>
            </m:oMathPara>
          </w:p>
        </w:tc>
        <w:tc>
          <w:tcPr>
            <w:tcW w:w="2500" w:type="pct"/>
          </w:tcPr>
          <w:p w14:paraId="1B501CB0" w14:textId="57A6D5DA" w:rsidR="00022189" w:rsidRDefault="00A713E4" w:rsidP="00E43A93">
            <w:pPr>
              <w:pStyle w:val="equation"/>
              <w:widowControl w:val="0"/>
              <w:tabs>
                <w:tab w:val="left" w:pos="187"/>
              </w:tabs>
              <w:snapToGrid w:val="0"/>
              <w:spacing w:before="240" w:after="60"/>
              <w:jc w:val="right"/>
              <w:rPr>
                <w:bCs/>
                <w:szCs w:val="22"/>
              </w:rPr>
            </w:pPr>
            <w:r>
              <w:rPr>
                <w:bCs/>
                <w:szCs w:val="22"/>
              </w:rPr>
              <w:t>(8)</w:t>
            </w:r>
          </w:p>
        </w:tc>
      </w:tr>
      <w:tr w:rsidR="00CB4458" w14:paraId="5F43E5F7" w14:textId="77777777" w:rsidTr="00F1247E">
        <w:tc>
          <w:tcPr>
            <w:tcW w:w="2500" w:type="pct"/>
          </w:tcPr>
          <w:p w14:paraId="1D17ABA2" w14:textId="713E6CC8" w:rsidR="00CB4458" w:rsidRPr="00B44759" w:rsidRDefault="00B44759" w:rsidP="00F1247E">
            <w:pPr>
              <w:pStyle w:val="equation"/>
              <w:widowControl w:val="0"/>
              <w:tabs>
                <w:tab w:val="left" w:pos="187"/>
              </w:tabs>
              <w:snapToGrid w:val="0"/>
              <w:spacing w:before="240" w:after="60"/>
              <w:rPr>
                <w:bCs/>
                <w:szCs w:val="22"/>
              </w:rPr>
            </w:pPr>
            <m:oMathPara>
              <m:oMathParaPr>
                <m:jc m:val="left"/>
              </m:oMathParaPr>
              <m:oMath>
                <m:r>
                  <w:rPr>
                    <w:rFonts w:ascii="Cambria Math" w:hAnsi="Cambria Math"/>
                    <w:szCs w:val="22"/>
                  </w:rPr>
                  <m:t>Recall=</m:t>
                </m:r>
                <m:f>
                  <m:fPr>
                    <m:ctrlPr>
                      <w:rPr>
                        <w:rFonts w:ascii="Cambria Math" w:hAnsi="Cambria Math"/>
                        <w:bCs/>
                        <w:i/>
                        <w:szCs w:val="22"/>
                      </w:rPr>
                    </m:ctrlPr>
                  </m:fPr>
                  <m:num>
                    <m:r>
                      <w:rPr>
                        <w:rFonts w:ascii="Cambria Math" w:hAnsi="Cambria Math"/>
                        <w:szCs w:val="22"/>
                      </w:rPr>
                      <m:t>TP</m:t>
                    </m:r>
                  </m:num>
                  <m:den>
                    <m:r>
                      <w:rPr>
                        <w:rFonts w:ascii="Cambria Math" w:hAnsi="Cambria Math"/>
                        <w:szCs w:val="22"/>
                      </w:rPr>
                      <m:t>TP+FN</m:t>
                    </m:r>
                  </m:den>
                </m:f>
              </m:oMath>
            </m:oMathPara>
          </w:p>
        </w:tc>
        <w:tc>
          <w:tcPr>
            <w:tcW w:w="2500" w:type="pct"/>
          </w:tcPr>
          <w:p w14:paraId="30203953" w14:textId="236026C8" w:rsidR="00CB4458" w:rsidRDefault="00B44759" w:rsidP="00E43A93">
            <w:pPr>
              <w:pStyle w:val="equation"/>
              <w:widowControl w:val="0"/>
              <w:tabs>
                <w:tab w:val="left" w:pos="187"/>
              </w:tabs>
              <w:snapToGrid w:val="0"/>
              <w:spacing w:before="240" w:after="60"/>
              <w:jc w:val="right"/>
              <w:rPr>
                <w:bCs/>
                <w:szCs w:val="22"/>
              </w:rPr>
            </w:pPr>
            <w:r>
              <w:rPr>
                <w:bCs/>
                <w:szCs w:val="22"/>
              </w:rPr>
              <w:t>(9)</w:t>
            </w:r>
          </w:p>
        </w:tc>
      </w:tr>
      <w:tr w:rsidR="004A5190" w14:paraId="346BCB3E" w14:textId="77777777" w:rsidTr="00F1247E">
        <w:tc>
          <w:tcPr>
            <w:tcW w:w="2500" w:type="pct"/>
          </w:tcPr>
          <w:p w14:paraId="7B5BCB0C" w14:textId="6F71808C" w:rsidR="004A5190" w:rsidRPr="00E143E9" w:rsidRDefault="00E143E9" w:rsidP="00F1247E">
            <w:pPr>
              <w:pStyle w:val="equation"/>
              <w:widowControl w:val="0"/>
              <w:tabs>
                <w:tab w:val="left" w:pos="187"/>
              </w:tabs>
              <w:snapToGrid w:val="0"/>
              <w:spacing w:before="240" w:after="60"/>
              <w:rPr>
                <w:bCs/>
                <w:szCs w:val="22"/>
              </w:rPr>
            </w:pPr>
            <m:oMathPara>
              <m:oMathParaPr>
                <m:jc m:val="left"/>
              </m:oMathParaPr>
              <m:oMath>
                <m:r>
                  <w:rPr>
                    <w:rFonts w:ascii="Cambria Math" w:hAnsi="Cambria Math"/>
                    <w:szCs w:val="22"/>
                  </w:rPr>
                  <m:t>F1score=</m:t>
                </m:r>
                <m:f>
                  <m:fPr>
                    <m:ctrlPr>
                      <w:rPr>
                        <w:rFonts w:ascii="Cambria Math" w:hAnsi="Cambria Math"/>
                        <w:bCs/>
                        <w:i/>
                        <w:szCs w:val="22"/>
                      </w:rPr>
                    </m:ctrlPr>
                  </m:fPr>
                  <m:num>
                    <m:r>
                      <w:rPr>
                        <w:rFonts w:ascii="Cambria Math" w:hAnsi="Cambria Math"/>
                        <w:szCs w:val="22"/>
                      </w:rPr>
                      <m:t>2*Precision*Recall</m:t>
                    </m:r>
                  </m:num>
                  <m:den>
                    <m:r>
                      <w:rPr>
                        <w:rFonts w:ascii="Cambria Math" w:hAnsi="Cambria Math"/>
                        <w:szCs w:val="22"/>
                      </w:rPr>
                      <m:t>Precision+Recall</m:t>
                    </m:r>
                  </m:den>
                </m:f>
              </m:oMath>
            </m:oMathPara>
          </w:p>
        </w:tc>
        <w:tc>
          <w:tcPr>
            <w:tcW w:w="2500" w:type="pct"/>
          </w:tcPr>
          <w:p w14:paraId="0B897C22" w14:textId="4949B690" w:rsidR="004A5190" w:rsidRDefault="004A5264" w:rsidP="00E43A93">
            <w:pPr>
              <w:pStyle w:val="equation"/>
              <w:widowControl w:val="0"/>
              <w:tabs>
                <w:tab w:val="left" w:pos="187"/>
              </w:tabs>
              <w:snapToGrid w:val="0"/>
              <w:spacing w:before="240" w:after="60"/>
              <w:jc w:val="right"/>
              <w:rPr>
                <w:bCs/>
                <w:szCs w:val="22"/>
              </w:rPr>
            </w:pPr>
            <w:r>
              <w:rPr>
                <w:bCs/>
                <w:szCs w:val="22"/>
              </w:rPr>
              <w:t>(10)</w:t>
            </w:r>
          </w:p>
        </w:tc>
      </w:tr>
    </w:tbl>
    <w:p w14:paraId="20535B88" w14:textId="77777777" w:rsidR="00750A83" w:rsidRDefault="00750A83">
      <w:pPr>
        <w:spacing w:after="0"/>
        <w:jc w:val="left"/>
        <w:rPr>
          <w:bCs/>
          <w:szCs w:val="22"/>
        </w:rPr>
      </w:pPr>
    </w:p>
    <w:p w14:paraId="28DA69DB" w14:textId="5B686295" w:rsidR="0033457A" w:rsidRPr="009B7531" w:rsidRDefault="002A05C4" w:rsidP="0091760E">
      <w:pPr>
        <w:spacing w:after="0"/>
        <w:ind w:firstLine="288"/>
        <w:jc w:val="left"/>
        <w:rPr>
          <w:bCs/>
          <w:szCs w:val="22"/>
        </w:rPr>
      </w:pPr>
      <w:r>
        <w:rPr>
          <w:bCs/>
          <w:szCs w:val="22"/>
        </w:rPr>
        <w:t>Table 3 shows the comparative performance of the base machine learning classifiers on the landslide dataset [9]. The Random Forest model outperformed the other base models with over 91% accuracy and f1-score.</w:t>
      </w:r>
    </w:p>
    <w:p w14:paraId="09FC4BC6" w14:textId="5DFC06D0" w:rsidR="00C22FBE" w:rsidRPr="00924B2F" w:rsidRDefault="00924B2F" w:rsidP="00924B2F">
      <w:pPr>
        <w:pStyle w:val="Caption"/>
        <w:keepNext w:val="0"/>
        <w:widowControl w:val="0"/>
        <w:tabs>
          <w:tab w:val="left" w:pos="187"/>
        </w:tabs>
        <w:snapToGrid w:val="0"/>
        <w:spacing w:beforeLines="50"/>
        <w:rPr>
          <w:szCs w:val="22"/>
        </w:rPr>
      </w:pPr>
      <w:r>
        <w:rPr>
          <w:szCs w:val="22"/>
        </w:rPr>
        <w:t xml:space="preserve">Table </w:t>
      </w:r>
      <w:r>
        <w:rPr>
          <w:szCs w:val="22"/>
          <w:lang w:eastAsia="en-US"/>
        </w:rPr>
        <w:t>3</w:t>
      </w:r>
      <w:r>
        <w:rPr>
          <w:szCs w:val="22"/>
        </w:rPr>
        <w:t xml:space="preserve">: </w:t>
      </w:r>
      <w:r>
        <w:rPr>
          <w:b w:val="0"/>
          <w:bCs/>
          <w:szCs w:val="22"/>
        </w:rPr>
        <w:t>Performance comparison of machine learning classifiers.</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110"/>
        <w:gridCol w:w="1279"/>
        <w:gridCol w:w="1279"/>
        <w:gridCol w:w="1279"/>
        <w:gridCol w:w="1280"/>
        <w:gridCol w:w="2133"/>
      </w:tblGrid>
      <w:tr w:rsidR="00EB227A" w:rsidRPr="00C86CC7" w14:paraId="064A5550" w14:textId="77777777" w:rsidTr="00667C99">
        <w:trPr>
          <w:tblHeader/>
          <w:tblCellSpacing w:w="15" w:type="dxa"/>
          <w:jc w:val="center"/>
        </w:trPr>
        <w:tc>
          <w:tcPr>
            <w:tcW w:w="1102" w:type="pct"/>
            <w:tcBorders>
              <w:top w:val="single" w:sz="4" w:space="0" w:color="auto"/>
            </w:tcBorders>
            <w:vAlign w:val="center"/>
            <w:hideMark/>
          </w:tcPr>
          <w:p w14:paraId="15661299" w14:textId="561F757B" w:rsidR="00EB227A" w:rsidRPr="00C86CC7" w:rsidRDefault="00EB227A" w:rsidP="00EB227A">
            <w:pPr>
              <w:pStyle w:val="equation"/>
              <w:widowControl w:val="0"/>
              <w:tabs>
                <w:tab w:val="left" w:pos="187"/>
              </w:tabs>
              <w:snapToGrid w:val="0"/>
              <w:spacing w:before="240" w:after="60"/>
              <w:rPr>
                <w:bCs/>
                <w:sz w:val="20"/>
              </w:rPr>
            </w:pPr>
            <w:r w:rsidRPr="00C86CC7">
              <w:rPr>
                <w:bCs/>
                <w:sz w:val="20"/>
              </w:rPr>
              <w:t>Model</w:t>
            </w:r>
          </w:p>
        </w:tc>
        <w:tc>
          <w:tcPr>
            <w:tcW w:w="666" w:type="pct"/>
            <w:tcBorders>
              <w:top w:val="single" w:sz="4" w:space="0" w:color="auto"/>
            </w:tcBorders>
            <w:vAlign w:val="center"/>
            <w:hideMark/>
          </w:tcPr>
          <w:p w14:paraId="07E43B8C"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Accuracy</w:t>
            </w:r>
          </w:p>
        </w:tc>
        <w:tc>
          <w:tcPr>
            <w:tcW w:w="666" w:type="pct"/>
            <w:tcBorders>
              <w:top w:val="single" w:sz="4" w:space="0" w:color="auto"/>
            </w:tcBorders>
            <w:vAlign w:val="center"/>
            <w:hideMark/>
          </w:tcPr>
          <w:p w14:paraId="59CD13AB"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Precision</w:t>
            </w:r>
          </w:p>
        </w:tc>
        <w:tc>
          <w:tcPr>
            <w:tcW w:w="666" w:type="pct"/>
            <w:tcBorders>
              <w:top w:val="single" w:sz="4" w:space="0" w:color="auto"/>
            </w:tcBorders>
            <w:vAlign w:val="center"/>
            <w:hideMark/>
          </w:tcPr>
          <w:p w14:paraId="2B786E99"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Recall</w:t>
            </w:r>
          </w:p>
        </w:tc>
        <w:tc>
          <w:tcPr>
            <w:tcW w:w="666" w:type="pct"/>
            <w:tcBorders>
              <w:top w:val="single" w:sz="4" w:space="0" w:color="auto"/>
            </w:tcBorders>
            <w:vAlign w:val="center"/>
            <w:hideMark/>
          </w:tcPr>
          <w:p w14:paraId="4637B780"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F1-Score</w:t>
            </w:r>
          </w:p>
        </w:tc>
        <w:tc>
          <w:tcPr>
            <w:tcW w:w="1113" w:type="pct"/>
            <w:tcBorders>
              <w:top w:val="single" w:sz="4" w:space="0" w:color="auto"/>
            </w:tcBorders>
            <w:vAlign w:val="center"/>
            <w:hideMark/>
          </w:tcPr>
          <w:p w14:paraId="6287941F"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Rank (by Accuracy)</w:t>
            </w:r>
          </w:p>
        </w:tc>
      </w:tr>
      <w:tr w:rsidR="00EB227A" w:rsidRPr="00C86CC7" w14:paraId="0C3A25CF" w14:textId="77777777" w:rsidTr="00667C99">
        <w:trPr>
          <w:tblCellSpacing w:w="15" w:type="dxa"/>
          <w:jc w:val="center"/>
        </w:trPr>
        <w:tc>
          <w:tcPr>
            <w:tcW w:w="1102" w:type="pct"/>
            <w:tcBorders>
              <w:top w:val="single" w:sz="4" w:space="0" w:color="auto"/>
            </w:tcBorders>
            <w:hideMark/>
          </w:tcPr>
          <w:p w14:paraId="259508A6"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Logistic Regression</w:t>
            </w:r>
          </w:p>
        </w:tc>
        <w:tc>
          <w:tcPr>
            <w:tcW w:w="666" w:type="pct"/>
            <w:tcBorders>
              <w:top w:val="single" w:sz="4" w:space="0" w:color="auto"/>
            </w:tcBorders>
            <w:vAlign w:val="center"/>
            <w:hideMark/>
          </w:tcPr>
          <w:p w14:paraId="61799FE5"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76.91 ± 1.64</w:t>
            </w:r>
          </w:p>
        </w:tc>
        <w:tc>
          <w:tcPr>
            <w:tcW w:w="666" w:type="pct"/>
            <w:tcBorders>
              <w:top w:val="single" w:sz="4" w:space="0" w:color="auto"/>
            </w:tcBorders>
            <w:vAlign w:val="center"/>
            <w:hideMark/>
          </w:tcPr>
          <w:p w14:paraId="11F7FAFF"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70.88 ± 6.27</w:t>
            </w:r>
          </w:p>
        </w:tc>
        <w:tc>
          <w:tcPr>
            <w:tcW w:w="666" w:type="pct"/>
            <w:tcBorders>
              <w:top w:val="single" w:sz="4" w:space="0" w:color="auto"/>
            </w:tcBorders>
            <w:vAlign w:val="center"/>
            <w:hideMark/>
          </w:tcPr>
          <w:p w14:paraId="7164C434"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76.91 ± 1.64</w:t>
            </w:r>
          </w:p>
        </w:tc>
        <w:tc>
          <w:tcPr>
            <w:tcW w:w="666" w:type="pct"/>
            <w:tcBorders>
              <w:top w:val="single" w:sz="4" w:space="0" w:color="auto"/>
            </w:tcBorders>
            <w:vAlign w:val="center"/>
            <w:hideMark/>
          </w:tcPr>
          <w:p w14:paraId="41C7E83D"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70.36 ± 1.94</w:t>
            </w:r>
          </w:p>
        </w:tc>
        <w:tc>
          <w:tcPr>
            <w:tcW w:w="1113" w:type="pct"/>
            <w:tcBorders>
              <w:top w:val="single" w:sz="4" w:space="0" w:color="auto"/>
            </w:tcBorders>
            <w:vAlign w:val="center"/>
            <w:hideMark/>
          </w:tcPr>
          <w:p w14:paraId="2D2554FC"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6</w:t>
            </w:r>
          </w:p>
        </w:tc>
      </w:tr>
      <w:tr w:rsidR="00EB227A" w:rsidRPr="00C86CC7" w14:paraId="241F51FE" w14:textId="77777777" w:rsidTr="00667C99">
        <w:trPr>
          <w:tblCellSpacing w:w="15" w:type="dxa"/>
          <w:jc w:val="center"/>
        </w:trPr>
        <w:tc>
          <w:tcPr>
            <w:tcW w:w="1102" w:type="pct"/>
            <w:hideMark/>
          </w:tcPr>
          <w:p w14:paraId="2DC93D02"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Decision Tree</w:t>
            </w:r>
          </w:p>
        </w:tc>
        <w:tc>
          <w:tcPr>
            <w:tcW w:w="666" w:type="pct"/>
            <w:vAlign w:val="center"/>
            <w:hideMark/>
          </w:tcPr>
          <w:p w14:paraId="1C364228"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89.19 ± 3.66</w:t>
            </w:r>
          </w:p>
        </w:tc>
        <w:tc>
          <w:tcPr>
            <w:tcW w:w="666" w:type="pct"/>
            <w:vAlign w:val="center"/>
            <w:hideMark/>
          </w:tcPr>
          <w:p w14:paraId="6894B67F"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89.33 ± 3.62</w:t>
            </w:r>
          </w:p>
        </w:tc>
        <w:tc>
          <w:tcPr>
            <w:tcW w:w="666" w:type="pct"/>
            <w:vAlign w:val="center"/>
            <w:hideMark/>
          </w:tcPr>
          <w:p w14:paraId="2C2A084B"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89.19 ± 3.66</w:t>
            </w:r>
          </w:p>
        </w:tc>
        <w:tc>
          <w:tcPr>
            <w:tcW w:w="666" w:type="pct"/>
            <w:vAlign w:val="center"/>
            <w:hideMark/>
          </w:tcPr>
          <w:p w14:paraId="638CFD23"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89.19 ± 3.64</w:t>
            </w:r>
          </w:p>
        </w:tc>
        <w:tc>
          <w:tcPr>
            <w:tcW w:w="1113" w:type="pct"/>
            <w:vAlign w:val="center"/>
            <w:hideMark/>
          </w:tcPr>
          <w:p w14:paraId="32D80407"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4</w:t>
            </w:r>
          </w:p>
        </w:tc>
      </w:tr>
      <w:tr w:rsidR="00EB227A" w:rsidRPr="00C86CC7" w14:paraId="098B4510" w14:textId="77777777" w:rsidTr="00667C99">
        <w:trPr>
          <w:tblCellSpacing w:w="15" w:type="dxa"/>
          <w:jc w:val="center"/>
        </w:trPr>
        <w:tc>
          <w:tcPr>
            <w:tcW w:w="1102" w:type="pct"/>
            <w:hideMark/>
          </w:tcPr>
          <w:p w14:paraId="609941C2"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Random Forest</w:t>
            </w:r>
          </w:p>
        </w:tc>
        <w:tc>
          <w:tcPr>
            <w:tcW w:w="666" w:type="pct"/>
            <w:vAlign w:val="center"/>
            <w:hideMark/>
          </w:tcPr>
          <w:p w14:paraId="727C8A10"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91.81 ± 3.26</w:t>
            </w:r>
          </w:p>
        </w:tc>
        <w:tc>
          <w:tcPr>
            <w:tcW w:w="666" w:type="pct"/>
            <w:vAlign w:val="center"/>
            <w:hideMark/>
          </w:tcPr>
          <w:p w14:paraId="2EC978CE"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92.21 ± 3.17</w:t>
            </w:r>
          </w:p>
        </w:tc>
        <w:tc>
          <w:tcPr>
            <w:tcW w:w="666" w:type="pct"/>
            <w:vAlign w:val="center"/>
            <w:hideMark/>
          </w:tcPr>
          <w:p w14:paraId="022C4D62"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91.81 ± 3.26</w:t>
            </w:r>
          </w:p>
        </w:tc>
        <w:tc>
          <w:tcPr>
            <w:tcW w:w="666" w:type="pct"/>
            <w:vAlign w:val="center"/>
            <w:hideMark/>
          </w:tcPr>
          <w:p w14:paraId="78A15435"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91.88 ± 3.21</w:t>
            </w:r>
          </w:p>
        </w:tc>
        <w:tc>
          <w:tcPr>
            <w:tcW w:w="1113" w:type="pct"/>
            <w:vAlign w:val="center"/>
            <w:hideMark/>
          </w:tcPr>
          <w:p w14:paraId="60286A84"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highlight w:val="yellow"/>
              </w:rPr>
              <w:t>1</w:t>
            </w:r>
          </w:p>
        </w:tc>
      </w:tr>
      <w:tr w:rsidR="00EB227A" w:rsidRPr="00C86CC7" w14:paraId="185C15CF" w14:textId="77777777" w:rsidTr="00667C99">
        <w:trPr>
          <w:tblCellSpacing w:w="15" w:type="dxa"/>
          <w:jc w:val="center"/>
        </w:trPr>
        <w:tc>
          <w:tcPr>
            <w:tcW w:w="1102" w:type="pct"/>
            <w:hideMark/>
          </w:tcPr>
          <w:p w14:paraId="3EE53AFF"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K-Nearest Neighbors</w:t>
            </w:r>
          </w:p>
        </w:tc>
        <w:tc>
          <w:tcPr>
            <w:tcW w:w="666" w:type="pct"/>
            <w:vAlign w:val="center"/>
            <w:hideMark/>
          </w:tcPr>
          <w:p w14:paraId="7B152DB6"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83.95 ± 2.64</w:t>
            </w:r>
          </w:p>
        </w:tc>
        <w:tc>
          <w:tcPr>
            <w:tcW w:w="666" w:type="pct"/>
            <w:vAlign w:val="center"/>
            <w:hideMark/>
          </w:tcPr>
          <w:p w14:paraId="7687A097"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84.84 ± 2.63</w:t>
            </w:r>
          </w:p>
        </w:tc>
        <w:tc>
          <w:tcPr>
            <w:tcW w:w="666" w:type="pct"/>
            <w:vAlign w:val="center"/>
            <w:hideMark/>
          </w:tcPr>
          <w:p w14:paraId="4C28BC43"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83.95 ± 2.64</w:t>
            </w:r>
          </w:p>
        </w:tc>
        <w:tc>
          <w:tcPr>
            <w:tcW w:w="666" w:type="pct"/>
            <w:vAlign w:val="center"/>
            <w:hideMark/>
          </w:tcPr>
          <w:p w14:paraId="51CB3679"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84.16 ± 2.44</w:t>
            </w:r>
          </w:p>
        </w:tc>
        <w:tc>
          <w:tcPr>
            <w:tcW w:w="1113" w:type="pct"/>
            <w:vAlign w:val="center"/>
            <w:hideMark/>
          </w:tcPr>
          <w:p w14:paraId="7BF59B84"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5</w:t>
            </w:r>
          </w:p>
        </w:tc>
      </w:tr>
      <w:tr w:rsidR="00EB227A" w:rsidRPr="00C86CC7" w14:paraId="512AD702" w14:textId="77777777" w:rsidTr="00667C99">
        <w:trPr>
          <w:tblCellSpacing w:w="15" w:type="dxa"/>
          <w:jc w:val="center"/>
        </w:trPr>
        <w:tc>
          <w:tcPr>
            <w:tcW w:w="1102" w:type="pct"/>
            <w:hideMark/>
          </w:tcPr>
          <w:p w14:paraId="1FBD6D9C"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XGBoost</w:t>
            </w:r>
          </w:p>
        </w:tc>
        <w:tc>
          <w:tcPr>
            <w:tcW w:w="666" w:type="pct"/>
            <w:vAlign w:val="center"/>
            <w:hideMark/>
          </w:tcPr>
          <w:p w14:paraId="4122B11E"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91.49 ± 3.12</w:t>
            </w:r>
          </w:p>
        </w:tc>
        <w:tc>
          <w:tcPr>
            <w:tcW w:w="666" w:type="pct"/>
            <w:vAlign w:val="center"/>
            <w:hideMark/>
          </w:tcPr>
          <w:p w14:paraId="6AF1B59F"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91.72 ± 2.93</w:t>
            </w:r>
          </w:p>
        </w:tc>
        <w:tc>
          <w:tcPr>
            <w:tcW w:w="666" w:type="pct"/>
            <w:vAlign w:val="center"/>
            <w:hideMark/>
          </w:tcPr>
          <w:p w14:paraId="55D179EA"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91.49 ± 3.12</w:t>
            </w:r>
          </w:p>
        </w:tc>
        <w:tc>
          <w:tcPr>
            <w:tcW w:w="666" w:type="pct"/>
            <w:vAlign w:val="center"/>
            <w:hideMark/>
          </w:tcPr>
          <w:p w14:paraId="603EE83D"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91.54 ± 3.04</w:t>
            </w:r>
          </w:p>
        </w:tc>
        <w:tc>
          <w:tcPr>
            <w:tcW w:w="1113" w:type="pct"/>
            <w:vAlign w:val="center"/>
            <w:hideMark/>
          </w:tcPr>
          <w:p w14:paraId="68604B04"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highlight w:val="yellow"/>
              </w:rPr>
              <w:t>3</w:t>
            </w:r>
          </w:p>
        </w:tc>
      </w:tr>
      <w:tr w:rsidR="00EB227A" w:rsidRPr="00C86CC7" w14:paraId="0A97C640" w14:textId="77777777" w:rsidTr="00667C99">
        <w:trPr>
          <w:tblCellSpacing w:w="15" w:type="dxa"/>
          <w:jc w:val="center"/>
        </w:trPr>
        <w:tc>
          <w:tcPr>
            <w:tcW w:w="1102" w:type="pct"/>
            <w:tcBorders>
              <w:bottom w:val="single" w:sz="4" w:space="0" w:color="auto"/>
            </w:tcBorders>
            <w:hideMark/>
          </w:tcPr>
          <w:p w14:paraId="7387398C"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LightGBM</w:t>
            </w:r>
          </w:p>
        </w:tc>
        <w:tc>
          <w:tcPr>
            <w:tcW w:w="666" w:type="pct"/>
            <w:tcBorders>
              <w:bottom w:val="single" w:sz="4" w:space="0" w:color="auto"/>
            </w:tcBorders>
            <w:vAlign w:val="center"/>
            <w:hideMark/>
          </w:tcPr>
          <w:p w14:paraId="25B79730"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91.65 ± 3.63</w:t>
            </w:r>
          </w:p>
        </w:tc>
        <w:tc>
          <w:tcPr>
            <w:tcW w:w="666" w:type="pct"/>
            <w:tcBorders>
              <w:bottom w:val="single" w:sz="4" w:space="0" w:color="auto"/>
            </w:tcBorders>
            <w:vAlign w:val="center"/>
            <w:hideMark/>
          </w:tcPr>
          <w:p w14:paraId="0F2FD280"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91.95 ± 3.49</w:t>
            </w:r>
          </w:p>
        </w:tc>
        <w:tc>
          <w:tcPr>
            <w:tcW w:w="666" w:type="pct"/>
            <w:tcBorders>
              <w:bottom w:val="single" w:sz="4" w:space="0" w:color="auto"/>
            </w:tcBorders>
            <w:vAlign w:val="center"/>
            <w:hideMark/>
          </w:tcPr>
          <w:p w14:paraId="38AB259C"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91.65 ± 3.63</w:t>
            </w:r>
          </w:p>
        </w:tc>
        <w:tc>
          <w:tcPr>
            <w:tcW w:w="666" w:type="pct"/>
            <w:tcBorders>
              <w:bottom w:val="single" w:sz="4" w:space="0" w:color="auto"/>
            </w:tcBorders>
            <w:vAlign w:val="center"/>
            <w:hideMark/>
          </w:tcPr>
          <w:p w14:paraId="18CE927D"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rPr>
              <w:t>91.71 ± 3.56</w:t>
            </w:r>
          </w:p>
        </w:tc>
        <w:tc>
          <w:tcPr>
            <w:tcW w:w="1113" w:type="pct"/>
            <w:tcBorders>
              <w:bottom w:val="single" w:sz="4" w:space="0" w:color="auto"/>
            </w:tcBorders>
            <w:vAlign w:val="center"/>
            <w:hideMark/>
          </w:tcPr>
          <w:p w14:paraId="47D67D75" w14:textId="77777777" w:rsidR="00EB227A" w:rsidRPr="00C86CC7" w:rsidRDefault="00EB227A" w:rsidP="00EB227A">
            <w:pPr>
              <w:pStyle w:val="equation"/>
              <w:widowControl w:val="0"/>
              <w:tabs>
                <w:tab w:val="left" w:pos="187"/>
              </w:tabs>
              <w:snapToGrid w:val="0"/>
              <w:spacing w:before="240" w:after="60"/>
              <w:rPr>
                <w:bCs/>
                <w:sz w:val="20"/>
              </w:rPr>
            </w:pPr>
            <w:r w:rsidRPr="00C86CC7">
              <w:rPr>
                <w:bCs/>
                <w:sz w:val="20"/>
                <w:highlight w:val="yellow"/>
              </w:rPr>
              <w:t>2</w:t>
            </w:r>
          </w:p>
        </w:tc>
      </w:tr>
    </w:tbl>
    <w:p w14:paraId="73AD4428" w14:textId="37E2972F" w:rsidR="001039EC" w:rsidRPr="001039EC" w:rsidRDefault="001039EC" w:rsidP="0025199B">
      <w:pPr>
        <w:pStyle w:val="equation"/>
        <w:widowControl w:val="0"/>
        <w:tabs>
          <w:tab w:val="left" w:pos="187"/>
        </w:tabs>
        <w:snapToGrid w:val="0"/>
        <w:spacing w:before="240" w:after="60"/>
        <w:rPr>
          <w:b/>
          <w:i/>
          <w:iCs/>
          <w:szCs w:val="22"/>
        </w:rPr>
      </w:pPr>
      <w:r>
        <w:rPr>
          <w:b/>
          <w:i/>
          <w:iCs/>
          <w:szCs w:val="22"/>
        </w:rPr>
        <w:t>4.2 Ablation Study</w:t>
      </w:r>
    </w:p>
    <w:p w14:paraId="410ACB2A" w14:textId="7B75DFA4" w:rsidR="00875312" w:rsidRPr="00875312" w:rsidRDefault="00875312" w:rsidP="00875312">
      <w:pPr>
        <w:pStyle w:val="equation"/>
        <w:widowControl w:val="0"/>
        <w:tabs>
          <w:tab w:val="left" w:pos="187"/>
        </w:tabs>
        <w:snapToGrid w:val="0"/>
        <w:spacing w:before="240" w:after="60"/>
        <w:ind w:firstLine="288"/>
        <w:rPr>
          <w:bCs/>
          <w:szCs w:val="22"/>
        </w:rPr>
      </w:pPr>
      <w:r>
        <w:rPr>
          <w:bCs/>
          <w:szCs w:val="22"/>
        </w:rPr>
        <w:t>In order to thoroughly examine the results of each step in the proposed methodology, an ablation study has been performed. In this study, we discuss the ablation study of class imbalance handling and hyperparameter optimization.</w:t>
      </w:r>
    </w:p>
    <w:p w14:paraId="1BE3FCB2" w14:textId="126ED5BF" w:rsidR="00802536" w:rsidRPr="00027C38" w:rsidRDefault="005A1641" w:rsidP="0025199B">
      <w:pPr>
        <w:pStyle w:val="equation"/>
        <w:widowControl w:val="0"/>
        <w:tabs>
          <w:tab w:val="left" w:pos="187"/>
        </w:tabs>
        <w:snapToGrid w:val="0"/>
        <w:spacing w:before="240" w:after="60"/>
        <w:rPr>
          <w:bCs/>
          <w:i/>
          <w:iCs/>
          <w:szCs w:val="22"/>
        </w:rPr>
      </w:pPr>
      <w:r>
        <w:rPr>
          <w:bCs/>
          <w:i/>
          <w:iCs/>
          <w:szCs w:val="22"/>
        </w:rPr>
        <w:t>4.2.1 Ablation Study on Class Imbalance Handling</w:t>
      </w:r>
    </w:p>
    <w:p w14:paraId="544D62FB" w14:textId="46724F67" w:rsidR="00550625" w:rsidRDefault="00EB67D0" w:rsidP="00575219">
      <w:pPr>
        <w:pStyle w:val="equation"/>
        <w:widowControl w:val="0"/>
        <w:tabs>
          <w:tab w:val="left" w:pos="187"/>
        </w:tabs>
        <w:snapToGrid w:val="0"/>
        <w:spacing w:before="240"/>
        <w:ind w:firstLine="288"/>
        <w:rPr>
          <w:bCs/>
          <w:szCs w:val="22"/>
        </w:rPr>
      </w:pPr>
      <w:r>
        <w:rPr>
          <w:bCs/>
          <w:szCs w:val="22"/>
        </w:rPr>
        <w:t xml:space="preserve">Since there was a class imbalance issue in the dataset [9], we explored how resampling would help in improving the performance of the models. Resampling was done on the top 3 models Random Forest, </w:t>
      </w:r>
      <w:r>
        <w:rPr>
          <w:bCs/>
          <w:szCs w:val="22"/>
        </w:rPr>
        <w:lastRenderedPageBreak/>
        <w:t>XGBoost, and LightGBM. We used 3 resampling techniques which were random Undersampling, Synthetic Minority Oversampling Technique (SMOTE), and Adaptive Synthetic (ADASYN). Undersampling randomly reduces the samples of majority class, SMOTE generates synthetic minority samples through feature-space interpolation, and ADASYN adaptively synthesizes data specifically for the minority samples that are difficult to learn [20]. Contrary to expectation, no resampling technique helped in improving the performance of any of the three models. Table 4 shows the comparative performances of the models when applied different resampling techniques.</w:t>
      </w:r>
    </w:p>
    <w:p w14:paraId="41618C47" w14:textId="4BA828C3" w:rsidR="00C22370" w:rsidRDefault="00BA1D83" w:rsidP="00BA1D83">
      <w:pPr>
        <w:pStyle w:val="equation"/>
        <w:widowControl w:val="0"/>
        <w:tabs>
          <w:tab w:val="left" w:pos="187"/>
        </w:tabs>
        <w:snapToGrid w:val="0"/>
        <w:spacing w:before="240"/>
        <w:jc w:val="center"/>
        <w:rPr>
          <w:bCs/>
          <w:szCs w:val="22"/>
        </w:rPr>
      </w:pPr>
      <w:r>
        <w:rPr>
          <w:b/>
          <w:szCs w:val="22"/>
        </w:rPr>
        <w:t>Table 4</w:t>
      </w:r>
      <w:r>
        <w:rPr>
          <w:bCs/>
          <w:szCs w:val="22"/>
        </w:rPr>
        <w:t>: Performance of models over different resampling techniques.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54"/>
        <w:gridCol w:w="1046"/>
        <w:gridCol w:w="977"/>
        <w:gridCol w:w="1044"/>
        <w:gridCol w:w="978"/>
        <w:gridCol w:w="1045"/>
        <w:gridCol w:w="978"/>
        <w:gridCol w:w="1045"/>
        <w:gridCol w:w="993"/>
      </w:tblGrid>
      <w:tr w:rsidR="00BA1D83" w:rsidRPr="00B209B6" w14:paraId="1D1D7819" w14:textId="77777777" w:rsidTr="006E48B3">
        <w:trPr>
          <w:tblHeader/>
          <w:tblCellSpacing w:w="15" w:type="dxa"/>
        </w:trPr>
        <w:tc>
          <w:tcPr>
            <w:tcW w:w="655" w:type="pct"/>
            <w:tcBorders>
              <w:top w:val="single" w:sz="4" w:space="0" w:color="auto"/>
            </w:tcBorders>
            <w:vAlign w:val="center"/>
            <w:hideMark/>
          </w:tcPr>
          <w:p w14:paraId="0AC7E0AC" w14:textId="77777777" w:rsidR="00BA1D83" w:rsidRPr="00B209B6" w:rsidRDefault="00BA1D83" w:rsidP="00BA1D83">
            <w:pPr>
              <w:pStyle w:val="equation"/>
              <w:widowControl w:val="0"/>
              <w:tabs>
                <w:tab w:val="left" w:pos="187"/>
              </w:tabs>
              <w:snapToGrid w:val="0"/>
              <w:spacing w:before="240"/>
              <w:jc w:val="center"/>
              <w:rPr>
                <w:sz w:val="20"/>
              </w:rPr>
            </w:pPr>
            <w:r>
              <w:rPr>
                <w:sz w:val="20"/>
              </w:rPr>
              <w:t>Method</w:t>
            </w:r>
          </w:p>
        </w:tc>
        <w:tc>
          <w:tcPr>
            <w:tcW w:w="1063" w:type="pct"/>
            <w:gridSpan w:val="2"/>
            <w:tcBorders>
              <w:top w:val="single" w:sz="4" w:space="0" w:color="auto"/>
            </w:tcBorders>
            <w:vAlign w:val="center"/>
            <w:hideMark/>
          </w:tcPr>
          <w:p w14:paraId="3102E5A6" w14:textId="77777777" w:rsidR="00BA1D83" w:rsidRPr="00B209B6" w:rsidRDefault="00BA1D83" w:rsidP="00BA1D83">
            <w:pPr>
              <w:pStyle w:val="equation"/>
              <w:widowControl w:val="0"/>
              <w:tabs>
                <w:tab w:val="left" w:pos="187"/>
              </w:tabs>
              <w:snapToGrid w:val="0"/>
              <w:spacing w:before="240"/>
              <w:jc w:val="center"/>
              <w:rPr>
                <w:sz w:val="20"/>
              </w:rPr>
            </w:pPr>
            <w:r>
              <w:rPr>
                <w:sz w:val="20"/>
              </w:rPr>
              <w:t>Base</w:t>
            </w:r>
          </w:p>
        </w:tc>
        <w:tc>
          <w:tcPr>
            <w:tcW w:w="1062" w:type="pct"/>
            <w:gridSpan w:val="2"/>
            <w:tcBorders>
              <w:top w:val="single" w:sz="4" w:space="0" w:color="auto"/>
            </w:tcBorders>
            <w:vAlign w:val="center"/>
            <w:hideMark/>
          </w:tcPr>
          <w:p w14:paraId="5730EFDD" w14:textId="77777777" w:rsidR="00BA1D83" w:rsidRPr="00B209B6" w:rsidRDefault="00BA1D83" w:rsidP="00BA1D83">
            <w:pPr>
              <w:pStyle w:val="equation"/>
              <w:widowControl w:val="0"/>
              <w:tabs>
                <w:tab w:val="left" w:pos="187"/>
              </w:tabs>
              <w:snapToGrid w:val="0"/>
              <w:spacing w:before="240"/>
              <w:jc w:val="center"/>
              <w:rPr>
                <w:sz w:val="20"/>
              </w:rPr>
            </w:pPr>
            <w:r>
              <w:rPr>
                <w:sz w:val="20"/>
              </w:rPr>
              <w:t>Undersampling</w:t>
            </w:r>
          </w:p>
        </w:tc>
        <w:tc>
          <w:tcPr>
            <w:tcW w:w="1062" w:type="pct"/>
            <w:gridSpan w:val="2"/>
            <w:tcBorders>
              <w:top w:val="single" w:sz="4" w:space="0" w:color="auto"/>
            </w:tcBorders>
            <w:vAlign w:val="center"/>
            <w:hideMark/>
          </w:tcPr>
          <w:p w14:paraId="0B6ED3F8" w14:textId="77777777" w:rsidR="00BA1D83" w:rsidRPr="00B209B6" w:rsidRDefault="00BA1D83" w:rsidP="00BA1D83">
            <w:pPr>
              <w:pStyle w:val="equation"/>
              <w:widowControl w:val="0"/>
              <w:tabs>
                <w:tab w:val="left" w:pos="187"/>
              </w:tabs>
              <w:snapToGrid w:val="0"/>
              <w:spacing w:before="240"/>
              <w:jc w:val="center"/>
              <w:rPr>
                <w:sz w:val="20"/>
              </w:rPr>
            </w:pPr>
            <w:r>
              <w:rPr>
                <w:sz w:val="20"/>
              </w:rPr>
              <w:t>SMOTE</w:t>
            </w:r>
          </w:p>
        </w:tc>
        <w:tc>
          <w:tcPr>
            <w:tcW w:w="1062" w:type="pct"/>
            <w:gridSpan w:val="2"/>
            <w:tcBorders>
              <w:top w:val="single" w:sz="4" w:space="0" w:color="auto"/>
            </w:tcBorders>
            <w:vAlign w:val="center"/>
            <w:hideMark/>
          </w:tcPr>
          <w:p w14:paraId="35C68D0A" w14:textId="77777777" w:rsidR="00BA1D83" w:rsidRPr="00B209B6" w:rsidRDefault="00BA1D83" w:rsidP="00BA1D83">
            <w:pPr>
              <w:pStyle w:val="equation"/>
              <w:widowControl w:val="0"/>
              <w:tabs>
                <w:tab w:val="left" w:pos="187"/>
              </w:tabs>
              <w:snapToGrid w:val="0"/>
              <w:spacing w:before="240"/>
              <w:jc w:val="center"/>
              <w:rPr>
                <w:sz w:val="20"/>
              </w:rPr>
            </w:pPr>
            <w:r>
              <w:rPr>
                <w:sz w:val="20"/>
              </w:rPr>
              <w:t>ADASYN</w:t>
            </w:r>
          </w:p>
        </w:tc>
      </w:tr>
      <w:tr w:rsidR="00BA1D83" w:rsidRPr="00B209B6" w14:paraId="700AD74D" w14:textId="77777777" w:rsidTr="006E48B3">
        <w:trPr>
          <w:tblHeader/>
          <w:tblCellSpacing w:w="15" w:type="dxa"/>
        </w:trPr>
        <w:tc>
          <w:tcPr>
            <w:tcW w:w="655" w:type="pct"/>
            <w:tcBorders>
              <w:bottom w:val="single" w:sz="4" w:space="0" w:color="auto"/>
            </w:tcBorders>
            <w:vAlign w:val="center"/>
            <w:hideMark/>
          </w:tcPr>
          <w:p w14:paraId="0E952B28" w14:textId="033CCF18" w:rsidR="00BA1D83" w:rsidRPr="00B209B6" w:rsidRDefault="00B532FD" w:rsidP="00BA1D83">
            <w:pPr>
              <w:pStyle w:val="equation"/>
              <w:widowControl w:val="0"/>
              <w:tabs>
                <w:tab w:val="left" w:pos="187"/>
              </w:tabs>
              <w:snapToGrid w:val="0"/>
              <w:spacing w:before="240"/>
              <w:jc w:val="center"/>
              <w:rPr>
                <w:sz w:val="20"/>
              </w:rPr>
            </w:pPr>
            <w:r>
              <w:rPr>
                <w:sz w:val="20"/>
              </w:rPr>
              <w:t>Model</w:t>
            </w:r>
          </w:p>
        </w:tc>
        <w:tc>
          <w:tcPr>
            <w:tcW w:w="550" w:type="pct"/>
            <w:tcBorders>
              <w:bottom w:val="single" w:sz="4" w:space="0" w:color="auto"/>
            </w:tcBorders>
            <w:vAlign w:val="center"/>
            <w:hideMark/>
          </w:tcPr>
          <w:p w14:paraId="0BA5495E" w14:textId="5A6CE3A1" w:rsidR="00BA1D83" w:rsidRPr="00B209B6" w:rsidRDefault="00BA1D83" w:rsidP="00BA1D83">
            <w:pPr>
              <w:pStyle w:val="equation"/>
              <w:widowControl w:val="0"/>
              <w:tabs>
                <w:tab w:val="left" w:pos="187"/>
              </w:tabs>
              <w:snapToGrid w:val="0"/>
              <w:spacing w:before="240"/>
              <w:jc w:val="center"/>
              <w:rPr>
                <w:sz w:val="20"/>
              </w:rPr>
            </w:pPr>
            <w:r>
              <w:rPr>
                <w:sz w:val="20"/>
              </w:rPr>
              <w:t>Acc.</w:t>
            </w:r>
          </w:p>
        </w:tc>
        <w:tc>
          <w:tcPr>
            <w:tcW w:w="497" w:type="pct"/>
            <w:tcBorders>
              <w:bottom w:val="single" w:sz="4" w:space="0" w:color="auto"/>
            </w:tcBorders>
            <w:vAlign w:val="center"/>
            <w:hideMark/>
          </w:tcPr>
          <w:p w14:paraId="5EFC5897" w14:textId="650BC805" w:rsidR="00BA1D83" w:rsidRPr="00B209B6" w:rsidRDefault="00BA1D83" w:rsidP="00BA1D83">
            <w:pPr>
              <w:pStyle w:val="equation"/>
              <w:widowControl w:val="0"/>
              <w:tabs>
                <w:tab w:val="left" w:pos="187"/>
              </w:tabs>
              <w:snapToGrid w:val="0"/>
              <w:spacing w:before="240"/>
              <w:jc w:val="center"/>
              <w:rPr>
                <w:sz w:val="20"/>
              </w:rPr>
            </w:pPr>
            <w:r>
              <w:rPr>
                <w:sz w:val="20"/>
              </w:rPr>
              <w:t>F1</w:t>
            </w:r>
          </w:p>
        </w:tc>
        <w:tc>
          <w:tcPr>
            <w:tcW w:w="549" w:type="pct"/>
            <w:tcBorders>
              <w:bottom w:val="single" w:sz="4" w:space="0" w:color="auto"/>
            </w:tcBorders>
            <w:vAlign w:val="center"/>
            <w:hideMark/>
          </w:tcPr>
          <w:p w14:paraId="11DF709A" w14:textId="58C81E75" w:rsidR="00BA1D83" w:rsidRPr="00B209B6" w:rsidRDefault="00BA1D83" w:rsidP="00BA1D83">
            <w:pPr>
              <w:pStyle w:val="equation"/>
              <w:widowControl w:val="0"/>
              <w:tabs>
                <w:tab w:val="left" w:pos="187"/>
              </w:tabs>
              <w:snapToGrid w:val="0"/>
              <w:spacing w:before="240"/>
              <w:jc w:val="center"/>
              <w:rPr>
                <w:sz w:val="20"/>
              </w:rPr>
            </w:pPr>
            <w:r>
              <w:rPr>
                <w:sz w:val="20"/>
              </w:rPr>
              <w:t>Acc.</w:t>
            </w:r>
          </w:p>
        </w:tc>
        <w:tc>
          <w:tcPr>
            <w:tcW w:w="497" w:type="pct"/>
            <w:tcBorders>
              <w:bottom w:val="single" w:sz="4" w:space="0" w:color="auto"/>
            </w:tcBorders>
            <w:vAlign w:val="center"/>
            <w:hideMark/>
          </w:tcPr>
          <w:p w14:paraId="43EF6BF5" w14:textId="10056300" w:rsidR="00BA1D83" w:rsidRPr="00B209B6" w:rsidRDefault="00BA1D83" w:rsidP="00BA1D83">
            <w:pPr>
              <w:pStyle w:val="equation"/>
              <w:widowControl w:val="0"/>
              <w:tabs>
                <w:tab w:val="left" w:pos="187"/>
              </w:tabs>
              <w:snapToGrid w:val="0"/>
              <w:spacing w:before="240"/>
              <w:jc w:val="center"/>
              <w:rPr>
                <w:sz w:val="20"/>
              </w:rPr>
            </w:pPr>
            <w:r>
              <w:rPr>
                <w:sz w:val="20"/>
              </w:rPr>
              <w:t>F1</w:t>
            </w:r>
          </w:p>
        </w:tc>
        <w:tc>
          <w:tcPr>
            <w:tcW w:w="549" w:type="pct"/>
            <w:tcBorders>
              <w:bottom w:val="single" w:sz="4" w:space="0" w:color="auto"/>
            </w:tcBorders>
            <w:vAlign w:val="center"/>
            <w:hideMark/>
          </w:tcPr>
          <w:p w14:paraId="530D6FB1" w14:textId="4D013DF8" w:rsidR="00BA1D83" w:rsidRPr="00B209B6" w:rsidRDefault="00BA1D83" w:rsidP="00BA1D83">
            <w:pPr>
              <w:pStyle w:val="equation"/>
              <w:widowControl w:val="0"/>
              <w:tabs>
                <w:tab w:val="left" w:pos="187"/>
              </w:tabs>
              <w:snapToGrid w:val="0"/>
              <w:spacing w:before="240"/>
              <w:jc w:val="center"/>
              <w:rPr>
                <w:sz w:val="20"/>
              </w:rPr>
            </w:pPr>
            <w:r>
              <w:rPr>
                <w:sz w:val="20"/>
              </w:rPr>
              <w:t>Acc.</w:t>
            </w:r>
          </w:p>
        </w:tc>
        <w:tc>
          <w:tcPr>
            <w:tcW w:w="497" w:type="pct"/>
            <w:tcBorders>
              <w:bottom w:val="single" w:sz="4" w:space="0" w:color="auto"/>
            </w:tcBorders>
            <w:vAlign w:val="center"/>
            <w:hideMark/>
          </w:tcPr>
          <w:p w14:paraId="4582C366" w14:textId="39B3C227" w:rsidR="00BA1D83" w:rsidRPr="00B209B6" w:rsidRDefault="00BA1D83" w:rsidP="00BA1D83">
            <w:pPr>
              <w:pStyle w:val="equation"/>
              <w:widowControl w:val="0"/>
              <w:tabs>
                <w:tab w:val="left" w:pos="187"/>
              </w:tabs>
              <w:snapToGrid w:val="0"/>
              <w:spacing w:before="240"/>
              <w:jc w:val="center"/>
              <w:rPr>
                <w:sz w:val="20"/>
              </w:rPr>
            </w:pPr>
            <w:r>
              <w:rPr>
                <w:sz w:val="20"/>
              </w:rPr>
              <w:t>F1</w:t>
            </w:r>
          </w:p>
        </w:tc>
        <w:tc>
          <w:tcPr>
            <w:tcW w:w="549" w:type="pct"/>
            <w:tcBorders>
              <w:bottom w:val="single" w:sz="4" w:space="0" w:color="auto"/>
            </w:tcBorders>
            <w:vAlign w:val="center"/>
            <w:hideMark/>
          </w:tcPr>
          <w:p w14:paraId="448F01B0" w14:textId="07791D1C" w:rsidR="00BA1D83" w:rsidRPr="00B209B6" w:rsidRDefault="00BA1D83" w:rsidP="00BA1D83">
            <w:pPr>
              <w:pStyle w:val="equation"/>
              <w:widowControl w:val="0"/>
              <w:tabs>
                <w:tab w:val="left" w:pos="187"/>
              </w:tabs>
              <w:snapToGrid w:val="0"/>
              <w:spacing w:before="240"/>
              <w:jc w:val="center"/>
              <w:rPr>
                <w:sz w:val="20"/>
              </w:rPr>
            </w:pPr>
            <w:r>
              <w:rPr>
                <w:sz w:val="20"/>
              </w:rPr>
              <w:t>Acc.</w:t>
            </w:r>
          </w:p>
        </w:tc>
        <w:tc>
          <w:tcPr>
            <w:tcW w:w="497" w:type="pct"/>
            <w:tcBorders>
              <w:bottom w:val="single" w:sz="4" w:space="0" w:color="auto"/>
            </w:tcBorders>
            <w:vAlign w:val="center"/>
            <w:hideMark/>
          </w:tcPr>
          <w:p w14:paraId="3D408A6A" w14:textId="6347D25A" w:rsidR="00BA1D83" w:rsidRPr="00B209B6" w:rsidRDefault="00BA1D83" w:rsidP="00BA1D83">
            <w:pPr>
              <w:pStyle w:val="equation"/>
              <w:widowControl w:val="0"/>
              <w:tabs>
                <w:tab w:val="left" w:pos="187"/>
              </w:tabs>
              <w:snapToGrid w:val="0"/>
              <w:spacing w:before="240"/>
              <w:jc w:val="center"/>
              <w:rPr>
                <w:sz w:val="20"/>
              </w:rPr>
            </w:pPr>
            <w:r>
              <w:rPr>
                <w:sz w:val="20"/>
              </w:rPr>
              <w:t>F1</w:t>
            </w:r>
          </w:p>
        </w:tc>
      </w:tr>
      <w:tr w:rsidR="00BA1D83" w:rsidRPr="00B209B6" w14:paraId="46ADF8B6" w14:textId="77777777" w:rsidTr="006E48B3">
        <w:trPr>
          <w:tblCellSpacing w:w="15" w:type="dxa"/>
        </w:trPr>
        <w:tc>
          <w:tcPr>
            <w:tcW w:w="655" w:type="pct"/>
            <w:hideMark/>
          </w:tcPr>
          <w:p w14:paraId="2B9B439D" w14:textId="7B8BA643" w:rsidR="00BA1D83" w:rsidRPr="00B209B6" w:rsidRDefault="00BA1D83" w:rsidP="00BA1D83">
            <w:pPr>
              <w:pStyle w:val="equation"/>
              <w:widowControl w:val="0"/>
              <w:tabs>
                <w:tab w:val="left" w:pos="187"/>
              </w:tabs>
              <w:snapToGrid w:val="0"/>
              <w:spacing w:before="240"/>
              <w:rPr>
                <w:sz w:val="20"/>
              </w:rPr>
            </w:pPr>
            <w:r>
              <w:rPr>
                <w:sz w:val="20"/>
              </w:rPr>
              <w:t>Random Forest</w:t>
            </w:r>
          </w:p>
        </w:tc>
        <w:tc>
          <w:tcPr>
            <w:tcW w:w="550" w:type="pct"/>
            <w:vAlign w:val="center"/>
            <w:hideMark/>
          </w:tcPr>
          <w:p w14:paraId="7E7DB6A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91.81 ± 3.26</w:t>
            </w:r>
          </w:p>
        </w:tc>
        <w:tc>
          <w:tcPr>
            <w:tcW w:w="497" w:type="pct"/>
            <w:vAlign w:val="center"/>
            <w:hideMark/>
          </w:tcPr>
          <w:p w14:paraId="37D4702E"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91.88 ± 3.21</w:t>
            </w:r>
          </w:p>
        </w:tc>
        <w:tc>
          <w:tcPr>
            <w:tcW w:w="549" w:type="pct"/>
            <w:vAlign w:val="center"/>
            <w:hideMark/>
          </w:tcPr>
          <w:p w14:paraId="6BE07897"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87.23 ± 3.05</w:t>
            </w:r>
          </w:p>
        </w:tc>
        <w:tc>
          <w:tcPr>
            <w:tcW w:w="497" w:type="pct"/>
            <w:vAlign w:val="center"/>
            <w:hideMark/>
          </w:tcPr>
          <w:p w14:paraId="1D7F1791"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88.04 ± 2.77</w:t>
            </w:r>
          </w:p>
        </w:tc>
        <w:tc>
          <w:tcPr>
            <w:tcW w:w="549" w:type="pct"/>
            <w:vAlign w:val="center"/>
            <w:hideMark/>
          </w:tcPr>
          <w:p w14:paraId="2FB7DFEE"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90.83 ± 3.67</w:t>
            </w:r>
          </w:p>
        </w:tc>
        <w:tc>
          <w:tcPr>
            <w:tcW w:w="497" w:type="pct"/>
            <w:vAlign w:val="center"/>
            <w:hideMark/>
          </w:tcPr>
          <w:p w14:paraId="3C168786"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91.03 ± 3.53</w:t>
            </w:r>
          </w:p>
        </w:tc>
        <w:tc>
          <w:tcPr>
            <w:tcW w:w="549" w:type="pct"/>
            <w:vAlign w:val="center"/>
            <w:hideMark/>
          </w:tcPr>
          <w:p w14:paraId="475A064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91.65 ± 3.06</w:t>
            </w:r>
          </w:p>
        </w:tc>
        <w:tc>
          <w:tcPr>
            <w:tcW w:w="497" w:type="pct"/>
            <w:vAlign w:val="center"/>
            <w:hideMark/>
          </w:tcPr>
          <w:p w14:paraId="63AEDF00"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91.79 ± 2.92</w:t>
            </w:r>
          </w:p>
        </w:tc>
      </w:tr>
      <w:tr w:rsidR="00BA1D83" w:rsidRPr="00B209B6" w14:paraId="723E8D35" w14:textId="77777777" w:rsidTr="006E48B3">
        <w:trPr>
          <w:tblCellSpacing w:w="15" w:type="dxa"/>
        </w:trPr>
        <w:tc>
          <w:tcPr>
            <w:tcW w:w="655" w:type="pct"/>
            <w:hideMark/>
          </w:tcPr>
          <w:p w14:paraId="1B2B45AC" w14:textId="77777777" w:rsidR="00BA1D83" w:rsidRPr="00B209B6" w:rsidRDefault="00BA1D83" w:rsidP="00BA1D83">
            <w:pPr>
              <w:pStyle w:val="equation"/>
              <w:widowControl w:val="0"/>
              <w:tabs>
                <w:tab w:val="left" w:pos="187"/>
              </w:tabs>
              <w:snapToGrid w:val="0"/>
              <w:spacing w:before="240"/>
              <w:rPr>
                <w:sz w:val="20"/>
              </w:rPr>
            </w:pPr>
            <w:r>
              <w:rPr>
                <w:sz w:val="20"/>
              </w:rPr>
              <w:t>XGBoost</w:t>
            </w:r>
          </w:p>
        </w:tc>
        <w:tc>
          <w:tcPr>
            <w:tcW w:w="550" w:type="pct"/>
            <w:vAlign w:val="center"/>
            <w:hideMark/>
          </w:tcPr>
          <w:p w14:paraId="661C8C0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91.49 ± 3.12</w:t>
            </w:r>
          </w:p>
        </w:tc>
        <w:tc>
          <w:tcPr>
            <w:tcW w:w="497" w:type="pct"/>
            <w:vAlign w:val="center"/>
            <w:hideMark/>
          </w:tcPr>
          <w:p w14:paraId="70340F3A"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91.54 ± 3.04</w:t>
            </w:r>
          </w:p>
        </w:tc>
        <w:tc>
          <w:tcPr>
            <w:tcW w:w="549" w:type="pct"/>
            <w:vAlign w:val="center"/>
            <w:hideMark/>
          </w:tcPr>
          <w:p w14:paraId="1839107F"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88.21 ± 1.70</w:t>
            </w:r>
          </w:p>
        </w:tc>
        <w:tc>
          <w:tcPr>
            <w:tcW w:w="497" w:type="pct"/>
            <w:vAlign w:val="center"/>
            <w:hideMark/>
          </w:tcPr>
          <w:p w14:paraId="603A8551"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88.86 ± 1.55</w:t>
            </w:r>
          </w:p>
        </w:tc>
        <w:tc>
          <w:tcPr>
            <w:tcW w:w="549" w:type="pct"/>
            <w:vAlign w:val="center"/>
            <w:hideMark/>
          </w:tcPr>
          <w:p w14:paraId="4019629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90.91 ± 3.78</w:t>
            </w:r>
          </w:p>
        </w:tc>
        <w:tc>
          <w:tcPr>
            <w:tcW w:w="497" w:type="pct"/>
            <w:vAlign w:val="center"/>
            <w:hideMark/>
          </w:tcPr>
          <w:p w14:paraId="28E75554"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90.99 ± 3.67</w:t>
            </w:r>
          </w:p>
        </w:tc>
        <w:tc>
          <w:tcPr>
            <w:tcW w:w="549" w:type="pct"/>
            <w:vAlign w:val="center"/>
            <w:hideMark/>
          </w:tcPr>
          <w:p w14:paraId="4DC14CA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90.18 ± 4.38</w:t>
            </w:r>
          </w:p>
        </w:tc>
        <w:tc>
          <w:tcPr>
            <w:tcW w:w="497" w:type="pct"/>
            <w:vAlign w:val="center"/>
            <w:hideMark/>
          </w:tcPr>
          <w:p w14:paraId="0BA5C9E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90.24 ± 4.33</w:t>
            </w:r>
          </w:p>
        </w:tc>
      </w:tr>
      <w:tr w:rsidR="00BA1D83" w:rsidRPr="00B209B6" w14:paraId="4967F9B8" w14:textId="77777777" w:rsidTr="006E48B3">
        <w:trPr>
          <w:tblCellSpacing w:w="15" w:type="dxa"/>
        </w:trPr>
        <w:tc>
          <w:tcPr>
            <w:tcW w:w="655" w:type="pct"/>
            <w:tcBorders>
              <w:bottom w:val="single" w:sz="4" w:space="0" w:color="auto"/>
            </w:tcBorders>
            <w:hideMark/>
          </w:tcPr>
          <w:p w14:paraId="64BC2D9A" w14:textId="77777777" w:rsidR="00BA1D83" w:rsidRPr="00B209B6" w:rsidRDefault="00BA1D83" w:rsidP="00BA1D83">
            <w:pPr>
              <w:pStyle w:val="equation"/>
              <w:widowControl w:val="0"/>
              <w:tabs>
                <w:tab w:val="left" w:pos="187"/>
              </w:tabs>
              <w:snapToGrid w:val="0"/>
              <w:spacing w:before="240"/>
              <w:rPr>
                <w:sz w:val="20"/>
              </w:rPr>
            </w:pPr>
            <w:r>
              <w:rPr>
                <w:sz w:val="20"/>
              </w:rPr>
              <w:t>LightGBM</w:t>
            </w:r>
          </w:p>
        </w:tc>
        <w:tc>
          <w:tcPr>
            <w:tcW w:w="550" w:type="pct"/>
            <w:tcBorders>
              <w:bottom w:val="single" w:sz="4" w:space="0" w:color="auto"/>
            </w:tcBorders>
            <w:vAlign w:val="center"/>
            <w:hideMark/>
          </w:tcPr>
          <w:p w14:paraId="222E56D2"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91.65 ± 3.63</w:t>
            </w:r>
          </w:p>
        </w:tc>
        <w:tc>
          <w:tcPr>
            <w:tcW w:w="497" w:type="pct"/>
            <w:tcBorders>
              <w:bottom w:val="single" w:sz="4" w:space="0" w:color="auto"/>
            </w:tcBorders>
            <w:vAlign w:val="center"/>
            <w:hideMark/>
          </w:tcPr>
          <w:p w14:paraId="66C58303"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91.71 ± 3.56</w:t>
            </w:r>
          </w:p>
        </w:tc>
        <w:tc>
          <w:tcPr>
            <w:tcW w:w="549" w:type="pct"/>
            <w:tcBorders>
              <w:bottom w:val="single" w:sz="4" w:space="0" w:color="auto"/>
            </w:tcBorders>
            <w:vAlign w:val="center"/>
            <w:hideMark/>
          </w:tcPr>
          <w:p w14:paraId="42400A4B"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87.80 ± 1.70</w:t>
            </w:r>
          </w:p>
        </w:tc>
        <w:tc>
          <w:tcPr>
            <w:tcW w:w="497" w:type="pct"/>
            <w:tcBorders>
              <w:bottom w:val="single" w:sz="4" w:space="0" w:color="auto"/>
            </w:tcBorders>
            <w:vAlign w:val="center"/>
            <w:hideMark/>
          </w:tcPr>
          <w:p w14:paraId="2DD7B0EB"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88.51 ± 1.54</w:t>
            </w:r>
          </w:p>
        </w:tc>
        <w:tc>
          <w:tcPr>
            <w:tcW w:w="549" w:type="pct"/>
            <w:tcBorders>
              <w:bottom w:val="single" w:sz="4" w:space="0" w:color="auto"/>
            </w:tcBorders>
            <w:vAlign w:val="center"/>
            <w:hideMark/>
          </w:tcPr>
          <w:p w14:paraId="46AB00C3"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91.00 ± 3.74</w:t>
            </w:r>
          </w:p>
        </w:tc>
        <w:tc>
          <w:tcPr>
            <w:tcW w:w="497" w:type="pct"/>
            <w:tcBorders>
              <w:bottom w:val="single" w:sz="4" w:space="0" w:color="auto"/>
            </w:tcBorders>
            <w:vAlign w:val="center"/>
            <w:hideMark/>
          </w:tcPr>
          <w:p w14:paraId="29490711"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91.13 ± 3.61</w:t>
            </w:r>
          </w:p>
        </w:tc>
        <w:tc>
          <w:tcPr>
            <w:tcW w:w="549" w:type="pct"/>
            <w:tcBorders>
              <w:bottom w:val="single" w:sz="4" w:space="0" w:color="auto"/>
            </w:tcBorders>
            <w:vAlign w:val="center"/>
            <w:hideMark/>
          </w:tcPr>
          <w:p w14:paraId="71A0E2ED"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91.24 ± 3.75</w:t>
            </w:r>
          </w:p>
        </w:tc>
        <w:tc>
          <w:tcPr>
            <w:tcW w:w="497" w:type="pct"/>
            <w:tcBorders>
              <w:bottom w:val="single" w:sz="4" w:space="0" w:color="auto"/>
            </w:tcBorders>
            <w:vAlign w:val="center"/>
            <w:hideMark/>
          </w:tcPr>
          <w:p w14:paraId="442E9070" w14:textId="77777777" w:rsidR="00BA1D83" w:rsidRPr="00B209B6" w:rsidRDefault="00BA1D83" w:rsidP="00BA1D83">
            <w:pPr>
              <w:pStyle w:val="equation"/>
              <w:widowControl w:val="0"/>
              <w:tabs>
                <w:tab w:val="left" w:pos="187"/>
              </w:tabs>
              <w:snapToGrid w:val="0"/>
              <w:spacing w:before="240"/>
              <w:jc w:val="center"/>
              <w:rPr>
                <w:bCs/>
                <w:sz w:val="20"/>
              </w:rPr>
            </w:pPr>
            <w:r>
              <w:rPr>
                <w:bCs/>
                <w:sz w:val="20"/>
              </w:rPr>
              <w:t>91.36 ± 3.60</w:t>
            </w:r>
          </w:p>
        </w:tc>
      </w:tr>
    </w:tbl>
    <w:p w14:paraId="6125462E" w14:textId="5D84561E" w:rsidR="0005242C" w:rsidRPr="006E48B3" w:rsidRDefault="006E48B3" w:rsidP="006E48B3">
      <w:pPr>
        <w:pStyle w:val="equation"/>
        <w:widowControl w:val="0"/>
        <w:tabs>
          <w:tab w:val="left" w:pos="187"/>
        </w:tabs>
        <w:snapToGrid w:val="0"/>
        <w:spacing w:before="240" w:after="60"/>
        <w:ind w:firstLine="288"/>
        <w:rPr>
          <w:bCs/>
          <w:szCs w:val="22"/>
        </w:rPr>
      </w:pPr>
      <w:r>
        <w:rPr>
          <w:bCs/>
          <w:szCs w:val="22"/>
        </w:rPr>
        <w:t>Undersampling led to the greatest drop in performance among all methods, with LightGBM achieving 3.20% less f1-score, followed by Random Forest and XGBoost with loss of 3.84% and 2.68%, respectively. This can be explained by the significant reduction of training samples as a result of removal of the majority class examples from the dataset, which has become especially damaging considering the relatively small size of the dataset (1,221 examples). SMOTE and ADASYN do not remove any majority class samples, hence, they produce a smaller loss in f1-score (from 0.09% to 1.30%).</w:t>
      </w:r>
    </w:p>
    <w:p w14:paraId="3FC7DA31" w14:textId="67FFF34A" w:rsidR="0025199B" w:rsidRPr="00137E72" w:rsidRDefault="00E54056" w:rsidP="0025199B">
      <w:pPr>
        <w:pStyle w:val="equation"/>
        <w:widowControl w:val="0"/>
        <w:tabs>
          <w:tab w:val="left" w:pos="187"/>
        </w:tabs>
        <w:snapToGrid w:val="0"/>
        <w:spacing w:before="240" w:after="60"/>
        <w:rPr>
          <w:bCs/>
          <w:i/>
          <w:iCs/>
          <w:szCs w:val="22"/>
        </w:rPr>
      </w:pPr>
      <w:r>
        <w:rPr>
          <w:bCs/>
          <w:i/>
          <w:iCs/>
          <w:szCs w:val="22"/>
        </w:rPr>
        <w:t>4.2.2 Ablation Study on Hyperparameter Tuning</w:t>
      </w:r>
    </w:p>
    <w:p w14:paraId="2C900102" w14:textId="5141282E" w:rsidR="008D21DA" w:rsidRDefault="00E602C6" w:rsidP="00256B9E">
      <w:pPr>
        <w:pStyle w:val="equation"/>
        <w:widowControl w:val="0"/>
        <w:tabs>
          <w:tab w:val="left" w:pos="187"/>
        </w:tabs>
        <w:snapToGrid w:val="0"/>
        <w:spacing w:before="240" w:after="60"/>
        <w:ind w:firstLine="288"/>
        <w:rPr>
          <w:bCs/>
          <w:szCs w:val="22"/>
        </w:rPr>
      </w:pPr>
      <w:r>
        <w:rPr>
          <w:bCs/>
          <w:szCs w:val="22"/>
        </w:rPr>
        <w:t>Similarly, the top 3 performers Random Forest, XGBoost and LightGBM was also selected for hyperparameter optimization. This technique allowed us to find the optimal values for each model’s hyperparameters. Table 5 shows the comparative performance before and after optimizing the hyperparameter values for the classifiers with random search followed by grid search. Hyperparameter optimization allowed us to improve the Random Forest’s performance to 92.06% accuracy and 92.16% f1-score. But the performance for XGBoost and LightGBM did not increase even after optimizing hyperparameters.</w:t>
      </w:r>
    </w:p>
    <w:p w14:paraId="5347C566" w14:textId="15C217C6" w:rsidR="00D81FBC" w:rsidRDefault="003361D3" w:rsidP="003361D3">
      <w:pPr>
        <w:pStyle w:val="equation"/>
        <w:widowControl w:val="0"/>
        <w:tabs>
          <w:tab w:val="left" w:pos="187"/>
        </w:tabs>
        <w:snapToGrid w:val="0"/>
        <w:spacing w:before="240" w:after="60"/>
        <w:ind w:firstLine="288"/>
        <w:jc w:val="center"/>
        <w:rPr>
          <w:bCs/>
          <w:szCs w:val="22"/>
        </w:rPr>
      </w:pPr>
      <w:r>
        <w:rPr>
          <w:b/>
          <w:szCs w:val="22"/>
        </w:rPr>
        <w:t>Table 5</w:t>
      </w:r>
      <w:r>
        <w:rPr>
          <w:bCs/>
          <w:szCs w:val="22"/>
        </w:rPr>
        <w:t>: Performance of models before and after hyperparameter tuning (RSCV and GSCV).</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558"/>
        <w:gridCol w:w="1303"/>
        <w:gridCol w:w="1294"/>
        <w:gridCol w:w="1301"/>
        <w:gridCol w:w="1294"/>
        <w:gridCol w:w="1301"/>
        <w:gridCol w:w="1309"/>
      </w:tblGrid>
      <w:tr w:rsidR="008D21DA" w:rsidRPr="00BB4A7F" w14:paraId="2D1EE9FD" w14:textId="77777777" w:rsidTr="00BE7C0B">
        <w:trPr>
          <w:tblHeader/>
          <w:tblCellSpacing w:w="15" w:type="dxa"/>
          <w:jc w:val="center"/>
        </w:trPr>
        <w:tc>
          <w:tcPr>
            <w:tcW w:w="816" w:type="pct"/>
            <w:tcBorders>
              <w:top w:val="single" w:sz="4" w:space="0" w:color="auto"/>
            </w:tcBorders>
            <w:vAlign w:val="center"/>
            <w:hideMark/>
          </w:tcPr>
          <w:p w14:paraId="35A4764C"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Method</w:t>
            </w:r>
          </w:p>
        </w:tc>
        <w:tc>
          <w:tcPr>
            <w:tcW w:w="1369" w:type="pct"/>
            <w:gridSpan w:val="2"/>
            <w:tcBorders>
              <w:top w:val="single" w:sz="4" w:space="0" w:color="auto"/>
            </w:tcBorders>
            <w:vAlign w:val="center"/>
            <w:hideMark/>
          </w:tcPr>
          <w:p w14:paraId="015B21F9"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Base</w:t>
            </w:r>
          </w:p>
        </w:tc>
        <w:tc>
          <w:tcPr>
            <w:tcW w:w="1368" w:type="pct"/>
            <w:gridSpan w:val="2"/>
            <w:tcBorders>
              <w:top w:val="single" w:sz="4" w:space="0" w:color="auto"/>
            </w:tcBorders>
            <w:vAlign w:val="center"/>
            <w:hideMark/>
          </w:tcPr>
          <w:p w14:paraId="2032F133"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RSCV</w:t>
            </w:r>
          </w:p>
        </w:tc>
        <w:tc>
          <w:tcPr>
            <w:tcW w:w="1368" w:type="pct"/>
            <w:gridSpan w:val="2"/>
            <w:tcBorders>
              <w:top w:val="single" w:sz="4" w:space="0" w:color="auto"/>
            </w:tcBorders>
            <w:vAlign w:val="center"/>
            <w:hideMark/>
          </w:tcPr>
          <w:p w14:paraId="5D5BFDA7"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GSCV</w:t>
            </w:r>
          </w:p>
        </w:tc>
      </w:tr>
      <w:tr w:rsidR="008D21DA" w:rsidRPr="00BB4A7F" w14:paraId="70459202" w14:textId="77777777" w:rsidTr="00BE7C0B">
        <w:trPr>
          <w:tblHeader/>
          <w:tblCellSpacing w:w="15" w:type="dxa"/>
          <w:jc w:val="center"/>
        </w:trPr>
        <w:tc>
          <w:tcPr>
            <w:tcW w:w="816" w:type="pct"/>
            <w:tcBorders>
              <w:bottom w:val="single" w:sz="4" w:space="0" w:color="auto"/>
            </w:tcBorders>
            <w:vAlign w:val="center"/>
            <w:hideMark/>
          </w:tcPr>
          <w:p w14:paraId="160369E0" w14:textId="424E384D"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Model</w:t>
            </w:r>
          </w:p>
        </w:tc>
        <w:tc>
          <w:tcPr>
            <w:tcW w:w="687" w:type="pct"/>
            <w:tcBorders>
              <w:bottom w:val="single" w:sz="4" w:space="0" w:color="auto"/>
            </w:tcBorders>
            <w:vAlign w:val="center"/>
            <w:hideMark/>
          </w:tcPr>
          <w:p w14:paraId="1C017D7C"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Accuracy</w:t>
            </w:r>
          </w:p>
        </w:tc>
        <w:tc>
          <w:tcPr>
            <w:tcW w:w="666" w:type="pct"/>
            <w:tcBorders>
              <w:bottom w:val="single" w:sz="4" w:space="0" w:color="auto"/>
            </w:tcBorders>
            <w:vAlign w:val="center"/>
            <w:hideMark/>
          </w:tcPr>
          <w:p w14:paraId="0037BFFD" w14:textId="3947E530"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F1</w:t>
            </w:r>
          </w:p>
        </w:tc>
        <w:tc>
          <w:tcPr>
            <w:tcW w:w="686" w:type="pct"/>
            <w:tcBorders>
              <w:bottom w:val="single" w:sz="4" w:space="0" w:color="auto"/>
            </w:tcBorders>
            <w:vAlign w:val="center"/>
            <w:hideMark/>
          </w:tcPr>
          <w:p w14:paraId="75CCFA64"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Accuracy</w:t>
            </w:r>
          </w:p>
        </w:tc>
        <w:tc>
          <w:tcPr>
            <w:tcW w:w="666" w:type="pct"/>
            <w:tcBorders>
              <w:bottom w:val="single" w:sz="4" w:space="0" w:color="auto"/>
            </w:tcBorders>
            <w:vAlign w:val="center"/>
            <w:hideMark/>
          </w:tcPr>
          <w:p w14:paraId="53AEB1FC" w14:textId="54CCF2B9"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F1</w:t>
            </w:r>
          </w:p>
        </w:tc>
        <w:tc>
          <w:tcPr>
            <w:tcW w:w="686" w:type="pct"/>
            <w:tcBorders>
              <w:bottom w:val="single" w:sz="4" w:space="0" w:color="auto"/>
            </w:tcBorders>
            <w:vAlign w:val="center"/>
            <w:hideMark/>
          </w:tcPr>
          <w:p w14:paraId="6FEEE8BC" w14:textId="77777777"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Accuracy</w:t>
            </w:r>
          </w:p>
        </w:tc>
        <w:tc>
          <w:tcPr>
            <w:tcW w:w="666" w:type="pct"/>
            <w:tcBorders>
              <w:bottom w:val="single" w:sz="4" w:space="0" w:color="auto"/>
            </w:tcBorders>
            <w:vAlign w:val="center"/>
            <w:hideMark/>
          </w:tcPr>
          <w:p w14:paraId="3B636C7C" w14:textId="26A5637F" w:rsidR="008D21DA" w:rsidRPr="00BB4A7F" w:rsidRDefault="008D21DA" w:rsidP="008D21DA">
            <w:pPr>
              <w:pStyle w:val="equation"/>
              <w:widowControl w:val="0"/>
              <w:tabs>
                <w:tab w:val="left" w:pos="187"/>
              </w:tabs>
              <w:snapToGrid w:val="0"/>
              <w:spacing w:before="240" w:after="60"/>
              <w:ind w:firstLine="288"/>
              <w:jc w:val="center"/>
              <w:rPr>
                <w:sz w:val="20"/>
              </w:rPr>
            </w:pPr>
            <w:r>
              <w:rPr>
                <w:sz w:val="20"/>
              </w:rPr>
              <w:t>F1</w:t>
            </w:r>
          </w:p>
        </w:tc>
      </w:tr>
      <w:tr w:rsidR="008D21DA" w:rsidRPr="00BB4A7F" w14:paraId="2849FE64" w14:textId="77777777" w:rsidTr="00BE7C0B">
        <w:trPr>
          <w:tblCellSpacing w:w="15" w:type="dxa"/>
          <w:jc w:val="center"/>
        </w:trPr>
        <w:tc>
          <w:tcPr>
            <w:tcW w:w="816" w:type="pct"/>
            <w:hideMark/>
          </w:tcPr>
          <w:p w14:paraId="3BA60CBC" w14:textId="77777777" w:rsidR="008D21DA" w:rsidRPr="00BB4A7F" w:rsidRDefault="008D21DA" w:rsidP="008D21DA">
            <w:pPr>
              <w:pStyle w:val="equation"/>
              <w:widowControl w:val="0"/>
              <w:tabs>
                <w:tab w:val="left" w:pos="187"/>
              </w:tabs>
              <w:snapToGrid w:val="0"/>
              <w:spacing w:before="240" w:after="60"/>
              <w:ind w:firstLine="288"/>
              <w:rPr>
                <w:sz w:val="20"/>
              </w:rPr>
            </w:pPr>
            <w:r>
              <w:rPr>
                <w:sz w:val="20"/>
              </w:rPr>
              <w:t>Random</w:t>
            </w:r>
          </w:p>
          <w:p w14:paraId="7FACB986" w14:textId="1113B226" w:rsidR="008D21DA" w:rsidRPr="00BB4A7F" w:rsidRDefault="008D21DA" w:rsidP="008D21DA">
            <w:pPr>
              <w:pStyle w:val="equation"/>
              <w:widowControl w:val="0"/>
              <w:tabs>
                <w:tab w:val="left" w:pos="187"/>
              </w:tabs>
              <w:snapToGrid w:val="0"/>
              <w:spacing w:before="240" w:after="60"/>
              <w:ind w:firstLine="288"/>
              <w:rPr>
                <w:sz w:val="20"/>
              </w:rPr>
            </w:pPr>
            <w:r>
              <w:rPr>
                <w:sz w:val="20"/>
              </w:rPr>
              <w:lastRenderedPageBreak/>
              <w:t>Forest</w:t>
            </w:r>
          </w:p>
        </w:tc>
        <w:tc>
          <w:tcPr>
            <w:tcW w:w="687" w:type="pct"/>
            <w:vAlign w:val="center"/>
            <w:hideMark/>
          </w:tcPr>
          <w:p w14:paraId="20563880"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lastRenderedPageBreak/>
              <w:t xml:space="preserve">91.81 ± </w:t>
            </w:r>
            <w:r>
              <w:rPr>
                <w:bCs/>
                <w:sz w:val="20"/>
              </w:rPr>
              <w:lastRenderedPageBreak/>
              <w:t>3.26</w:t>
            </w:r>
          </w:p>
        </w:tc>
        <w:tc>
          <w:tcPr>
            <w:tcW w:w="666" w:type="pct"/>
            <w:vAlign w:val="center"/>
            <w:hideMark/>
          </w:tcPr>
          <w:p w14:paraId="26C252DB"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lastRenderedPageBreak/>
              <w:t xml:space="preserve">91.88 ± </w:t>
            </w:r>
            <w:r>
              <w:rPr>
                <w:bCs/>
                <w:sz w:val="20"/>
              </w:rPr>
              <w:lastRenderedPageBreak/>
              <w:t>3.21</w:t>
            </w:r>
          </w:p>
        </w:tc>
        <w:tc>
          <w:tcPr>
            <w:tcW w:w="686" w:type="pct"/>
            <w:vAlign w:val="center"/>
            <w:hideMark/>
          </w:tcPr>
          <w:p w14:paraId="07F1528F"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lastRenderedPageBreak/>
              <w:t xml:space="preserve">92.06 ± </w:t>
            </w:r>
            <w:r>
              <w:rPr>
                <w:bCs/>
                <w:sz w:val="20"/>
              </w:rPr>
              <w:lastRenderedPageBreak/>
              <w:t>3.83</w:t>
            </w:r>
          </w:p>
        </w:tc>
        <w:tc>
          <w:tcPr>
            <w:tcW w:w="666" w:type="pct"/>
            <w:vAlign w:val="center"/>
            <w:hideMark/>
          </w:tcPr>
          <w:p w14:paraId="4FF8F7DD"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lastRenderedPageBreak/>
              <w:t xml:space="preserve">92.17 ± </w:t>
            </w:r>
            <w:r>
              <w:rPr>
                <w:bCs/>
                <w:sz w:val="20"/>
              </w:rPr>
              <w:lastRenderedPageBreak/>
              <w:t>3.72</w:t>
            </w:r>
          </w:p>
        </w:tc>
        <w:tc>
          <w:tcPr>
            <w:tcW w:w="686" w:type="pct"/>
            <w:vAlign w:val="center"/>
            <w:hideMark/>
          </w:tcPr>
          <w:p w14:paraId="1D49B0CE"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lastRenderedPageBreak/>
              <w:t xml:space="preserve">92.06 ± </w:t>
            </w:r>
            <w:r>
              <w:rPr>
                <w:bCs/>
                <w:sz w:val="20"/>
              </w:rPr>
              <w:lastRenderedPageBreak/>
              <w:t>3.64</w:t>
            </w:r>
          </w:p>
        </w:tc>
        <w:tc>
          <w:tcPr>
            <w:tcW w:w="666" w:type="pct"/>
            <w:vAlign w:val="center"/>
            <w:hideMark/>
          </w:tcPr>
          <w:p w14:paraId="2F10884F"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lastRenderedPageBreak/>
              <w:t xml:space="preserve">92.16 ± </w:t>
            </w:r>
            <w:r>
              <w:rPr>
                <w:bCs/>
                <w:sz w:val="20"/>
              </w:rPr>
              <w:lastRenderedPageBreak/>
              <w:t>3.54</w:t>
            </w:r>
          </w:p>
        </w:tc>
      </w:tr>
      <w:tr w:rsidR="008D21DA" w:rsidRPr="00BB4A7F" w14:paraId="50AD5BC5" w14:textId="77777777" w:rsidTr="00BE7C0B">
        <w:trPr>
          <w:tblCellSpacing w:w="15" w:type="dxa"/>
          <w:jc w:val="center"/>
        </w:trPr>
        <w:tc>
          <w:tcPr>
            <w:tcW w:w="816" w:type="pct"/>
            <w:hideMark/>
          </w:tcPr>
          <w:p w14:paraId="39B104F1" w14:textId="77777777" w:rsidR="008D21DA" w:rsidRPr="00BB4A7F" w:rsidRDefault="008D21DA" w:rsidP="008D21DA">
            <w:pPr>
              <w:pStyle w:val="equation"/>
              <w:widowControl w:val="0"/>
              <w:tabs>
                <w:tab w:val="left" w:pos="187"/>
              </w:tabs>
              <w:snapToGrid w:val="0"/>
              <w:spacing w:before="240" w:after="60"/>
              <w:ind w:firstLine="288"/>
              <w:rPr>
                <w:sz w:val="20"/>
              </w:rPr>
            </w:pPr>
            <w:r>
              <w:rPr>
                <w:sz w:val="20"/>
              </w:rPr>
              <w:lastRenderedPageBreak/>
              <w:t>XGBoost</w:t>
            </w:r>
          </w:p>
        </w:tc>
        <w:tc>
          <w:tcPr>
            <w:tcW w:w="687" w:type="pct"/>
            <w:vAlign w:val="center"/>
            <w:hideMark/>
          </w:tcPr>
          <w:p w14:paraId="57175762"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91.49 ± 3.12</w:t>
            </w:r>
          </w:p>
        </w:tc>
        <w:tc>
          <w:tcPr>
            <w:tcW w:w="666" w:type="pct"/>
            <w:vAlign w:val="center"/>
            <w:hideMark/>
          </w:tcPr>
          <w:p w14:paraId="35802F88"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91.54 ± 3.04</w:t>
            </w:r>
          </w:p>
        </w:tc>
        <w:tc>
          <w:tcPr>
            <w:tcW w:w="686" w:type="pct"/>
            <w:vAlign w:val="center"/>
            <w:hideMark/>
          </w:tcPr>
          <w:p w14:paraId="11AC4196"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91.40 ± 4.14</w:t>
            </w:r>
          </w:p>
        </w:tc>
        <w:tc>
          <w:tcPr>
            <w:tcW w:w="666" w:type="pct"/>
            <w:vAlign w:val="center"/>
            <w:hideMark/>
          </w:tcPr>
          <w:p w14:paraId="185CCE6B"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91.53 ± 4.05</w:t>
            </w:r>
          </w:p>
        </w:tc>
        <w:tc>
          <w:tcPr>
            <w:tcW w:w="686" w:type="pct"/>
            <w:vAlign w:val="center"/>
            <w:hideMark/>
          </w:tcPr>
          <w:p w14:paraId="3B6797D1"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91.32 ± 3.75</w:t>
            </w:r>
          </w:p>
        </w:tc>
        <w:tc>
          <w:tcPr>
            <w:tcW w:w="666" w:type="pct"/>
            <w:vAlign w:val="center"/>
            <w:hideMark/>
          </w:tcPr>
          <w:p w14:paraId="10380891"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91.49 ± 3.64</w:t>
            </w:r>
          </w:p>
        </w:tc>
      </w:tr>
      <w:tr w:rsidR="008D21DA" w:rsidRPr="00BB4A7F" w14:paraId="42260528" w14:textId="77777777" w:rsidTr="00BE7C0B">
        <w:trPr>
          <w:tblCellSpacing w:w="15" w:type="dxa"/>
          <w:jc w:val="center"/>
        </w:trPr>
        <w:tc>
          <w:tcPr>
            <w:tcW w:w="816" w:type="pct"/>
            <w:tcBorders>
              <w:bottom w:val="single" w:sz="4" w:space="0" w:color="auto"/>
            </w:tcBorders>
            <w:hideMark/>
          </w:tcPr>
          <w:p w14:paraId="25A67E24" w14:textId="77777777" w:rsidR="008D21DA" w:rsidRPr="00BB4A7F" w:rsidRDefault="008D21DA" w:rsidP="008D21DA">
            <w:pPr>
              <w:pStyle w:val="equation"/>
              <w:widowControl w:val="0"/>
              <w:tabs>
                <w:tab w:val="left" w:pos="187"/>
              </w:tabs>
              <w:snapToGrid w:val="0"/>
              <w:spacing w:before="240" w:after="60"/>
              <w:ind w:firstLine="288"/>
              <w:rPr>
                <w:sz w:val="20"/>
              </w:rPr>
            </w:pPr>
            <w:r>
              <w:rPr>
                <w:sz w:val="20"/>
              </w:rPr>
              <w:t>LightGBM</w:t>
            </w:r>
          </w:p>
        </w:tc>
        <w:tc>
          <w:tcPr>
            <w:tcW w:w="687" w:type="pct"/>
            <w:tcBorders>
              <w:bottom w:val="single" w:sz="4" w:space="0" w:color="auto"/>
            </w:tcBorders>
            <w:vAlign w:val="center"/>
            <w:hideMark/>
          </w:tcPr>
          <w:p w14:paraId="7F42024B" w14:textId="44E0FF00"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91.65 ± 3.63</w:t>
            </w:r>
          </w:p>
        </w:tc>
        <w:tc>
          <w:tcPr>
            <w:tcW w:w="666" w:type="pct"/>
            <w:tcBorders>
              <w:bottom w:val="single" w:sz="4" w:space="0" w:color="auto"/>
            </w:tcBorders>
            <w:vAlign w:val="center"/>
            <w:hideMark/>
          </w:tcPr>
          <w:p w14:paraId="225EE192"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91.71 ± 3.56</w:t>
            </w:r>
          </w:p>
        </w:tc>
        <w:tc>
          <w:tcPr>
            <w:tcW w:w="686" w:type="pct"/>
            <w:tcBorders>
              <w:bottom w:val="single" w:sz="4" w:space="0" w:color="auto"/>
            </w:tcBorders>
            <w:vAlign w:val="center"/>
            <w:hideMark/>
          </w:tcPr>
          <w:p w14:paraId="2D006E4A"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91.32 ± 3.11</w:t>
            </w:r>
          </w:p>
        </w:tc>
        <w:tc>
          <w:tcPr>
            <w:tcW w:w="666" w:type="pct"/>
            <w:tcBorders>
              <w:bottom w:val="single" w:sz="4" w:space="0" w:color="auto"/>
            </w:tcBorders>
            <w:vAlign w:val="center"/>
            <w:hideMark/>
          </w:tcPr>
          <w:p w14:paraId="0493D4F8"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91.49 ± 3.00</w:t>
            </w:r>
          </w:p>
        </w:tc>
        <w:tc>
          <w:tcPr>
            <w:tcW w:w="686" w:type="pct"/>
            <w:tcBorders>
              <w:bottom w:val="single" w:sz="4" w:space="0" w:color="auto"/>
            </w:tcBorders>
            <w:vAlign w:val="center"/>
            <w:hideMark/>
          </w:tcPr>
          <w:p w14:paraId="365DD788"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91.32 ± 3.11</w:t>
            </w:r>
          </w:p>
        </w:tc>
        <w:tc>
          <w:tcPr>
            <w:tcW w:w="666" w:type="pct"/>
            <w:tcBorders>
              <w:bottom w:val="single" w:sz="4" w:space="0" w:color="auto"/>
            </w:tcBorders>
            <w:vAlign w:val="center"/>
            <w:hideMark/>
          </w:tcPr>
          <w:p w14:paraId="4922410A" w14:textId="77777777" w:rsidR="008D21DA" w:rsidRPr="00BB4A7F" w:rsidRDefault="008D21DA" w:rsidP="008D21DA">
            <w:pPr>
              <w:pStyle w:val="equation"/>
              <w:widowControl w:val="0"/>
              <w:tabs>
                <w:tab w:val="left" w:pos="187"/>
              </w:tabs>
              <w:snapToGrid w:val="0"/>
              <w:spacing w:before="240" w:after="60"/>
              <w:ind w:firstLine="288"/>
              <w:jc w:val="center"/>
              <w:rPr>
                <w:bCs/>
                <w:sz w:val="20"/>
              </w:rPr>
            </w:pPr>
            <w:r>
              <w:rPr>
                <w:bCs/>
                <w:sz w:val="20"/>
              </w:rPr>
              <w:t>91.49 ± 3.00</w:t>
            </w:r>
          </w:p>
        </w:tc>
      </w:tr>
    </w:tbl>
    <w:p w14:paraId="3DC23E01" w14:textId="60BF009B" w:rsidR="00BE7C0B" w:rsidRPr="00BE7C0B" w:rsidRDefault="00BE7C0B" w:rsidP="00BE7C0B">
      <w:pPr>
        <w:pStyle w:val="equation"/>
        <w:widowControl w:val="0"/>
        <w:tabs>
          <w:tab w:val="left" w:pos="187"/>
        </w:tabs>
        <w:snapToGrid w:val="0"/>
        <w:spacing w:before="240" w:after="60"/>
        <w:rPr>
          <w:b/>
          <w:i/>
          <w:iCs/>
          <w:szCs w:val="22"/>
        </w:rPr>
      </w:pPr>
      <w:r>
        <w:rPr>
          <w:b/>
          <w:i/>
          <w:iCs/>
          <w:szCs w:val="22"/>
        </w:rPr>
        <w:t>4.3 Ensemble Model and Performance Evaluation</w:t>
      </w:r>
    </w:p>
    <w:p w14:paraId="0C91A1D1" w14:textId="64497400" w:rsidR="00347B45" w:rsidRDefault="009A7131" w:rsidP="00281A4A">
      <w:pPr>
        <w:pStyle w:val="equation"/>
        <w:widowControl w:val="0"/>
        <w:tabs>
          <w:tab w:val="left" w:pos="187"/>
        </w:tabs>
        <w:snapToGrid w:val="0"/>
        <w:spacing w:before="240" w:after="60"/>
        <w:ind w:firstLine="288"/>
        <w:rPr>
          <w:bCs/>
          <w:szCs w:val="22"/>
        </w:rPr>
      </w:pPr>
      <w:r>
        <w:rPr>
          <w:bCs/>
          <w:szCs w:val="22"/>
        </w:rPr>
        <w:t>The ensemble was carried out using the optimized Random Forest model with XGBoost and LightGBM. A similar ensemble was used by [18] but it was for stroke prognosis. Table 6 shows the performance of the selected models and their ensemble via hard voting and soft voting. The ensemble of these models with hard voting yielded 92.14% (±3.19%) accuracy and f1-score. The ensemble based on soft voting slightly performed better with 92.14% (±3.10%) accuracy and f1-score.</w:t>
      </w:r>
    </w:p>
    <w:p w14:paraId="5A9C813A" w14:textId="594A0F72" w:rsidR="00C236D9" w:rsidRPr="003C0BE4" w:rsidRDefault="00B115F3" w:rsidP="00CF28EB">
      <w:pPr>
        <w:pStyle w:val="equation"/>
        <w:widowControl w:val="0"/>
        <w:tabs>
          <w:tab w:val="left" w:pos="187"/>
        </w:tabs>
        <w:snapToGrid w:val="0"/>
        <w:spacing w:before="240" w:after="60"/>
        <w:jc w:val="center"/>
        <w:rPr>
          <w:bCs/>
          <w:szCs w:val="22"/>
        </w:rPr>
      </w:pPr>
      <w:r>
        <w:rPr>
          <w:b/>
          <w:szCs w:val="22"/>
        </w:rPr>
        <w:t xml:space="preserve">Table 6: </w:t>
      </w:r>
      <w:r>
        <w:rPr>
          <w:bCs/>
          <w:szCs w:val="22"/>
        </w:rPr>
        <w:t>Comparative performance of base models along with their ensemble (soft voting and hard voting).</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299"/>
        <w:gridCol w:w="1247"/>
        <w:gridCol w:w="1247"/>
        <w:gridCol w:w="1247"/>
        <w:gridCol w:w="1247"/>
        <w:gridCol w:w="2073"/>
      </w:tblGrid>
      <w:tr w:rsidR="000A0245" w:rsidRPr="002E2EE3" w14:paraId="3A9A95A6" w14:textId="77777777" w:rsidTr="002B44BB">
        <w:trPr>
          <w:tblHeader/>
          <w:tblCellSpacing w:w="15" w:type="dxa"/>
          <w:jc w:val="center"/>
        </w:trPr>
        <w:tc>
          <w:tcPr>
            <w:tcW w:w="1200" w:type="pct"/>
            <w:tcBorders>
              <w:top w:val="single" w:sz="4" w:space="0" w:color="auto"/>
            </w:tcBorders>
            <w:vAlign w:val="center"/>
            <w:hideMark/>
          </w:tcPr>
          <w:p w14:paraId="627C6EAA" w14:textId="1203D80B" w:rsidR="000A0245" w:rsidRPr="002E2EE3" w:rsidRDefault="000A0245" w:rsidP="000A0245">
            <w:pPr>
              <w:pStyle w:val="equation"/>
              <w:widowControl w:val="0"/>
              <w:tabs>
                <w:tab w:val="left" w:pos="187"/>
              </w:tabs>
              <w:snapToGrid w:val="0"/>
              <w:spacing w:before="240" w:after="60"/>
              <w:rPr>
                <w:bCs/>
                <w:sz w:val="20"/>
              </w:rPr>
            </w:pPr>
            <w:r>
              <w:rPr>
                <w:bCs/>
                <w:sz w:val="20"/>
              </w:rPr>
              <w:t>Model</w:t>
            </w:r>
          </w:p>
        </w:tc>
        <w:tc>
          <w:tcPr>
            <w:tcW w:w="648" w:type="pct"/>
            <w:tcBorders>
              <w:top w:val="single" w:sz="4" w:space="0" w:color="auto"/>
            </w:tcBorders>
            <w:vAlign w:val="center"/>
            <w:hideMark/>
          </w:tcPr>
          <w:p w14:paraId="5AAE5728" w14:textId="77777777" w:rsidR="000A0245" w:rsidRPr="002E2EE3" w:rsidRDefault="000A0245" w:rsidP="000A0245">
            <w:pPr>
              <w:pStyle w:val="equation"/>
              <w:widowControl w:val="0"/>
              <w:tabs>
                <w:tab w:val="left" w:pos="187"/>
              </w:tabs>
              <w:snapToGrid w:val="0"/>
              <w:spacing w:before="240" w:after="60"/>
              <w:rPr>
                <w:sz w:val="20"/>
              </w:rPr>
            </w:pPr>
            <w:r>
              <w:rPr>
                <w:sz w:val="20"/>
              </w:rPr>
              <w:t>Accuracy</w:t>
            </w:r>
          </w:p>
        </w:tc>
        <w:tc>
          <w:tcPr>
            <w:tcW w:w="648" w:type="pct"/>
            <w:tcBorders>
              <w:top w:val="single" w:sz="4" w:space="0" w:color="auto"/>
            </w:tcBorders>
            <w:vAlign w:val="center"/>
            <w:hideMark/>
          </w:tcPr>
          <w:p w14:paraId="6D528CD8" w14:textId="77777777" w:rsidR="000A0245" w:rsidRPr="002E2EE3" w:rsidRDefault="000A0245" w:rsidP="000A0245">
            <w:pPr>
              <w:pStyle w:val="equation"/>
              <w:widowControl w:val="0"/>
              <w:tabs>
                <w:tab w:val="left" w:pos="187"/>
              </w:tabs>
              <w:snapToGrid w:val="0"/>
              <w:spacing w:before="240" w:after="60"/>
              <w:rPr>
                <w:sz w:val="20"/>
              </w:rPr>
            </w:pPr>
            <w:r>
              <w:rPr>
                <w:sz w:val="20"/>
              </w:rPr>
              <w:t>Precision</w:t>
            </w:r>
          </w:p>
        </w:tc>
        <w:tc>
          <w:tcPr>
            <w:tcW w:w="648" w:type="pct"/>
            <w:tcBorders>
              <w:top w:val="single" w:sz="4" w:space="0" w:color="auto"/>
            </w:tcBorders>
            <w:vAlign w:val="center"/>
            <w:hideMark/>
          </w:tcPr>
          <w:p w14:paraId="12F22937" w14:textId="77777777" w:rsidR="000A0245" w:rsidRPr="002E2EE3" w:rsidRDefault="000A0245" w:rsidP="000A0245">
            <w:pPr>
              <w:pStyle w:val="equation"/>
              <w:widowControl w:val="0"/>
              <w:tabs>
                <w:tab w:val="left" w:pos="187"/>
              </w:tabs>
              <w:snapToGrid w:val="0"/>
              <w:spacing w:before="240" w:after="60"/>
              <w:rPr>
                <w:sz w:val="20"/>
              </w:rPr>
            </w:pPr>
            <w:r>
              <w:rPr>
                <w:sz w:val="20"/>
              </w:rPr>
              <w:t>Recall</w:t>
            </w:r>
          </w:p>
        </w:tc>
        <w:tc>
          <w:tcPr>
            <w:tcW w:w="648" w:type="pct"/>
            <w:tcBorders>
              <w:top w:val="single" w:sz="4" w:space="0" w:color="auto"/>
            </w:tcBorders>
            <w:vAlign w:val="center"/>
            <w:hideMark/>
          </w:tcPr>
          <w:p w14:paraId="6F23E870" w14:textId="77777777" w:rsidR="000A0245" w:rsidRPr="002E2EE3" w:rsidRDefault="000A0245" w:rsidP="000A0245">
            <w:pPr>
              <w:pStyle w:val="equation"/>
              <w:widowControl w:val="0"/>
              <w:tabs>
                <w:tab w:val="left" w:pos="187"/>
              </w:tabs>
              <w:snapToGrid w:val="0"/>
              <w:spacing w:before="240" w:after="60"/>
              <w:rPr>
                <w:sz w:val="20"/>
              </w:rPr>
            </w:pPr>
            <w:r>
              <w:rPr>
                <w:sz w:val="20"/>
              </w:rPr>
              <w:t>F1-Score</w:t>
            </w:r>
          </w:p>
        </w:tc>
        <w:tc>
          <w:tcPr>
            <w:tcW w:w="1080" w:type="pct"/>
            <w:tcBorders>
              <w:top w:val="single" w:sz="4" w:space="0" w:color="auto"/>
            </w:tcBorders>
            <w:vAlign w:val="center"/>
            <w:hideMark/>
          </w:tcPr>
          <w:p w14:paraId="4F98F923" w14:textId="77777777" w:rsidR="000A0245" w:rsidRPr="002E2EE3" w:rsidRDefault="000A0245" w:rsidP="000A0245">
            <w:pPr>
              <w:pStyle w:val="equation"/>
              <w:widowControl w:val="0"/>
              <w:tabs>
                <w:tab w:val="left" w:pos="187"/>
              </w:tabs>
              <w:snapToGrid w:val="0"/>
              <w:spacing w:before="240" w:after="60"/>
              <w:rPr>
                <w:sz w:val="20"/>
              </w:rPr>
            </w:pPr>
            <w:r>
              <w:rPr>
                <w:sz w:val="20"/>
              </w:rPr>
              <w:t>Rank (by Accuracy)</w:t>
            </w:r>
          </w:p>
        </w:tc>
      </w:tr>
      <w:tr w:rsidR="000A0245" w:rsidRPr="002E2EE3" w14:paraId="0E3A1602" w14:textId="77777777" w:rsidTr="002B44BB">
        <w:trPr>
          <w:tblCellSpacing w:w="15" w:type="dxa"/>
          <w:jc w:val="center"/>
        </w:trPr>
        <w:tc>
          <w:tcPr>
            <w:tcW w:w="1200" w:type="pct"/>
            <w:tcBorders>
              <w:top w:val="single" w:sz="4" w:space="0" w:color="auto"/>
            </w:tcBorders>
            <w:hideMark/>
          </w:tcPr>
          <w:p w14:paraId="638E9CD6" w14:textId="77777777" w:rsidR="000A0245" w:rsidRPr="002E2EE3" w:rsidRDefault="000A0245" w:rsidP="000A0245">
            <w:pPr>
              <w:pStyle w:val="equation"/>
              <w:widowControl w:val="0"/>
              <w:tabs>
                <w:tab w:val="left" w:pos="187"/>
              </w:tabs>
              <w:snapToGrid w:val="0"/>
              <w:spacing w:before="240" w:after="60"/>
              <w:rPr>
                <w:sz w:val="20"/>
              </w:rPr>
            </w:pPr>
            <w:r>
              <w:rPr>
                <w:sz w:val="20"/>
              </w:rPr>
              <w:t>Random Forest (Tuned)</w:t>
            </w:r>
          </w:p>
        </w:tc>
        <w:tc>
          <w:tcPr>
            <w:tcW w:w="648" w:type="pct"/>
            <w:tcBorders>
              <w:top w:val="single" w:sz="4" w:space="0" w:color="auto"/>
            </w:tcBorders>
            <w:vAlign w:val="center"/>
            <w:hideMark/>
          </w:tcPr>
          <w:p w14:paraId="7123B1A7" w14:textId="77777777" w:rsidR="000A0245" w:rsidRPr="002E2EE3" w:rsidRDefault="000A0245" w:rsidP="000A0245">
            <w:pPr>
              <w:pStyle w:val="equation"/>
              <w:widowControl w:val="0"/>
              <w:tabs>
                <w:tab w:val="left" w:pos="187"/>
              </w:tabs>
              <w:snapToGrid w:val="0"/>
              <w:spacing w:before="240" w:after="60"/>
              <w:rPr>
                <w:bCs/>
                <w:sz w:val="20"/>
              </w:rPr>
            </w:pPr>
            <w:r>
              <w:rPr>
                <w:bCs/>
                <w:sz w:val="20"/>
              </w:rPr>
              <w:t>92.06 ± 3.83</w:t>
            </w:r>
          </w:p>
        </w:tc>
        <w:tc>
          <w:tcPr>
            <w:tcW w:w="648" w:type="pct"/>
            <w:tcBorders>
              <w:top w:val="single" w:sz="4" w:space="0" w:color="auto"/>
            </w:tcBorders>
            <w:vAlign w:val="center"/>
            <w:hideMark/>
          </w:tcPr>
          <w:p w14:paraId="016353CD" w14:textId="77777777" w:rsidR="000A0245" w:rsidRPr="002E2EE3" w:rsidRDefault="000A0245" w:rsidP="000A0245">
            <w:pPr>
              <w:pStyle w:val="equation"/>
              <w:widowControl w:val="0"/>
              <w:tabs>
                <w:tab w:val="left" w:pos="187"/>
              </w:tabs>
              <w:snapToGrid w:val="0"/>
              <w:spacing w:before="240" w:after="60"/>
              <w:rPr>
                <w:bCs/>
                <w:sz w:val="20"/>
              </w:rPr>
            </w:pPr>
            <w:r>
              <w:rPr>
                <w:bCs/>
                <w:sz w:val="20"/>
              </w:rPr>
              <w:t>92.54 ± 3.54</w:t>
            </w:r>
          </w:p>
        </w:tc>
        <w:tc>
          <w:tcPr>
            <w:tcW w:w="648" w:type="pct"/>
            <w:tcBorders>
              <w:top w:val="single" w:sz="4" w:space="0" w:color="auto"/>
            </w:tcBorders>
            <w:vAlign w:val="center"/>
            <w:hideMark/>
          </w:tcPr>
          <w:p w14:paraId="5A9283F6" w14:textId="77777777" w:rsidR="000A0245" w:rsidRPr="002E2EE3" w:rsidRDefault="000A0245" w:rsidP="000A0245">
            <w:pPr>
              <w:pStyle w:val="equation"/>
              <w:widowControl w:val="0"/>
              <w:tabs>
                <w:tab w:val="left" w:pos="187"/>
              </w:tabs>
              <w:snapToGrid w:val="0"/>
              <w:spacing w:before="240" w:after="60"/>
              <w:rPr>
                <w:bCs/>
                <w:sz w:val="20"/>
              </w:rPr>
            </w:pPr>
            <w:r>
              <w:rPr>
                <w:bCs/>
                <w:sz w:val="20"/>
              </w:rPr>
              <w:t>92.06 ± 3.83</w:t>
            </w:r>
          </w:p>
        </w:tc>
        <w:tc>
          <w:tcPr>
            <w:tcW w:w="648" w:type="pct"/>
            <w:tcBorders>
              <w:top w:val="single" w:sz="4" w:space="0" w:color="auto"/>
            </w:tcBorders>
            <w:vAlign w:val="center"/>
            <w:hideMark/>
          </w:tcPr>
          <w:p w14:paraId="41DD5FD1" w14:textId="77777777" w:rsidR="000A0245" w:rsidRPr="002E2EE3" w:rsidRDefault="000A0245" w:rsidP="000A0245">
            <w:pPr>
              <w:pStyle w:val="equation"/>
              <w:widowControl w:val="0"/>
              <w:tabs>
                <w:tab w:val="left" w:pos="187"/>
              </w:tabs>
              <w:snapToGrid w:val="0"/>
              <w:spacing w:before="240" w:after="60"/>
              <w:rPr>
                <w:bCs/>
                <w:sz w:val="20"/>
              </w:rPr>
            </w:pPr>
            <w:r>
              <w:rPr>
                <w:bCs/>
                <w:sz w:val="20"/>
              </w:rPr>
              <w:t>92.17 ± 3.72</w:t>
            </w:r>
          </w:p>
        </w:tc>
        <w:tc>
          <w:tcPr>
            <w:tcW w:w="1080" w:type="pct"/>
            <w:tcBorders>
              <w:top w:val="single" w:sz="4" w:space="0" w:color="auto"/>
            </w:tcBorders>
            <w:vAlign w:val="center"/>
            <w:hideMark/>
          </w:tcPr>
          <w:p w14:paraId="64B1A5FF" w14:textId="77777777" w:rsidR="000A0245" w:rsidRPr="002E2EE3" w:rsidRDefault="000A0245" w:rsidP="000A0245">
            <w:pPr>
              <w:pStyle w:val="equation"/>
              <w:widowControl w:val="0"/>
              <w:tabs>
                <w:tab w:val="left" w:pos="187"/>
              </w:tabs>
              <w:snapToGrid w:val="0"/>
              <w:spacing w:before="240" w:after="60"/>
              <w:rPr>
                <w:bCs/>
                <w:sz w:val="20"/>
              </w:rPr>
            </w:pPr>
            <w:r>
              <w:rPr>
                <w:bCs/>
                <w:sz w:val="20"/>
                <w:highlight w:val="yellow"/>
              </w:rPr>
              <w:t>3</w:t>
            </w:r>
          </w:p>
        </w:tc>
      </w:tr>
      <w:tr w:rsidR="000A0245" w:rsidRPr="002E2EE3" w14:paraId="08EE0759" w14:textId="77777777" w:rsidTr="002B44BB">
        <w:trPr>
          <w:tblCellSpacing w:w="15" w:type="dxa"/>
          <w:jc w:val="center"/>
        </w:trPr>
        <w:tc>
          <w:tcPr>
            <w:tcW w:w="1200" w:type="pct"/>
            <w:hideMark/>
          </w:tcPr>
          <w:p w14:paraId="656B138E" w14:textId="77777777" w:rsidR="000A0245" w:rsidRPr="002E2EE3" w:rsidRDefault="000A0245" w:rsidP="000A0245">
            <w:pPr>
              <w:pStyle w:val="equation"/>
              <w:widowControl w:val="0"/>
              <w:tabs>
                <w:tab w:val="left" w:pos="187"/>
              </w:tabs>
              <w:snapToGrid w:val="0"/>
              <w:spacing w:before="240" w:after="60"/>
              <w:rPr>
                <w:sz w:val="20"/>
              </w:rPr>
            </w:pPr>
            <w:r>
              <w:rPr>
                <w:sz w:val="20"/>
              </w:rPr>
              <w:t>XGBoost</w:t>
            </w:r>
          </w:p>
        </w:tc>
        <w:tc>
          <w:tcPr>
            <w:tcW w:w="648" w:type="pct"/>
            <w:vAlign w:val="center"/>
            <w:hideMark/>
          </w:tcPr>
          <w:p w14:paraId="57DA1DB4" w14:textId="77777777" w:rsidR="000A0245" w:rsidRPr="002E2EE3" w:rsidRDefault="000A0245" w:rsidP="000A0245">
            <w:pPr>
              <w:pStyle w:val="equation"/>
              <w:widowControl w:val="0"/>
              <w:tabs>
                <w:tab w:val="left" w:pos="187"/>
              </w:tabs>
              <w:snapToGrid w:val="0"/>
              <w:spacing w:before="240" w:after="60"/>
              <w:rPr>
                <w:bCs/>
                <w:sz w:val="20"/>
              </w:rPr>
            </w:pPr>
            <w:r>
              <w:rPr>
                <w:bCs/>
                <w:sz w:val="20"/>
              </w:rPr>
              <w:t>91.49 ± 3.12</w:t>
            </w:r>
          </w:p>
        </w:tc>
        <w:tc>
          <w:tcPr>
            <w:tcW w:w="648" w:type="pct"/>
            <w:vAlign w:val="center"/>
            <w:hideMark/>
          </w:tcPr>
          <w:p w14:paraId="65B26A8A" w14:textId="77777777" w:rsidR="000A0245" w:rsidRPr="002E2EE3" w:rsidRDefault="000A0245" w:rsidP="000A0245">
            <w:pPr>
              <w:pStyle w:val="equation"/>
              <w:widowControl w:val="0"/>
              <w:tabs>
                <w:tab w:val="left" w:pos="187"/>
              </w:tabs>
              <w:snapToGrid w:val="0"/>
              <w:spacing w:before="240" w:after="60"/>
              <w:rPr>
                <w:bCs/>
                <w:sz w:val="20"/>
              </w:rPr>
            </w:pPr>
            <w:r>
              <w:rPr>
                <w:bCs/>
                <w:sz w:val="20"/>
              </w:rPr>
              <w:t>91.72 ± 2.93</w:t>
            </w:r>
          </w:p>
        </w:tc>
        <w:tc>
          <w:tcPr>
            <w:tcW w:w="648" w:type="pct"/>
            <w:vAlign w:val="center"/>
            <w:hideMark/>
          </w:tcPr>
          <w:p w14:paraId="08AE1C68" w14:textId="77777777" w:rsidR="000A0245" w:rsidRPr="002E2EE3" w:rsidRDefault="000A0245" w:rsidP="000A0245">
            <w:pPr>
              <w:pStyle w:val="equation"/>
              <w:widowControl w:val="0"/>
              <w:tabs>
                <w:tab w:val="left" w:pos="187"/>
              </w:tabs>
              <w:snapToGrid w:val="0"/>
              <w:spacing w:before="240" w:after="60"/>
              <w:rPr>
                <w:bCs/>
                <w:sz w:val="20"/>
              </w:rPr>
            </w:pPr>
            <w:r>
              <w:rPr>
                <w:bCs/>
                <w:sz w:val="20"/>
              </w:rPr>
              <w:t>91.49 ± 3.12</w:t>
            </w:r>
          </w:p>
        </w:tc>
        <w:tc>
          <w:tcPr>
            <w:tcW w:w="648" w:type="pct"/>
            <w:vAlign w:val="center"/>
            <w:hideMark/>
          </w:tcPr>
          <w:p w14:paraId="1A848751" w14:textId="77777777" w:rsidR="000A0245" w:rsidRPr="002E2EE3" w:rsidRDefault="000A0245" w:rsidP="000A0245">
            <w:pPr>
              <w:pStyle w:val="equation"/>
              <w:widowControl w:val="0"/>
              <w:tabs>
                <w:tab w:val="left" w:pos="187"/>
              </w:tabs>
              <w:snapToGrid w:val="0"/>
              <w:spacing w:before="240" w:after="60"/>
              <w:rPr>
                <w:bCs/>
                <w:sz w:val="20"/>
              </w:rPr>
            </w:pPr>
            <w:r>
              <w:rPr>
                <w:bCs/>
                <w:sz w:val="20"/>
              </w:rPr>
              <w:t>91.54 ± 3.04</w:t>
            </w:r>
          </w:p>
        </w:tc>
        <w:tc>
          <w:tcPr>
            <w:tcW w:w="1080" w:type="pct"/>
            <w:vAlign w:val="center"/>
            <w:hideMark/>
          </w:tcPr>
          <w:p w14:paraId="6947F77B" w14:textId="77777777" w:rsidR="000A0245" w:rsidRPr="002E2EE3" w:rsidRDefault="000A0245" w:rsidP="000A0245">
            <w:pPr>
              <w:pStyle w:val="equation"/>
              <w:widowControl w:val="0"/>
              <w:tabs>
                <w:tab w:val="left" w:pos="187"/>
              </w:tabs>
              <w:snapToGrid w:val="0"/>
              <w:spacing w:before="240" w:after="60"/>
              <w:rPr>
                <w:bCs/>
                <w:sz w:val="20"/>
              </w:rPr>
            </w:pPr>
            <w:r>
              <w:rPr>
                <w:bCs/>
                <w:sz w:val="20"/>
              </w:rPr>
              <w:t>5</w:t>
            </w:r>
          </w:p>
        </w:tc>
      </w:tr>
      <w:tr w:rsidR="000A0245" w:rsidRPr="002E2EE3" w14:paraId="35AC447A" w14:textId="77777777" w:rsidTr="002B44BB">
        <w:trPr>
          <w:tblCellSpacing w:w="15" w:type="dxa"/>
          <w:jc w:val="center"/>
        </w:trPr>
        <w:tc>
          <w:tcPr>
            <w:tcW w:w="1200" w:type="pct"/>
            <w:hideMark/>
          </w:tcPr>
          <w:p w14:paraId="2E9C96C2" w14:textId="77777777" w:rsidR="000A0245" w:rsidRPr="002E2EE3" w:rsidRDefault="000A0245" w:rsidP="000A0245">
            <w:pPr>
              <w:pStyle w:val="equation"/>
              <w:widowControl w:val="0"/>
              <w:tabs>
                <w:tab w:val="left" w:pos="187"/>
              </w:tabs>
              <w:snapToGrid w:val="0"/>
              <w:spacing w:before="240" w:after="60"/>
              <w:rPr>
                <w:sz w:val="20"/>
              </w:rPr>
            </w:pPr>
            <w:r>
              <w:rPr>
                <w:sz w:val="20"/>
              </w:rPr>
              <w:t>LightGBM</w:t>
            </w:r>
          </w:p>
        </w:tc>
        <w:tc>
          <w:tcPr>
            <w:tcW w:w="648" w:type="pct"/>
            <w:vAlign w:val="center"/>
            <w:hideMark/>
          </w:tcPr>
          <w:p w14:paraId="48505782" w14:textId="77777777" w:rsidR="000A0245" w:rsidRPr="002E2EE3" w:rsidRDefault="000A0245" w:rsidP="000A0245">
            <w:pPr>
              <w:pStyle w:val="equation"/>
              <w:widowControl w:val="0"/>
              <w:tabs>
                <w:tab w:val="left" w:pos="187"/>
              </w:tabs>
              <w:snapToGrid w:val="0"/>
              <w:spacing w:before="240" w:after="60"/>
              <w:rPr>
                <w:bCs/>
                <w:sz w:val="20"/>
              </w:rPr>
            </w:pPr>
            <w:r>
              <w:rPr>
                <w:bCs/>
                <w:sz w:val="20"/>
              </w:rPr>
              <w:t>91.65 ± 3.63</w:t>
            </w:r>
          </w:p>
        </w:tc>
        <w:tc>
          <w:tcPr>
            <w:tcW w:w="648" w:type="pct"/>
            <w:vAlign w:val="center"/>
            <w:hideMark/>
          </w:tcPr>
          <w:p w14:paraId="4D39F78F" w14:textId="77777777" w:rsidR="000A0245" w:rsidRPr="002E2EE3" w:rsidRDefault="000A0245" w:rsidP="000A0245">
            <w:pPr>
              <w:pStyle w:val="equation"/>
              <w:widowControl w:val="0"/>
              <w:tabs>
                <w:tab w:val="left" w:pos="187"/>
              </w:tabs>
              <w:snapToGrid w:val="0"/>
              <w:spacing w:before="240" w:after="60"/>
              <w:rPr>
                <w:bCs/>
                <w:sz w:val="20"/>
              </w:rPr>
            </w:pPr>
            <w:r>
              <w:rPr>
                <w:bCs/>
                <w:sz w:val="20"/>
              </w:rPr>
              <w:t>91.95 ± 3.49</w:t>
            </w:r>
          </w:p>
        </w:tc>
        <w:tc>
          <w:tcPr>
            <w:tcW w:w="648" w:type="pct"/>
            <w:vAlign w:val="center"/>
            <w:hideMark/>
          </w:tcPr>
          <w:p w14:paraId="43DB00EA" w14:textId="77777777" w:rsidR="000A0245" w:rsidRPr="002E2EE3" w:rsidRDefault="000A0245" w:rsidP="000A0245">
            <w:pPr>
              <w:pStyle w:val="equation"/>
              <w:widowControl w:val="0"/>
              <w:tabs>
                <w:tab w:val="left" w:pos="187"/>
              </w:tabs>
              <w:snapToGrid w:val="0"/>
              <w:spacing w:before="240" w:after="60"/>
              <w:rPr>
                <w:bCs/>
                <w:sz w:val="20"/>
              </w:rPr>
            </w:pPr>
            <w:r>
              <w:rPr>
                <w:bCs/>
                <w:sz w:val="20"/>
              </w:rPr>
              <w:t>91.65 ± 3.63</w:t>
            </w:r>
          </w:p>
        </w:tc>
        <w:tc>
          <w:tcPr>
            <w:tcW w:w="648" w:type="pct"/>
            <w:vAlign w:val="center"/>
            <w:hideMark/>
          </w:tcPr>
          <w:p w14:paraId="43BEF44A" w14:textId="77777777" w:rsidR="000A0245" w:rsidRPr="002E2EE3" w:rsidRDefault="000A0245" w:rsidP="000A0245">
            <w:pPr>
              <w:pStyle w:val="equation"/>
              <w:widowControl w:val="0"/>
              <w:tabs>
                <w:tab w:val="left" w:pos="187"/>
              </w:tabs>
              <w:snapToGrid w:val="0"/>
              <w:spacing w:before="240" w:after="60"/>
              <w:rPr>
                <w:bCs/>
                <w:sz w:val="20"/>
              </w:rPr>
            </w:pPr>
            <w:r>
              <w:rPr>
                <w:bCs/>
                <w:sz w:val="20"/>
              </w:rPr>
              <w:t>91.71 ± 3.56</w:t>
            </w:r>
          </w:p>
        </w:tc>
        <w:tc>
          <w:tcPr>
            <w:tcW w:w="1080" w:type="pct"/>
            <w:vAlign w:val="center"/>
            <w:hideMark/>
          </w:tcPr>
          <w:p w14:paraId="0FAE8836" w14:textId="77777777" w:rsidR="000A0245" w:rsidRPr="002E2EE3" w:rsidRDefault="000A0245" w:rsidP="000A0245">
            <w:pPr>
              <w:pStyle w:val="equation"/>
              <w:widowControl w:val="0"/>
              <w:tabs>
                <w:tab w:val="left" w:pos="187"/>
              </w:tabs>
              <w:snapToGrid w:val="0"/>
              <w:spacing w:before="240" w:after="60"/>
              <w:rPr>
                <w:bCs/>
                <w:sz w:val="20"/>
              </w:rPr>
            </w:pPr>
            <w:r>
              <w:rPr>
                <w:bCs/>
                <w:sz w:val="20"/>
              </w:rPr>
              <w:t>4</w:t>
            </w:r>
          </w:p>
        </w:tc>
      </w:tr>
      <w:tr w:rsidR="000A0245" w:rsidRPr="002E2EE3" w14:paraId="4F0F3C5A" w14:textId="77777777" w:rsidTr="002B44BB">
        <w:trPr>
          <w:tblCellSpacing w:w="15" w:type="dxa"/>
          <w:jc w:val="center"/>
        </w:trPr>
        <w:tc>
          <w:tcPr>
            <w:tcW w:w="1200" w:type="pct"/>
            <w:hideMark/>
          </w:tcPr>
          <w:p w14:paraId="2CCBD363" w14:textId="77777777" w:rsidR="000A0245" w:rsidRPr="002E2EE3" w:rsidRDefault="000A0245" w:rsidP="000A0245">
            <w:pPr>
              <w:pStyle w:val="equation"/>
              <w:widowControl w:val="0"/>
              <w:tabs>
                <w:tab w:val="left" w:pos="187"/>
              </w:tabs>
              <w:snapToGrid w:val="0"/>
              <w:spacing w:before="240" w:after="60"/>
              <w:rPr>
                <w:sz w:val="20"/>
              </w:rPr>
            </w:pPr>
            <w:r>
              <w:rPr>
                <w:sz w:val="20"/>
              </w:rPr>
              <w:t>Ensemble (hard)</w:t>
            </w:r>
          </w:p>
        </w:tc>
        <w:tc>
          <w:tcPr>
            <w:tcW w:w="648" w:type="pct"/>
            <w:vAlign w:val="center"/>
            <w:hideMark/>
          </w:tcPr>
          <w:p w14:paraId="2279595B" w14:textId="77777777" w:rsidR="000A0245" w:rsidRPr="002E2EE3" w:rsidRDefault="000A0245" w:rsidP="000A0245">
            <w:pPr>
              <w:pStyle w:val="equation"/>
              <w:widowControl w:val="0"/>
              <w:tabs>
                <w:tab w:val="left" w:pos="187"/>
              </w:tabs>
              <w:snapToGrid w:val="0"/>
              <w:spacing w:before="240" w:after="60"/>
              <w:rPr>
                <w:bCs/>
                <w:sz w:val="20"/>
              </w:rPr>
            </w:pPr>
            <w:r>
              <w:rPr>
                <w:bCs/>
                <w:sz w:val="20"/>
              </w:rPr>
              <w:t>92.14 ± 3.19</w:t>
            </w:r>
          </w:p>
        </w:tc>
        <w:tc>
          <w:tcPr>
            <w:tcW w:w="648" w:type="pct"/>
            <w:vAlign w:val="center"/>
            <w:hideMark/>
          </w:tcPr>
          <w:p w14:paraId="2465AA1D" w14:textId="77777777" w:rsidR="000A0245" w:rsidRPr="002E2EE3" w:rsidRDefault="000A0245" w:rsidP="000A0245">
            <w:pPr>
              <w:pStyle w:val="equation"/>
              <w:widowControl w:val="0"/>
              <w:tabs>
                <w:tab w:val="left" w:pos="187"/>
              </w:tabs>
              <w:snapToGrid w:val="0"/>
              <w:spacing w:before="240" w:after="60"/>
              <w:rPr>
                <w:bCs/>
                <w:sz w:val="20"/>
              </w:rPr>
            </w:pPr>
            <w:r>
              <w:rPr>
                <w:bCs/>
                <w:sz w:val="20"/>
              </w:rPr>
              <w:t>92.43 ± 3.07</w:t>
            </w:r>
          </w:p>
        </w:tc>
        <w:tc>
          <w:tcPr>
            <w:tcW w:w="648" w:type="pct"/>
            <w:vAlign w:val="center"/>
            <w:hideMark/>
          </w:tcPr>
          <w:p w14:paraId="6B3BDAE5" w14:textId="77777777" w:rsidR="000A0245" w:rsidRPr="002E2EE3" w:rsidRDefault="000A0245" w:rsidP="000A0245">
            <w:pPr>
              <w:pStyle w:val="equation"/>
              <w:widowControl w:val="0"/>
              <w:tabs>
                <w:tab w:val="left" w:pos="187"/>
              </w:tabs>
              <w:snapToGrid w:val="0"/>
              <w:spacing w:before="240" w:after="60"/>
              <w:rPr>
                <w:bCs/>
                <w:sz w:val="20"/>
              </w:rPr>
            </w:pPr>
            <w:r>
              <w:rPr>
                <w:bCs/>
                <w:sz w:val="20"/>
              </w:rPr>
              <w:t>92.14 ± 3.19</w:t>
            </w:r>
          </w:p>
        </w:tc>
        <w:tc>
          <w:tcPr>
            <w:tcW w:w="648" w:type="pct"/>
            <w:vAlign w:val="center"/>
            <w:hideMark/>
          </w:tcPr>
          <w:p w14:paraId="72498484" w14:textId="77777777" w:rsidR="000A0245" w:rsidRPr="002E2EE3" w:rsidRDefault="000A0245" w:rsidP="000A0245">
            <w:pPr>
              <w:pStyle w:val="equation"/>
              <w:widowControl w:val="0"/>
              <w:tabs>
                <w:tab w:val="left" w:pos="187"/>
              </w:tabs>
              <w:snapToGrid w:val="0"/>
              <w:spacing w:before="240" w:after="60"/>
              <w:rPr>
                <w:bCs/>
                <w:sz w:val="20"/>
              </w:rPr>
            </w:pPr>
            <w:r>
              <w:rPr>
                <w:bCs/>
                <w:sz w:val="20"/>
              </w:rPr>
              <w:t>92.19 ± 3.13</w:t>
            </w:r>
          </w:p>
        </w:tc>
        <w:tc>
          <w:tcPr>
            <w:tcW w:w="1080" w:type="pct"/>
            <w:vAlign w:val="center"/>
            <w:hideMark/>
          </w:tcPr>
          <w:p w14:paraId="096DA994" w14:textId="77777777" w:rsidR="000A0245" w:rsidRPr="00101F93" w:rsidRDefault="000A0245" w:rsidP="000A0245">
            <w:pPr>
              <w:pStyle w:val="equation"/>
              <w:widowControl w:val="0"/>
              <w:tabs>
                <w:tab w:val="left" w:pos="187"/>
              </w:tabs>
              <w:snapToGrid w:val="0"/>
              <w:spacing w:before="240" w:after="60"/>
              <w:rPr>
                <w:bCs/>
                <w:sz w:val="20"/>
                <w:highlight w:val="yellow"/>
              </w:rPr>
            </w:pPr>
            <w:r>
              <w:rPr>
                <w:bCs/>
                <w:sz w:val="20"/>
                <w:highlight w:val="yellow"/>
              </w:rPr>
              <w:t>2</w:t>
            </w:r>
          </w:p>
        </w:tc>
      </w:tr>
      <w:tr w:rsidR="000A0245" w:rsidRPr="002E2EE3" w14:paraId="65C8E8B7" w14:textId="77777777" w:rsidTr="002B44BB">
        <w:trPr>
          <w:tblCellSpacing w:w="15" w:type="dxa"/>
          <w:jc w:val="center"/>
        </w:trPr>
        <w:tc>
          <w:tcPr>
            <w:tcW w:w="1200" w:type="pct"/>
            <w:tcBorders>
              <w:bottom w:val="single" w:sz="4" w:space="0" w:color="auto"/>
            </w:tcBorders>
            <w:hideMark/>
          </w:tcPr>
          <w:p w14:paraId="168B1B45" w14:textId="77777777" w:rsidR="000A0245" w:rsidRPr="002E2EE3" w:rsidRDefault="000A0245" w:rsidP="000A0245">
            <w:pPr>
              <w:pStyle w:val="equation"/>
              <w:widowControl w:val="0"/>
              <w:tabs>
                <w:tab w:val="left" w:pos="187"/>
              </w:tabs>
              <w:snapToGrid w:val="0"/>
              <w:spacing w:before="240" w:after="60"/>
              <w:rPr>
                <w:sz w:val="20"/>
              </w:rPr>
            </w:pPr>
            <w:r>
              <w:rPr>
                <w:sz w:val="20"/>
              </w:rPr>
              <w:t>Ensemble (soft)</w:t>
            </w:r>
          </w:p>
        </w:tc>
        <w:tc>
          <w:tcPr>
            <w:tcW w:w="648" w:type="pct"/>
            <w:tcBorders>
              <w:bottom w:val="single" w:sz="4" w:space="0" w:color="auto"/>
            </w:tcBorders>
            <w:vAlign w:val="center"/>
            <w:hideMark/>
          </w:tcPr>
          <w:p w14:paraId="71A1DFFC" w14:textId="77777777" w:rsidR="000A0245" w:rsidRPr="002E2EE3" w:rsidRDefault="000A0245" w:rsidP="000A0245">
            <w:pPr>
              <w:pStyle w:val="equation"/>
              <w:widowControl w:val="0"/>
              <w:tabs>
                <w:tab w:val="left" w:pos="187"/>
              </w:tabs>
              <w:snapToGrid w:val="0"/>
              <w:spacing w:before="240" w:after="60"/>
              <w:rPr>
                <w:bCs/>
                <w:sz w:val="20"/>
              </w:rPr>
            </w:pPr>
            <w:r>
              <w:rPr>
                <w:bCs/>
                <w:sz w:val="20"/>
              </w:rPr>
              <w:t>92.14 ± 3.10</w:t>
            </w:r>
          </w:p>
        </w:tc>
        <w:tc>
          <w:tcPr>
            <w:tcW w:w="648" w:type="pct"/>
            <w:tcBorders>
              <w:bottom w:val="single" w:sz="4" w:space="0" w:color="auto"/>
            </w:tcBorders>
            <w:vAlign w:val="center"/>
            <w:hideMark/>
          </w:tcPr>
          <w:p w14:paraId="6A1AB00B" w14:textId="77777777" w:rsidR="000A0245" w:rsidRPr="002E2EE3" w:rsidRDefault="000A0245" w:rsidP="000A0245">
            <w:pPr>
              <w:pStyle w:val="equation"/>
              <w:widowControl w:val="0"/>
              <w:tabs>
                <w:tab w:val="left" w:pos="187"/>
              </w:tabs>
              <w:snapToGrid w:val="0"/>
              <w:spacing w:before="240" w:after="60"/>
              <w:rPr>
                <w:bCs/>
                <w:sz w:val="20"/>
              </w:rPr>
            </w:pPr>
            <w:r>
              <w:rPr>
                <w:bCs/>
                <w:sz w:val="20"/>
              </w:rPr>
              <w:t>92.44 ± 2.95</w:t>
            </w:r>
          </w:p>
        </w:tc>
        <w:tc>
          <w:tcPr>
            <w:tcW w:w="648" w:type="pct"/>
            <w:tcBorders>
              <w:bottom w:val="single" w:sz="4" w:space="0" w:color="auto"/>
            </w:tcBorders>
            <w:vAlign w:val="center"/>
            <w:hideMark/>
          </w:tcPr>
          <w:p w14:paraId="1CE08C9C" w14:textId="77777777" w:rsidR="000A0245" w:rsidRPr="002E2EE3" w:rsidRDefault="000A0245" w:rsidP="000A0245">
            <w:pPr>
              <w:pStyle w:val="equation"/>
              <w:widowControl w:val="0"/>
              <w:tabs>
                <w:tab w:val="left" w:pos="187"/>
              </w:tabs>
              <w:snapToGrid w:val="0"/>
              <w:spacing w:before="240" w:after="60"/>
              <w:rPr>
                <w:bCs/>
                <w:sz w:val="20"/>
              </w:rPr>
            </w:pPr>
            <w:r>
              <w:rPr>
                <w:bCs/>
                <w:sz w:val="20"/>
              </w:rPr>
              <w:t>92.14 ± 3.10</w:t>
            </w:r>
          </w:p>
        </w:tc>
        <w:tc>
          <w:tcPr>
            <w:tcW w:w="648" w:type="pct"/>
            <w:tcBorders>
              <w:bottom w:val="single" w:sz="4" w:space="0" w:color="auto"/>
            </w:tcBorders>
            <w:vAlign w:val="center"/>
            <w:hideMark/>
          </w:tcPr>
          <w:p w14:paraId="6D7F04C0" w14:textId="77777777" w:rsidR="000A0245" w:rsidRPr="002E2EE3" w:rsidRDefault="000A0245" w:rsidP="000A0245">
            <w:pPr>
              <w:pStyle w:val="equation"/>
              <w:widowControl w:val="0"/>
              <w:tabs>
                <w:tab w:val="left" w:pos="187"/>
              </w:tabs>
              <w:snapToGrid w:val="0"/>
              <w:spacing w:before="240" w:after="60"/>
              <w:rPr>
                <w:bCs/>
                <w:sz w:val="20"/>
              </w:rPr>
            </w:pPr>
            <w:r>
              <w:rPr>
                <w:bCs/>
                <w:sz w:val="20"/>
              </w:rPr>
              <w:t>92.21 ± 3.02</w:t>
            </w:r>
          </w:p>
        </w:tc>
        <w:tc>
          <w:tcPr>
            <w:tcW w:w="1080" w:type="pct"/>
            <w:tcBorders>
              <w:bottom w:val="single" w:sz="4" w:space="0" w:color="auto"/>
            </w:tcBorders>
            <w:vAlign w:val="center"/>
            <w:hideMark/>
          </w:tcPr>
          <w:p w14:paraId="3CE62FEA" w14:textId="77777777" w:rsidR="000A0245" w:rsidRPr="00101F93" w:rsidRDefault="000A0245" w:rsidP="000A0245">
            <w:pPr>
              <w:pStyle w:val="equation"/>
              <w:widowControl w:val="0"/>
              <w:tabs>
                <w:tab w:val="left" w:pos="187"/>
              </w:tabs>
              <w:snapToGrid w:val="0"/>
              <w:spacing w:before="240" w:after="60"/>
              <w:rPr>
                <w:bCs/>
                <w:sz w:val="20"/>
                <w:highlight w:val="yellow"/>
              </w:rPr>
            </w:pPr>
            <w:r>
              <w:rPr>
                <w:bCs/>
                <w:sz w:val="20"/>
                <w:highlight w:val="yellow"/>
              </w:rPr>
              <w:t>1</w:t>
            </w:r>
          </w:p>
        </w:tc>
      </w:tr>
    </w:tbl>
    <w:p w14:paraId="55C8C420" w14:textId="26EC54C7" w:rsidR="005E3DA3" w:rsidRDefault="00225247" w:rsidP="00D247D9">
      <w:pPr>
        <w:pStyle w:val="equation"/>
        <w:widowControl w:val="0"/>
        <w:tabs>
          <w:tab w:val="left" w:pos="187"/>
        </w:tabs>
        <w:snapToGrid w:val="0"/>
        <w:spacing w:before="240" w:after="60"/>
        <w:ind w:firstLine="288"/>
        <w:rPr>
          <w:bCs/>
          <w:szCs w:val="22"/>
        </w:rPr>
      </w:pPr>
      <w:r>
        <w:rPr>
          <w:bCs/>
          <w:szCs w:val="22"/>
        </w:rPr>
        <w:t>The Receiver Operating Characteristic (ROC) curve and Area Under Curve (AUC) are another type of metric used to evaluate classification models. The ROC graph plots True Positive Rate (TPR) versus False Positive Rate (FPR) [17]. AUC score represents the area under the ROC curve. Fig. 4 shows the ROC curve of the</w:t>
      </w:r>
      <w:r w:rsidR="00B43221">
        <w:rPr>
          <w:bCs/>
          <w:szCs w:val="22"/>
        </w:rPr>
        <w:t xml:space="preserve"> proposed model which is the</w:t>
      </w:r>
      <w:r>
        <w:rPr>
          <w:bCs/>
          <w:szCs w:val="22"/>
        </w:rPr>
        <w:t xml:space="preserve"> soft-voted ensemble model. Then the AUC score of this model was 97%.</w:t>
      </w:r>
    </w:p>
    <w:p w14:paraId="1E9E82A4" w14:textId="5DE23366" w:rsidR="00ED347C" w:rsidRPr="00805672" w:rsidRDefault="001A448B" w:rsidP="00573A9F">
      <w:pPr>
        <w:pStyle w:val="equation"/>
        <w:widowControl w:val="0"/>
        <w:tabs>
          <w:tab w:val="left" w:pos="187"/>
        </w:tabs>
        <w:snapToGrid w:val="0"/>
        <w:spacing w:before="240" w:after="60"/>
        <w:ind w:firstLine="288"/>
        <w:jc w:val="center"/>
        <w:rPr>
          <w:bCs/>
          <w:szCs w:val="22"/>
        </w:rPr>
      </w:pPr>
      <w:r>
        <w:rPr>
          <w:bCs/>
          <w:noProof/>
          <w:szCs w:val="22"/>
        </w:rPr>
        <w:lastRenderedPageBreak/>
        <w:drawing>
          <wp:inline distT="0" distB="0" distL="0" distR="0" wp14:anchorId="58E290D9" wp14:editId="6FC2F3DC">
            <wp:extent cx="2933903" cy="2286000"/>
            <wp:effectExtent l="0" t="0" r="0" b="0"/>
            <wp:docPr id="2120940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40532" name="Picture 2120940532"/>
                    <pic:cNvPicPr/>
                  </pic:nvPicPr>
                  <pic:blipFill>
                    <a:blip r:embed="rId11"/>
                    <a:stretch>
                      <a:fillRect/>
                    </a:stretch>
                  </pic:blipFill>
                  <pic:spPr>
                    <a:xfrm>
                      <a:off x="0" y="0"/>
                      <a:ext cx="2933903" cy="2286000"/>
                    </a:xfrm>
                    <a:prstGeom prst="rect">
                      <a:avLst/>
                    </a:prstGeom>
                  </pic:spPr>
                </pic:pic>
              </a:graphicData>
            </a:graphic>
          </wp:inline>
        </w:drawing>
      </w:r>
    </w:p>
    <w:p w14:paraId="5394F55E" w14:textId="21E2286B" w:rsidR="006725AC" w:rsidRPr="006725AC" w:rsidRDefault="0037745C" w:rsidP="0037745C">
      <w:pPr>
        <w:pStyle w:val="equation"/>
        <w:widowControl w:val="0"/>
        <w:tabs>
          <w:tab w:val="left" w:pos="187"/>
        </w:tabs>
        <w:snapToGrid w:val="0"/>
        <w:spacing w:before="240" w:after="60"/>
        <w:jc w:val="center"/>
        <w:rPr>
          <w:b/>
          <w:szCs w:val="22"/>
        </w:rPr>
      </w:pPr>
      <w:r>
        <w:rPr>
          <w:b/>
          <w:szCs w:val="22"/>
        </w:rPr>
        <w:t xml:space="preserve">Figure 4: </w:t>
      </w:r>
      <w:r>
        <w:rPr>
          <w:bCs/>
          <w:szCs w:val="22"/>
        </w:rPr>
        <w:t xml:space="preserve">ROC curve of the </w:t>
      </w:r>
      <w:r w:rsidR="008C1277">
        <w:rPr>
          <w:bCs/>
          <w:szCs w:val="22"/>
        </w:rPr>
        <w:t xml:space="preserve">proposed </w:t>
      </w:r>
      <w:r>
        <w:rPr>
          <w:bCs/>
          <w:szCs w:val="22"/>
        </w:rPr>
        <w:t>model, plotting the true positive rate against the false positive rate across classification thresholds</w:t>
      </w:r>
      <w:r w:rsidR="001817B9">
        <w:rPr>
          <w:bCs/>
          <w:szCs w:val="22"/>
        </w:rPr>
        <w:t>.</w:t>
      </w:r>
    </w:p>
    <w:p w14:paraId="4E4ED592" w14:textId="08F55BD7" w:rsidR="007E3080" w:rsidRDefault="00326339" w:rsidP="007E3080">
      <w:pPr>
        <w:pStyle w:val="equation"/>
        <w:widowControl w:val="0"/>
        <w:tabs>
          <w:tab w:val="left" w:pos="187"/>
        </w:tabs>
        <w:snapToGrid w:val="0"/>
        <w:spacing w:before="240" w:after="60"/>
        <w:ind w:firstLine="288"/>
        <w:rPr>
          <w:bCs/>
          <w:szCs w:val="22"/>
        </w:rPr>
      </w:pPr>
      <w:r>
        <w:rPr>
          <w:bCs/>
          <w:szCs w:val="22"/>
        </w:rPr>
        <w:t>The confusion matrix visually plots the TP, FP, TN, and FN outcomes of the classification model.</w:t>
      </w:r>
      <w:r w:rsidR="00ED5FBE">
        <w:rPr>
          <w:bCs/>
          <w:szCs w:val="22"/>
        </w:rPr>
        <w:t xml:space="preserve"> </w:t>
      </w:r>
      <w:r w:rsidR="00ED5FBE" w:rsidRPr="00ED5FBE">
        <w:rPr>
          <w:bCs/>
          <w:szCs w:val="22"/>
        </w:rPr>
        <w:t>This is especially critical in the context of disaster risk management, where the cost of overlooking a real landslide (a false negative) is usually much higher than the cost associated with precautionary measures arising from a false positive.</w:t>
      </w:r>
      <w:r>
        <w:rPr>
          <w:bCs/>
          <w:szCs w:val="22"/>
        </w:rPr>
        <w:t xml:space="preserve"> The confusion matrix is plotted for ‘</w:t>
      </w:r>
      <w:r w:rsidR="00665B4C">
        <w:rPr>
          <w:bCs/>
          <w:szCs w:val="22"/>
        </w:rPr>
        <w:t>s</w:t>
      </w:r>
      <w:r>
        <w:rPr>
          <w:bCs/>
          <w:szCs w:val="22"/>
        </w:rPr>
        <w:t>lide’ and ‘</w:t>
      </w:r>
      <w:r w:rsidR="00665B4C">
        <w:rPr>
          <w:bCs/>
          <w:szCs w:val="22"/>
        </w:rPr>
        <w:t>n</w:t>
      </w:r>
      <w:r>
        <w:rPr>
          <w:bCs/>
          <w:szCs w:val="22"/>
        </w:rPr>
        <w:t>on-</w:t>
      </w:r>
      <w:r w:rsidR="00665B4C">
        <w:rPr>
          <w:bCs/>
          <w:szCs w:val="22"/>
        </w:rPr>
        <w:t>s</w:t>
      </w:r>
      <w:r>
        <w:rPr>
          <w:bCs/>
          <w:szCs w:val="22"/>
        </w:rPr>
        <w:t xml:space="preserve">lide’ cases with the actual values against the predicted values. The confusion matrix of the </w:t>
      </w:r>
      <w:r w:rsidR="0064704F">
        <w:rPr>
          <w:bCs/>
          <w:szCs w:val="22"/>
        </w:rPr>
        <w:t xml:space="preserve">proposed </w:t>
      </w:r>
      <w:r>
        <w:rPr>
          <w:bCs/>
          <w:szCs w:val="22"/>
        </w:rPr>
        <w:t>model is depicted in Fig. 5.</w:t>
      </w:r>
    </w:p>
    <w:p w14:paraId="038EC723" w14:textId="17CECB1C" w:rsidR="00B63BED" w:rsidRPr="007E3080" w:rsidRDefault="007F62E8" w:rsidP="007F62E8">
      <w:pPr>
        <w:pStyle w:val="equation"/>
        <w:widowControl w:val="0"/>
        <w:tabs>
          <w:tab w:val="left" w:pos="187"/>
        </w:tabs>
        <w:snapToGrid w:val="0"/>
        <w:spacing w:before="240" w:after="60"/>
        <w:ind w:firstLine="288"/>
        <w:jc w:val="center"/>
        <w:rPr>
          <w:bCs/>
          <w:szCs w:val="22"/>
        </w:rPr>
      </w:pPr>
      <w:r>
        <w:rPr>
          <w:bCs/>
          <w:noProof/>
          <w:szCs w:val="22"/>
        </w:rPr>
        <w:drawing>
          <wp:inline distT="0" distB="0" distL="0" distR="0" wp14:anchorId="7352B1D5" wp14:editId="5198880E">
            <wp:extent cx="2495144" cy="2286000"/>
            <wp:effectExtent l="0" t="0" r="635" b="0"/>
            <wp:docPr id="406577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7487" name="Picture 406577487"/>
                    <pic:cNvPicPr/>
                  </pic:nvPicPr>
                  <pic:blipFill>
                    <a:blip r:embed="rId12"/>
                    <a:stretch>
                      <a:fillRect/>
                    </a:stretch>
                  </pic:blipFill>
                  <pic:spPr>
                    <a:xfrm>
                      <a:off x="0" y="0"/>
                      <a:ext cx="2495144" cy="2286000"/>
                    </a:xfrm>
                    <a:prstGeom prst="rect">
                      <a:avLst/>
                    </a:prstGeom>
                  </pic:spPr>
                </pic:pic>
              </a:graphicData>
            </a:graphic>
          </wp:inline>
        </w:drawing>
      </w:r>
    </w:p>
    <w:p w14:paraId="22647788" w14:textId="3F085E93" w:rsidR="007F62E8" w:rsidRDefault="007F62E8" w:rsidP="007F62E8">
      <w:pPr>
        <w:pStyle w:val="equation"/>
        <w:widowControl w:val="0"/>
        <w:tabs>
          <w:tab w:val="left" w:pos="187"/>
        </w:tabs>
        <w:snapToGrid w:val="0"/>
        <w:spacing w:before="240" w:after="60"/>
        <w:jc w:val="center"/>
        <w:rPr>
          <w:bCs/>
          <w:szCs w:val="22"/>
        </w:rPr>
      </w:pPr>
      <w:r>
        <w:rPr>
          <w:b/>
          <w:szCs w:val="22"/>
        </w:rPr>
        <w:t>Figure 5</w:t>
      </w:r>
      <w:r>
        <w:rPr>
          <w:bCs/>
          <w:szCs w:val="22"/>
        </w:rPr>
        <w:t xml:space="preserve">: Confusion matrix of the </w:t>
      </w:r>
      <w:r w:rsidR="0002453B">
        <w:rPr>
          <w:bCs/>
          <w:szCs w:val="22"/>
        </w:rPr>
        <w:t xml:space="preserve">proposed </w:t>
      </w:r>
      <w:r>
        <w:rPr>
          <w:bCs/>
          <w:szCs w:val="22"/>
        </w:rPr>
        <w:t>model on the test set, showing 898 of 952 'slide' instances and 227 of 269 'non-slide' instances correctly classified, out of 1,221 total instances (1,125 correct predictions).</w:t>
      </w:r>
    </w:p>
    <w:p w14:paraId="5A0AED8A" w14:textId="61A4E589" w:rsidR="003C6FDB" w:rsidRDefault="00C55B3D" w:rsidP="00821C0D">
      <w:pPr>
        <w:pStyle w:val="equation"/>
        <w:widowControl w:val="0"/>
        <w:tabs>
          <w:tab w:val="left" w:pos="187"/>
        </w:tabs>
        <w:snapToGrid w:val="0"/>
        <w:spacing w:before="240" w:after="60"/>
        <w:ind w:firstLine="288"/>
        <w:rPr>
          <w:bCs/>
          <w:szCs w:val="22"/>
        </w:rPr>
      </w:pPr>
      <w:r>
        <w:rPr>
          <w:bCs/>
          <w:szCs w:val="22"/>
        </w:rPr>
        <w:t xml:space="preserve">Out of the 1221 total instances, the model made 1125 correct predictions. The model correctly identified 227 out of the 269 ‘non-slide’ cases and 898 out of the 952 ‘slide’ cases. Despite the landslide dataset [9] being imbalanced, the </w:t>
      </w:r>
      <w:r w:rsidR="00275EDD">
        <w:rPr>
          <w:bCs/>
          <w:szCs w:val="22"/>
        </w:rPr>
        <w:t xml:space="preserve">proposed </w:t>
      </w:r>
      <w:r>
        <w:rPr>
          <w:bCs/>
          <w:szCs w:val="22"/>
        </w:rPr>
        <w:t>model has 92.14% (±3.10%) f1-score. Fig. 6 shows the classification report of this model.</w:t>
      </w:r>
    </w:p>
    <w:p w14:paraId="0B47B005" w14:textId="47B971FC" w:rsidR="007C664C" w:rsidRDefault="00834F67" w:rsidP="00834F67">
      <w:pPr>
        <w:pStyle w:val="equation"/>
        <w:widowControl w:val="0"/>
        <w:tabs>
          <w:tab w:val="left" w:pos="187"/>
        </w:tabs>
        <w:snapToGrid w:val="0"/>
        <w:spacing w:before="240" w:after="60"/>
        <w:ind w:firstLine="288"/>
        <w:jc w:val="center"/>
        <w:rPr>
          <w:bCs/>
          <w:szCs w:val="22"/>
        </w:rPr>
      </w:pPr>
      <w:r>
        <w:rPr>
          <w:bCs/>
          <w:noProof/>
          <w:szCs w:val="22"/>
        </w:rPr>
        <w:lastRenderedPageBreak/>
        <w:drawing>
          <wp:inline distT="0" distB="0" distL="0" distR="0" wp14:anchorId="3056A332" wp14:editId="14ACB1DB">
            <wp:extent cx="4789128" cy="1737360"/>
            <wp:effectExtent l="0" t="0" r="0" b="0"/>
            <wp:docPr id="80816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61416" name="Picture 808161416"/>
                    <pic:cNvPicPr/>
                  </pic:nvPicPr>
                  <pic:blipFill>
                    <a:blip r:embed="rId13"/>
                    <a:stretch>
                      <a:fillRect/>
                    </a:stretch>
                  </pic:blipFill>
                  <pic:spPr>
                    <a:xfrm>
                      <a:off x="0" y="0"/>
                      <a:ext cx="4789128" cy="1737360"/>
                    </a:xfrm>
                    <a:prstGeom prst="rect">
                      <a:avLst/>
                    </a:prstGeom>
                  </pic:spPr>
                </pic:pic>
              </a:graphicData>
            </a:graphic>
          </wp:inline>
        </w:drawing>
      </w:r>
    </w:p>
    <w:p w14:paraId="2D0D408E" w14:textId="68F8511F" w:rsidR="004A7CE5" w:rsidRPr="00AA484A" w:rsidRDefault="004A7CE5" w:rsidP="004A7CE5">
      <w:pPr>
        <w:pStyle w:val="equation"/>
        <w:widowControl w:val="0"/>
        <w:tabs>
          <w:tab w:val="left" w:pos="187"/>
        </w:tabs>
        <w:snapToGrid w:val="0"/>
        <w:spacing w:before="240" w:after="60"/>
        <w:ind w:firstLine="288"/>
        <w:jc w:val="center"/>
        <w:rPr>
          <w:bCs/>
          <w:szCs w:val="22"/>
        </w:rPr>
      </w:pPr>
      <w:r>
        <w:rPr>
          <w:b/>
          <w:szCs w:val="22"/>
        </w:rPr>
        <w:t>Figure 6</w:t>
      </w:r>
      <w:r>
        <w:rPr>
          <w:bCs/>
          <w:szCs w:val="22"/>
        </w:rPr>
        <w:t xml:space="preserve">: Classification report of the </w:t>
      </w:r>
      <w:r w:rsidR="00E01CA6">
        <w:rPr>
          <w:bCs/>
          <w:szCs w:val="22"/>
        </w:rPr>
        <w:t xml:space="preserve">proposed </w:t>
      </w:r>
      <w:r>
        <w:rPr>
          <w:bCs/>
          <w:szCs w:val="22"/>
        </w:rPr>
        <w:t>model, summarizing per-class precision, recall, and f1-score for the 'slide' and 'non-slide' categories along with macro- and weighted-average metrics.</w:t>
      </w:r>
    </w:p>
    <w:p w14:paraId="1114D561" w14:textId="21B91107" w:rsidR="00040786" w:rsidRDefault="002A3596">
      <w:pPr>
        <w:pStyle w:val="equation"/>
        <w:widowControl w:val="0"/>
        <w:tabs>
          <w:tab w:val="left" w:pos="187"/>
        </w:tabs>
        <w:snapToGrid w:val="0"/>
        <w:spacing w:before="240" w:after="60"/>
        <w:rPr>
          <w:b/>
          <w:i/>
          <w:iCs/>
          <w:szCs w:val="22"/>
        </w:rPr>
      </w:pPr>
      <w:r>
        <w:rPr>
          <w:b/>
          <w:i/>
          <w:iCs/>
          <w:szCs w:val="22"/>
        </w:rPr>
        <w:t>4.4 Explainable AI</w:t>
      </w:r>
    </w:p>
    <w:p w14:paraId="676B0E05" w14:textId="1D669778" w:rsidR="00707758" w:rsidRDefault="00D4323F" w:rsidP="003C0CE5">
      <w:pPr>
        <w:pStyle w:val="equation"/>
        <w:widowControl w:val="0"/>
        <w:tabs>
          <w:tab w:val="left" w:pos="187"/>
        </w:tabs>
        <w:snapToGrid w:val="0"/>
        <w:spacing w:before="240" w:after="60"/>
        <w:ind w:firstLine="288"/>
        <w:rPr>
          <w:bCs/>
          <w:szCs w:val="22"/>
        </w:rPr>
      </w:pPr>
      <w:r>
        <w:rPr>
          <w:bCs/>
          <w:szCs w:val="22"/>
        </w:rPr>
        <w:t xml:space="preserve">An Explainable AI (XAI) can be used to overcome the “black-box” nature of a classifier and figure out what actually pushes a particular prediction. In our study, we used the Local Interpretable Model-agnostic Explanations (LIME) technique on the </w:t>
      </w:r>
      <w:r w:rsidR="008953FC">
        <w:rPr>
          <w:bCs/>
          <w:szCs w:val="22"/>
        </w:rPr>
        <w:t xml:space="preserve">proposed </w:t>
      </w:r>
      <w:r>
        <w:rPr>
          <w:bCs/>
          <w:szCs w:val="22"/>
        </w:rPr>
        <w:t>model.</w:t>
      </w:r>
      <w:r w:rsidR="003C0CE5">
        <w:rPr>
          <w:bCs/>
          <w:szCs w:val="22"/>
        </w:rPr>
        <w:t xml:space="preserve"> </w:t>
      </w:r>
      <w:r w:rsidR="003A5B6E">
        <w:rPr>
          <w:bCs/>
          <w:szCs w:val="22"/>
        </w:rPr>
        <w:t xml:space="preserve">LIME [19] is an XAI method that concentrates only on one particular data instance and perturbs the features of this particular data instance, and then LIME analyzes how predictions of the black box model change with these perturbations. Two separate instances of each case from the dataset were used for interpretation. </w:t>
      </w:r>
    </w:p>
    <w:p w14:paraId="794D3FEF" w14:textId="0312A244" w:rsidR="001A6193" w:rsidRDefault="001A6193" w:rsidP="001A6193">
      <w:pPr>
        <w:pStyle w:val="equation"/>
        <w:widowControl w:val="0"/>
        <w:tabs>
          <w:tab w:val="left" w:pos="187"/>
        </w:tabs>
        <w:snapToGrid w:val="0"/>
        <w:spacing w:before="240" w:after="60"/>
        <w:rPr>
          <w:bCs/>
          <w:i/>
          <w:iCs/>
          <w:szCs w:val="22"/>
        </w:rPr>
      </w:pPr>
      <w:r>
        <w:rPr>
          <w:bCs/>
          <w:i/>
          <w:iCs/>
          <w:szCs w:val="22"/>
        </w:rPr>
        <w:t>4.4.1 LIME Explanation for a 'Slide' Instance</w:t>
      </w:r>
    </w:p>
    <w:p w14:paraId="4F07613C" w14:textId="3CFE1DDE" w:rsidR="0071473B" w:rsidRPr="0078313E" w:rsidRDefault="007F46D7" w:rsidP="009C179B">
      <w:pPr>
        <w:pStyle w:val="equation"/>
        <w:widowControl w:val="0"/>
        <w:tabs>
          <w:tab w:val="left" w:pos="187"/>
        </w:tabs>
        <w:snapToGrid w:val="0"/>
        <w:spacing w:before="240" w:after="60"/>
        <w:ind w:firstLine="288"/>
        <w:rPr>
          <w:bCs/>
          <w:szCs w:val="22"/>
        </w:rPr>
      </w:pPr>
      <w:r w:rsidRPr="007F46D7">
        <w:rPr>
          <w:bCs/>
          <w:szCs w:val="22"/>
        </w:rPr>
        <w:t>Fig</w:t>
      </w:r>
      <w:r w:rsidR="00142FC0">
        <w:rPr>
          <w:bCs/>
          <w:szCs w:val="22"/>
        </w:rPr>
        <w:t>.</w:t>
      </w:r>
      <w:r w:rsidRPr="007F46D7">
        <w:rPr>
          <w:bCs/>
          <w:szCs w:val="22"/>
        </w:rPr>
        <w:t xml:space="preserve"> 7 depicts the LIME explanation for the correctly predicted '</w:t>
      </w:r>
      <w:r w:rsidR="004141D7">
        <w:rPr>
          <w:bCs/>
          <w:szCs w:val="22"/>
        </w:rPr>
        <w:t>s</w:t>
      </w:r>
      <w:r w:rsidRPr="007F46D7">
        <w:rPr>
          <w:bCs/>
          <w:szCs w:val="22"/>
        </w:rPr>
        <w:t>lide' case with the model assigning a probability of 0.77 to '</w:t>
      </w:r>
      <w:r w:rsidR="004141D7">
        <w:rPr>
          <w:bCs/>
          <w:szCs w:val="22"/>
        </w:rPr>
        <w:t>s</w:t>
      </w:r>
      <w:r w:rsidRPr="007F46D7">
        <w:rPr>
          <w:bCs/>
          <w:szCs w:val="22"/>
        </w:rPr>
        <w:t>lide' and 0.23 to '</w:t>
      </w:r>
      <w:r w:rsidR="004141D7">
        <w:rPr>
          <w:bCs/>
          <w:szCs w:val="22"/>
        </w:rPr>
        <w:t>n</w:t>
      </w:r>
      <w:r w:rsidRPr="007F46D7">
        <w:rPr>
          <w:bCs/>
          <w:szCs w:val="22"/>
        </w:rPr>
        <w:t>on-</w:t>
      </w:r>
      <w:r w:rsidR="004141D7">
        <w:rPr>
          <w:bCs/>
          <w:szCs w:val="22"/>
        </w:rPr>
        <w:t>s</w:t>
      </w:r>
      <w:r w:rsidRPr="007F46D7">
        <w:rPr>
          <w:bCs/>
          <w:szCs w:val="22"/>
        </w:rPr>
        <w:t>lide'. Notably, the conditions of the top three features with respect to local weights do not favor the predicted category: the smallest value of '</w:t>
      </w:r>
      <w:r w:rsidRPr="004C4AD2">
        <w:rPr>
          <w:bCs/>
          <w:i/>
          <w:iCs/>
          <w:szCs w:val="22"/>
        </w:rPr>
        <w:t>Distance to road</w:t>
      </w:r>
      <w:r w:rsidRPr="007F46D7">
        <w:rPr>
          <w:bCs/>
          <w:szCs w:val="22"/>
        </w:rPr>
        <w:t>' accounted for the largest local weight (0.23) but pointed toward the class of '</w:t>
      </w:r>
      <w:r w:rsidR="00BB7B60">
        <w:rPr>
          <w:bCs/>
          <w:szCs w:val="22"/>
        </w:rPr>
        <w:t>n</w:t>
      </w:r>
      <w:r w:rsidRPr="007F46D7">
        <w:rPr>
          <w:bCs/>
          <w:szCs w:val="22"/>
        </w:rPr>
        <w:t>on-</w:t>
      </w:r>
      <w:r w:rsidR="00E46013">
        <w:rPr>
          <w:bCs/>
          <w:szCs w:val="22"/>
        </w:rPr>
        <w:t>s</w:t>
      </w:r>
      <w:r w:rsidRPr="007F46D7">
        <w:rPr>
          <w:bCs/>
          <w:szCs w:val="22"/>
        </w:rPr>
        <w:t>lide', just like the large value of '</w:t>
      </w:r>
      <w:r w:rsidRPr="006E641C">
        <w:rPr>
          <w:bCs/>
          <w:i/>
          <w:iCs/>
          <w:szCs w:val="22"/>
        </w:rPr>
        <w:t>Distance to stream</w:t>
      </w:r>
      <w:r w:rsidRPr="007F46D7">
        <w:rPr>
          <w:bCs/>
          <w:szCs w:val="22"/>
        </w:rPr>
        <w:t xml:space="preserve">' (0.08) and the values of </w:t>
      </w:r>
      <w:r w:rsidRPr="00EC440E">
        <w:rPr>
          <w:bCs/>
          <w:i/>
          <w:iCs/>
          <w:szCs w:val="22"/>
        </w:rPr>
        <w:t>'Aspect'</w:t>
      </w:r>
      <w:r w:rsidRPr="007F46D7">
        <w:rPr>
          <w:bCs/>
          <w:szCs w:val="22"/>
        </w:rPr>
        <w:t xml:space="preserve"> ranging from 6 to 8 (0.05). The features favoring the '</w:t>
      </w:r>
      <w:r w:rsidR="000E54EF">
        <w:rPr>
          <w:bCs/>
          <w:szCs w:val="22"/>
        </w:rPr>
        <w:t>s</w:t>
      </w:r>
      <w:r w:rsidRPr="007F46D7">
        <w:rPr>
          <w:bCs/>
          <w:szCs w:val="22"/>
        </w:rPr>
        <w:t xml:space="preserve">lide' class had considerably smaller weights, namely low value of </w:t>
      </w:r>
      <w:r w:rsidRPr="005A40F2">
        <w:rPr>
          <w:bCs/>
          <w:i/>
          <w:iCs/>
          <w:szCs w:val="22"/>
        </w:rPr>
        <w:t>'STI'</w:t>
      </w:r>
      <w:r w:rsidRPr="007F46D7">
        <w:rPr>
          <w:bCs/>
          <w:szCs w:val="22"/>
        </w:rPr>
        <w:t xml:space="preserve"> (0.03) and low value of '</w:t>
      </w:r>
      <w:r w:rsidRPr="00F4515A">
        <w:rPr>
          <w:bCs/>
          <w:i/>
          <w:iCs/>
          <w:szCs w:val="22"/>
        </w:rPr>
        <w:t>Total curvature</w:t>
      </w:r>
      <w:r w:rsidRPr="007F46D7">
        <w:rPr>
          <w:bCs/>
          <w:szCs w:val="22"/>
        </w:rPr>
        <w:t xml:space="preserve">' (0.01), alongside negligible </w:t>
      </w:r>
      <w:r w:rsidRPr="007314FE">
        <w:rPr>
          <w:bCs/>
          <w:i/>
          <w:iCs/>
          <w:szCs w:val="22"/>
        </w:rPr>
        <w:t>'Lithology'</w:t>
      </w:r>
      <w:r w:rsidRPr="007F46D7">
        <w:rPr>
          <w:bCs/>
          <w:szCs w:val="22"/>
        </w:rPr>
        <w:t xml:space="preserve"> (0.00). Minor weights of less than 0.01 from the </w:t>
      </w:r>
      <w:r w:rsidRPr="00820EA4">
        <w:rPr>
          <w:bCs/>
          <w:i/>
          <w:iCs/>
          <w:szCs w:val="22"/>
        </w:rPr>
        <w:t>'Altitude'</w:t>
      </w:r>
      <w:r w:rsidRPr="007F46D7">
        <w:rPr>
          <w:bCs/>
          <w:szCs w:val="22"/>
        </w:rPr>
        <w:t xml:space="preserve">, </w:t>
      </w:r>
      <w:r w:rsidRPr="00820EA4">
        <w:rPr>
          <w:bCs/>
          <w:i/>
          <w:iCs/>
          <w:szCs w:val="22"/>
        </w:rPr>
        <w:t>'TWI'</w:t>
      </w:r>
      <w:r w:rsidRPr="007F46D7">
        <w:rPr>
          <w:bCs/>
          <w:szCs w:val="22"/>
        </w:rPr>
        <w:t xml:space="preserve">, </w:t>
      </w:r>
      <w:r w:rsidRPr="00820EA4">
        <w:rPr>
          <w:bCs/>
          <w:i/>
          <w:iCs/>
          <w:szCs w:val="22"/>
        </w:rPr>
        <w:t>'Slope</w:t>
      </w:r>
      <w:r w:rsidRPr="007F46D7">
        <w:rPr>
          <w:bCs/>
          <w:szCs w:val="22"/>
        </w:rPr>
        <w:t xml:space="preserve"> </w:t>
      </w:r>
      <w:r w:rsidRPr="00820EA4">
        <w:rPr>
          <w:bCs/>
          <w:i/>
          <w:iCs/>
          <w:szCs w:val="22"/>
        </w:rPr>
        <w:t>length'</w:t>
      </w:r>
      <w:r w:rsidRPr="007F46D7">
        <w:rPr>
          <w:bCs/>
          <w:szCs w:val="22"/>
        </w:rPr>
        <w:t xml:space="preserve">, and </w:t>
      </w:r>
      <w:r w:rsidRPr="00820EA4">
        <w:rPr>
          <w:bCs/>
          <w:i/>
          <w:iCs/>
          <w:szCs w:val="22"/>
        </w:rPr>
        <w:t>'Slope'</w:t>
      </w:r>
      <w:r w:rsidRPr="007F46D7">
        <w:rPr>
          <w:bCs/>
          <w:szCs w:val="22"/>
        </w:rPr>
        <w:t xml:space="preserve"> variables also supported the '</w:t>
      </w:r>
      <w:r w:rsidR="00E2660F">
        <w:rPr>
          <w:bCs/>
          <w:szCs w:val="22"/>
        </w:rPr>
        <w:t>n</w:t>
      </w:r>
      <w:r w:rsidRPr="007F46D7">
        <w:rPr>
          <w:bCs/>
          <w:szCs w:val="22"/>
        </w:rPr>
        <w:t>on-</w:t>
      </w:r>
      <w:r w:rsidR="00E2660F">
        <w:rPr>
          <w:bCs/>
          <w:szCs w:val="22"/>
        </w:rPr>
        <w:t>s</w:t>
      </w:r>
      <w:r w:rsidRPr="007F46D7">
        <w:rPr>
          <w:bCs/>
          <w:szCs w:val="22"/>
        </w:rPr>
        <w:t>lide' option. From this, it is clear that the most important features for this local explanation ('</w:t>
      </w:r>
      <w:r w:rsidRPr="00C60C05">
        <w:rPr>
          <w:bCs/>
          <w:i/>
          <w:iCs/>
          <w:szCs w:val="22"/>
        </w:rPr>
        <w:t>Distance to road</w:t>
      </w:r>
      <w:r w:rsidRPr="007F46D7">
        <w:rPr>
          <w:bCs/>
          <w:szCs w:val="22"/>
        </w:rPr>
        <w:t>' and '</w:t>
      </w:r>
      <w:r w:rsidRPr="00C60C05">
        <w:rPr>
          <w:bCs/>
          <w:i/>
          <w:iCs/>
          <w:szCs w:val="22"/>
        </w:rPr>
        <w:t>Distance to stream</w:t>
      </w:r>
      <w:r w:rsidRPr="007F46D7">
        <w:rPr>
          <w:bCs/>
          <w:szCs w:val="22"/>
        </w:rPr>
        <w:t>') have influenced the prediction against the actual output of the model, while the '</w:t>
      </w:r>
      <w:r w:rsidR="00A84348">
        <w:rPr>
          <w:bCs/>
          <w:szCs w:val="22"/>
        </w:rPr>
        <w:t>s</w:t>
      </w:r>
      <w:r w:rsidRPr="007F46D7">
        <w:rPr>
          <w:bCs/>
          <w:szCs w:val="22"/>
        </w:rPr>
        <w:t>lide' decision is based on other features (in lesser amount).</w:t>
      </w:r>
    </w:p>
    <w:p w14:paraId="12CCB3DB" w14:textId="3CBF3C95" w:rsidR="00C956A9" w:rsidRDefault="00C26E18" w:rsidP="00C26E18">
      <w:pPr>
        <w:pStyle w:val="equation"/>
        <w:widowControl w:val="0"/>
        <w:tabs>
          <w:tab w:val="left" w:pos="187"/>
        </w:tabs>
        <w:snapToGrid w:val="0"/>
        <w:spacing w:before="240" w:after="60"/>
        <w:ind w:firstLine="288"/>
        <w:rPr>
          <w:bCs/>
          <w:szCs w:val="22"/>
        </w:rPr>
      </w:pPr>
      <w:r>
        <w:rPr>
          <w:bCs/>
          <w:noProof/>
          <w:szCs w:val="22"/>
        </w:rPr>
        <w:drawing>
          <wp:inline distT="0" distB="0" distL="0" distR="0" wp14:anchorId="414B5390" wp14:editId="40AD0108">
            <wp:extent cx="5502272" cy="1828800"/>
            <wp:effectExtent l="0" t="0" r="3810" b="0"/>
            <wp:docPr id="126551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3188" name="Picture 1265513188"/>
                    <pic:cNvPicPr/>
                  </pic:nvPicPr>
                  <pic:blipFill>
                    <a:blip r:embed="rId14"/>
                    <a:stretch>
                      <a:fillRect/>
                    </a:stretch>
                  </pic:blipFill>
                  <pic:spPr>
                    <a:xfrm>
                      <a:off x="0" y="0"/>
                      <a:ext cx="5502272" cy="1828800"/>
                    </a:xfrm>
                    <a:prstGeom prst="rect">
                      <a:avLst/>
                    </a:prstGeom>
                  </pic:spPr>
                </pic:pic>
              </a:graphicData>
            </a:graphic>
          </wp:inline>
        </w:drawing>
      </w:r>
    </w:p>
    <w:p w14:paraId="0F21E90A" w14:textId="2C1DFA57" w:rsidR="0071473B" w:rsidRDefault="007B3206" w:rsidP="0071473B">
      <w:pPr>
        <w:pStyle w:val="equation"/>
        <w:widowControl w:val="0"/>
        <w:tabs>
          <w:tab w:val="left" w:pos="187"/>
        </w:tabs>
        <w:snapToGrid w:val="0"/>
        <w:spacing w:before="240" w:after="60"/>
        <w:ind w:firstLine="288"/>
        <w:jc w:val="center"/>
        <w:rPr>
          <w:bCs/>
          <w:szCs w:val="22"/>
        </w:rPr>
      </w:pPr>
      <w:r>
        <w:rPr>
          <w:b/>
          <w:szCs w:val="22"/>
        </w:rPr>
        <w:t>Figure 7</w:t>
      </w:r>
      <w:r>
        <w:rPr>
          <w:bCs/>
          <w:szCs w:val="22"/>
        </w:rPr>
        <w:t xml:space="preserve">: LIME explanation for a correctly predicted 'Slide' instance (Class 1), showing the individual </w:t>
      </w:r>
      <w:r>
        <w:rPr>
          <w:bCs/>
          <w:szCs w:val="22"/>
        </w:rPr>
        <w:lastRenderedPageBreak/>
        <w:t>feature contributions driving the prediction.</w:t>
      </w:r>
    </w:p>
    <w:p w14:paraId="4EA3E27F" w14:textId="236CCF96" w:rsidR="0071473B" w:rsidRDefault="0071473B" w:rsidP="0071473B">
      <w:pPr>
        <w:pStyle w:val="equation"/>
        <w:widowControl w:val="0"/>
        <w:tabs>
          <w:tab w:val="left" w:pos="187"/>
        </w:tabs>
        <w:snapToGrid w:val="0"/>
        <w:spacing w:before="240" w:after="60"/>
        <w:rPr>
          <w:bCs/>
          <w:i/>
          <w:iCs/>
          <w:szCs w:val="22"/>
        </w:rPr>
      </w:pPr>
      <w:r>
        <w:rPr>
          <w:bCs/>
          <w:i/>
          <w:iCs/>
          <w:szCs w:val="22"/>
        </w:rPr>
        <w:t>4.4.2 LIME Explanation for a 'Non-Slide' Instance</w:t>
      </w:r>
    </w:p>
    <w:p w14:paraId="7CE8BE9E" w14:textId="48D0D7CB" w:rsidR="0071473B" w:rsidRPr="009C179B" w:rsidRDefault="005C0189" w:rsidP="00707758">
      <w:pPr>
        <w:pStyle w:val="equation"/>
        <w:widowControl w:val="0"/>
        <w:tabs>
          <w:tab w:val="left" w:pos="187"/>
        </w:tabs>
        <w:snapToGrid w:val="0"/>
        <w:spacing w:before="240" w:after="60"/>
        <w:ind w:firstLine="288"/>
        <w:rPr>
          <w:bCs/>
          <w:szCs w:val="22"/>
        </w:rPr>
      </w:pPr>
      <w:r w:rsidRPr="005C0189">
        <w:rPr>
          <w:bCs/>
          <w:szCs w:val="22"/>
        </w:rPr>
        <w:t xml:space="preserve">As </w:t>
      </w:r>
      <w:r w:rsidR="006E3269">
        <w:rPr>
          <w:bCs/>
          <w:szCs w:val="22"/>
        </w:rPr>
        <w:t>shown</w:t>
      </w:r>
      <w:r w:rsidRPr="005C0189">
        <w:rPr>
          <w:bCs/>
          <w:szCs w:val="22"/>
        </w:rPr>
        <w:t xml:space="preserve"> in Fig. 8, the LIME interpretation of a '</w:t>
      </w:r>
      <w:r w:rsidR="009B5913">
        <w:rPr>
          <w:bCs/>
          <w:szCs w:val="22"/>
        </w:rPr>
        <w:t>n</w:t>
      </w:r>
      <w:r w:rsidRPr="005C0189">
        <w:rPr>
          <w:bCs/>
          <w:szCs w:val="22"/>
        </w:rPr>
        <w:t>on-</w:t>
      </w:r>
      <w:r w:rsidR="009B5913">
        <w:rPr>
          <w:bCs/>
          <w:szCs w:val="22"/>
        </w:rPr>
        <w:t>s</w:t>
      </w:r>
      <w:r w:rsidRPr="005C0189">
        <w:rPr>
          <w:bCs/>
          <w:szCs w:val="22"/>
        </w:rPr>
        <w:t>lide' case that was accurately predicted by the model, in which the probability assigned to '</w:t>
      </w:r>
      <w:r w:rsidR="009B5913">
        <w:rPr>
          <w:bCs/>
          <w:szCs w:val="22"/>
        </w:rPr>
        <w:t>n</w:t>
      </w:r>
      <w:r w:rsidRPr="005C0189">
        <w:rPr>
          <w:bCs/>
          <w:szCs w:val="22"/>
        </w:rPr>
        <w:t>on-</w:t>
      </w:r>
      <w:r w:rsidR="009B5913">
        <w:rPr>
          <w:bCs/>
          <w:szCs w:val="22"/>
        </w:rPr>
        <w:t>s</w:t>
      </w:r>
      <w:r w:rsidRPr="005C0189">
        <w:rPr>
          <w:bCs/>
          <w:szCs w:val="22"/>
        </w:rPr>
        <w:t>lide' is 0.71 whereas the probability assigned to '</w:t>
      </w:r>
      <w:r w:rsidR="000454DF">
        <w:rPr>
          <w:bCs/>
          <w:szCs w:val="22"/>
        </w:rPr>
        <w:t>s</w:t>
      </w:r>
      <w:r w:rsidRPr="005C0189">
        <w:rPr>
          <w:bCs/>
          <w:szCs w:val="22"/>
        </w:rPr>
        <w:t>lide' is 0.29. Differently from the '</w:t>
      </w:r>
      <w:r w:rsidR="0039366A">
        <w:rPr>
          <w:bCs/>
          <w:szCs w:val="22"/>
        </w:rPr>
        <w:t>s</w:t>
      </w:r>
      <w:r w:rsidRPr="005C0189">
        <w:rPr>
          <w:bCs/>
          <w:szCs w:val="22"/>
        </w:rPr>
        <w:t xml:space="preserve">lide' case, the prominent feature in this case is related to the prediction because the small value of </w:t>
      </w:r>
      <w:r w:rsidRPr="00640DA9">
        <w:rPr>
          <w:bCs/>
          <w:i/>
          <w:iCs/>
          <w:szCs w:val="22"/>
        </w:rPr>
        <w:t>'Distance to road</w:t>
      </w:r>
      <w:r w:rsidRPr="005C0189">
        <w:rPr>
          <w:bCs/>
          <w:szCs w:val="22"/>
        </w:rPr>
        <w:t>' was the most weighted (0.23) towards '</w:t>
      </w:r>
      <w:r w:rsidR="00F06F11">
        <w:rPr>
          <w:bCs/>
          <w:szCs w:val="22"/>
        </w:rPr>
        <w:t>n</w:t>
      </w:r>
      <w:r w:rsidRPr="005C0189">
        <w:rPr>
          <w:bCs/>
          <w:szCs w:val="22"/>
        </w:rPr>
        <w:t>on-</w:t>
      </w:r>
      <w:r w:rsidR="00F06F11">
        <w:rPr>
          <w:bCs/>
          <w:szCs w:val="22"/>
        </w:rPr>
        <w:t>s</w:t>
      </w:r>
      <w:r w:rsidRPr="005C0189">
        <w:rPr>
          <w:bCs/>
          <w:szCs w:val="22"/>
        </w:rPr>
        <w:t xml:space="preserve">lide'. Besides, the large value of </w:t>
      </w:r>
      <w:r w:rsidRPr="00F6017D">
        <w:rPr>
          <w:bCs/>
          <w:i/>
          <w:iCs/>
          <w:szCs w:val="22"/>
        </w:rPr>
        <w:t>'Distance to stream</w:t>
      </w:r>
      <w:r w:rsidRPr="005C0189">
        <w:rPr>
          <w:bCs/>
          <w:szCs w:val="22"/>
        </w:rPr>
        <w:t xml:space="preserve">' (0.03) and the small value of </w:t>
      </w:r>
      <w:r w:rsidRPr="00E97523">
        <w:rPr>
          <w:bCs/>
          <w:i/>
          <w:iCs/>
          <w:szCs w:val="22"/>
        </w:rPr>
        <w:t>'TWI'</w:t>
      </w:r>
      <w:r w:rsidRPr="005C0189">
        <w:rPr>
          <w:bCs/>
          <w:szCs w:val="22"/>
        </w:rPr>
        <w:t xml:space="preserve"> (0.02) were weighted positively to the predicted class '</w:t>
      </w:r>
      <w:r w:rsidR="00BB5D8F">
        <w:rPr>
          <w:bCs/>
          <w:szCs w:val="22"/>
        </w:rPr>
        <w:t>n</w:t>
      </w:r>
      <w:r w:rsidRPr="005C0189">
        <w:rPr>
          <w:bCs/>
          <w:szCs w:val="22"/>
        </w:rPr>
        <w:t>on-</w:t>
      </w:r>
      <w:r w:rsidR="00BB5D8F">
        <w:rPr>
          <w:bCs/>
          <w:szCs w:val="22"/>
        </w:rPr>
        <w:t>s</w:t>
      </w:r>
      <w:r w:rsidRPr="005C0189">
        <w:rPr>
          <w:bCs/>
          <w:szCs w:val="22"/>
        </w:rPr>
        <w:t xml:space="preserve">lide', together with the positive weights of </w:t>
      </w:r>
      <w:r w:rsidRPr="00EB0C05">
        <w:rPr>
          <w:bCs/>
          <w:i/>
          <w:iCs/>
          <w:szCs w:val="22"/>
        </w:rPr>
        <w:t>'Slope length</w:t>
      </w:r>
      <w:r w:rsidRPr="005C0189">
        <w:rPr>
          <w:bCs/>
          <w:szCs w:val="22"/>
        </w:rPr>
        <w:t xml:space="preserve">' and </w:t>
      </w:r>
      <w:r w:rsidRPr="00320CA5">
        <w:rPr>
          <w:bCs/>
          <w:i/>
          <w:iCs/>
          <w:szCs w:val="22"/>
        </w:rPr>
        <w:t>'Altitude'</w:t>
      </w:r>
      <w:r w:rsidRPr="005C0189">
        <w:rPr>
          <w:bCs/>
          <w:szCs w:val="22"/>
        </w:rPr>
        <w:t xml:space="preserve"> (0.01). On the other hand, the negative weights were the small value of 'STI' (0.03), the small value of </w:t>
      </w:r>
      <w:r w:rsidRPr="00577391">
        <w:rPr>
          <w:bCs/>
          <w:i/>
          <w:iCs/>
          <w:szCs w:val="22"/>
        </w:rPr>
        <w:t>'Lithology'</w:t>
      </w:r>
      <w:r w:rsidRPr="005C0189">
        <w:rPr>
          <w:bCs/>
          <w:szCs w:val="22"/>
        </w:rPr>
        <w:t xml:space="preserve"> (0.01) and the small value of '</w:t>
      </w:r>
      <w:r w:rsidRPr="00CB476E">
        <w:rPr>
          <w:bCs/>
          <w:i/>
          <w:iCs/>
          <w:szCs w:val="22"/>
        </w:rPr>
        <w:t>Total curvature</w:t>
      </w:r>
      <w:r w:rsidRPr="005C0189">
        <w:rPr>
          <w:bCs/>
          <w:szCs w:val="22"/>
        </w:rPr>
        <w:t xml:space="preserve">' (0.01). The feature of </w:t>
      </w:r>
      <w:r w:rsidRPr="00577391">
        <w:rPr>
          <w:bCs/>
          <w:i/>
          <w:iCs/>
          <w:szCs w:val="22"/>
        </w:rPr>
        <w:t>'Slope'</w:t>
      </w:r>
      <w:r w:rsidRPr="005C0189">
        <w:rPr>
          <w:bCs/>
          <w:szCs w:val="22"/>
        </w:rPr>
        <w:t xml:space="preserve"> and </w:t>
      </w:r>
      <w:r w:rsidRPr="00577391">
        <w:rPr>
          <w:bCs/>
          <w:i/>
          <w:iCs/>
          <w:szCs w:val="22"/>
        </w:rPr>
        <w:t>'Aspect'</w:t>
      </w:r>
      <w:r w:rsidRPr="005C0189">
        <w:rPr>
          <w:bCs/>
          <w:szCs w:val="22"/>
        </w:rPr>
        <w:t xml:space="preserve"> had negligible weight (≤ 0.00). This example proves that </w:t>
      </w:r>
      <w:r w:rsidRPr="00B7129A">
        <w:rPr>
          <w:bCs/>
          <w:i/>
          <w:iCs/>
          <w:szCs w:val="22"/>
        </w:rPr>
        <w:t>'Distance to road</w:t>
      </w:r>
      <w:r w:rsidRPr="005C0189">
        <w:rPr>
          <w:bCs/>
          <w:szCs w:val="22"/>
        </w:rPr>
        <w:t xml:space="preserve">' feature is well aligned with the prediction of the model, unlike the previous case in Fig. 7 where the </w:t>
      </w:r>
      <w:r w:rsidRPr="00B7129A">
        <w:rPr>
          <w:bCs/>
          <w:i/>
          <w:iCs/>
          <w:szCs w:val="22"/>
        </w:rPr>
        <w:t>'Distance to road</w:t>
      </w:r>
      <w:r w:rsidR="003261C3">
        <w:rPr>
          <w:bCs/>
          <w:szCs w:val="22"/>
        </w:rPr>
        <w:t xml:space="preserve">’ </w:t>
      </w:r>
      <w:r w:rsidRPr="005C0189">
        <w:rPr>
          <w:bCs/>
          <w:szCs w:val="22"/>
        </w:rPr>
        <w:t>worked in the opposite direction of the prediction.</w:t>
      </w:r>
    </w:p>
    <w:p w14:paraId="1130B7D1" w14:textId="6007C8AC" w:rsidR="0071473B" w:rsidRDefault="0071473B" w:rsidP="00707758">
      <w:pPr>
        <w:pStyle w:val="equation"/>
        <w:widowControl w:val="0"/>
        <w:tabs>
          <w:tab w:val="left" w:pos="187"/>
        </w:tabs>
        <w:snapToGrid w:val="0"/>
        <w:spacing w:before="240" w:after="60"/>
        <w:ind w:firstLine="288"/>
        <w:rPr>
          <w:bCs/>
          <w:szCs w:val="22"/>
        </w:rPr>
      </w:pPr>
      <w:r>
        <w:rPr>
          <w:bCs/>
          <w:noProof/>
          <w:szCs w:val="22"/>
        </w:rPr>
        <w:drawing>
          <wp:inline distT="0" distB="0" distL="0" distR="0" wp14:anchorId="25AA65C6" wp14:editId="0C3D5F8E">
            <wp:extent cx="5943600" cy="1992630"/>
            <wp:effectExtent l="0" t="0" r="0" b="7620"/>
            <wp:docPr id="758234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34387" name="Picture 758234387"/>
                    <pic:cNvPicPr/>
                  </pic:nvPicPr>
                  <pic:blipFill>
                    <a:blip r:embed="rId15"/>
                    <a:stretch>
                      <a:fillRect/>
                    </a:stretch>
                  </pic:blipFill>
                  <pic:spPr>
                    <a:xfrm>
                      <a:off x="0" y="0"/>
                      <a:ext cx="5943600" cy="1992630"/>
                    </a:xfrm>
                    <a:prstGeom prst="rect">
                      <a:avLst/>
                    </a:prstGeom>
                  </pic:spPr>
                </pic:pic>
              </a:graphicData>
            </a:graphic>
          </wp:inline>
        </w:drawing>
      </w:r>
    </w:p>
    <w:p w14:paraId="10A3254D" w14:textId="44BB9D1D" w:rsidR="00BD7BF5" w:rsidRPr="00DA430B" w:rsidRDefault="00BA67A7" w:rsidP="006217F9">
      <w:pPr>
        <w:widowControl w:val="0"/>
        <w:tabs>
          <w:tab w:val="left" w:pos="187"/>
        </w:tabs>
        <w:snapToGrid w:val="0"/>
        <w:spacing w:before="240"/>
        <w:jc w:val="center"/>
        <w:rPr>
          <w:bCs/>
          <w:szCs w:val="22"/>
        </w:rPr>
      </w:pPr>
      <w:r>
        <w:rPr>
          <w:b/>
          <w:szCs w:val="22"/>
        </w:rPr>
        <w:t xml:space="preserve">Figure 8: </w:t>
      </w:r>
      <w:r>
        <w:rPr>
          <w:bCs/>
          <w:szCs w:val="22"/>
        </w:rPr>
        <w:t>LIME explanation for a correctly predicted '</w:t>
      </w:r>
      <w:r w:rsidR="00BB5D8F">
        <w:rPr>
          <w:bCs/>
          <w:szCs w:val="22"/>
        </w:rPr>
        <w:t>n</w:t>
      </w:r>
      <w:r>
        <w:rPr>
          <w:bCs/>
          <w:szCs w:val="22"/>
        </w:rPr>
        <w:t>on-</w:t>
      </w:r>
      <w:r w:rsidR="00BB5D8F">
        <w:rPr>
          <w:bCs/>
          <w:szCs w:val="22"/>
        </w:rPr>
        <w:t>s</w:t>
      </w:r>
      <w:r>
        <w:rPr>
          <w:bCs/>
          <w:szCs w:val="22"/>
        </w:rPr>
        <w:t>lide' instance (Class 0), showing the individual feature contributions driving the prediction.</w:t>
      </w:r>
    </w:p>
    <w:p w14:paraId="1A69B4F0" w14:textId="4674F9E2" w:rsidR="00040786" w:rsidRDefault="00A26D19">
      <w:pPr>
        <w:widowControl w:val="0"/>
        <w:tabs>
          <w:tab w:val="left" w:pos="187"/>
        </w:tabs>
        <w:snapToGrid w:val="0"/>
        <w:spacing w:before="240"/>
        <w:rPr>
          <w:b/>
          <w:szCs w:val="22"/>
        </w:rPr>
      </w:pPr>
      <w:r>
        <w:rPr>
          <w:b/>
          <w:szCs w:val="22"/>
        </w:rPr>
        <w:t>5 Conclusion</w:t>
      </w:r>
    </w:p>
    <w:p w14:paraId="39484D5E" w14:textId="616AFE71" w:rsidR="00B3545E" w:rsidRPr="00630FEA" w:rsidRDefault="007A502E" w:rsidP="000B7766">
      <w:pPr>
        <w:widowControl w:val="0"/>
        <w:tabs>
          <w:tab w:val="left" w:pos="187"/>
        </w:tabs>
        <w:snapToGrid w:val="0"/>
        <w:spacing w:before="240"/>
        <w:ind w:firstLine="288"/>
        <w:rPr>
          <w:bCs/>
          <w:szCs w:val="22"/>
        </w:rPr>
      </w:pPr>
      <w:r>
        <w:rPr>
          <w:bCs/>
          <w:szCs w:val="22"/>
        </w:rPr>
        <w:t>When a landslide strikes, the losses go far beyond soil and stone. Dealing with landslides proactively is an urgent necessity. This study presents a machine learning approach to landslides susceptibility analysis in Bhutan, comparing the performance of six supervised classification algorithms using stratified 10-fold cross-validation. As a result, Random Forest, XGBoost, and LightGBM have shown themselves to be the most accurate algorithms which surpassed 91% of accuracy and f1-score. Two ablation study has been conducted to ensure the robustness of the results. One was on resampling methods (Undersampling, SMOTE, ADASYN) which did not yield any positive results. Another was on hyperparameter optimization which allowed to boost Random Forest to 92.06% of accuracy and 92.16% of f1-score but it had no effect on XGBoost and LightGBM. The best performance was reached by the soft-voting ensemble of the top 3 models, which provided the highest accuracy (92.14%), f1-score (92.21%), and AUC (97%). The issue of the black-box model has been solved with the help of LIME technique and the interpretation of individual predictions proved the greater importance of ‘</w:t>
      </w:r>
      <w:r>
        <w:rPr>
          <w:bCs/>
          <w:i/>
          <w:iCs/>
          <w:szCs w:val="22"/>
        </w:rPr>
        <w:t>Distance to road</w:t>
      </w:r>
      <w:r>
        <w:rPr>
          <w:bCs/>
          <w:szCs w:val="22"/>
        </w:rPr>
        <w:t>’ and ‘</w:t>
      </w:r>
      <w:r>
        <w:rPr>
          <w:bCs/>
          <w:i/>
          <w:iCs/>
          <w:szCs w:val="22"/>
        </w:rPr>
        <w:t>Distance to stream</w:t>
      </w:r>
      <w:r>
        <w:rPr>
          <w:bCs/>
          <w:szCs w:val="22"/>
        </w:rPr>
        <w:t>’ features for both cases. One of the major limitations was the use of pre-discretized features instead of the initial continuous data. In future, it is imperative to use high resolution topographic data and some conditioning factors such as rainfalls in the future.</w:t>
      </w:r>
    </w:p>
    <w:p w14:paraId="07F3E4B6" w14:textId="0E1E5BD7" w:rsidR="001C371E" w:rsidRDefault="005219D6" w:rsidP="006C6DEB">
      <w:pPr>
        <w:pStyle w:val="Heading1"/>
        <w:keepNext w:val="0"/>
        <w:widowControl w:val="0"/>
        <w:tabs>
          <w:tab w:val="left" w:pos="187"/>
        </w:tabs>
        <w:snapToGrid w:val="0"/>
        <w:spacing w:before="240" w:after="60"/>
        <w:rPr>
          <w:szCs w:val="22"/>
        </w:rPr>
      </w:pPr>
      <w:r>
        <w:rPr>
          <w:szCs w:val="22"/>
        </w:rPr>
        <w:t>References</w:t>
      </w:r>
    </w:p>
    <w:p w14:paraId="74B4C3C7" w14:textId="1BE4F97B" w:rsidR="007D0B6E" w:rsidRDefault="007D0B6E"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lastRenderedPageBreak/>
        <w:t xml:space="preserve">U.S. Geological Survey, "What is a landslide and what causes one?," U.S. Geological Survey. [Online]. Available: </w:t>
      </w:r>
      <w:hyperlink r:id="rId16" w:tgtFrame="_blank" w:history="1">
        <w:r>
          <w:rPr>
            <w:rStyle w:val="Hyperlink"/>
            <w:rFonts w:ascii="Times New Roman" w:hAnsi="Times New Roman"/>
            <w:sz w:val="20"/>
            <w:szCs w:val="20"/>
          </w:rPr>
          <w:t>https://www.usgs.gov/faqs/what-a-landslide-and-what-causes-one</w:t>
        </w:r>
      </w:hyperlink>
      <w:r>
        <w:rPr>
          <w:rFonts w:ascii="Times New Roman" w:hAnsi="Times New Roman"/>
          <w:sz w:val="20"/>
          <w:szCs w:val="20"/>
        </w:rPr>
        <w:t xml:space="preserve"> (accessed Jun. 16, 2026).</w:t>
      </w:r>
    </w:p>
    <w:p w14:paraId="43757C52" w14:textId="5CF2DA7C" w:rsidR="000B5116" w:rsidRDefault="000B5116"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M. N. Khanal, S. Mool and S. R. Shrestha, "Landslide hazard and its impact on road infrastructure in the Himalayan region: Evidence from Bhutan," </w:t>
      </w:r>
      <w:r>
        <w:rPr>
          <w:rFonts w:ascii="Times New Roman" w:hAnsi="Times New Roman"/>
          <w:i/>
          <w:iCs/>
          <w:sz w:val="20"/>
          <w:szCs w:val="20"/>
        </w:rPr>
        <w:t>Natural Hazards</w:t>
      </w:r>
      <w:r>
        <w:rPr>
          <w:rFonts w:ascii="Times New Roman" w:hAnsi="Times New Roman"/>
          <w:sz w:val="20"/>
          <w:szCs w:val="20"/>
        </w:rPr>
        <w:t>, vol. 92, no. 3, pp. 1235–1254, 2018.</w:t>
      </w:r>
    </w:p>
    <w:p w14:paraId="27BD9A31" w14:textId="007103A1" w:rsidR="000B5116" w:rsidRDefault="00882DD3"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United Nations Office for Disaster Risk Reduction (UNDRR), "This is how Bhutan is bolstering transport infrastructure against landslide risks | UNDRR (new)," YouTube, 2024. [Online]. Available: </w:t>
      </w:r>
      <w:hyperlink r:id="rId17" w:tgtFrame="_blank" w:history="1">
        <w:r>
          <w:rPr>
            <w:rStyle w:val="Hyperlink"/>
            <w:rFonts w:ascii="Times New Roman" w:hAnsi="Times New Roman"/>
            <w:sz w:val="20"/>
            <w:szCs w:val="20"/>
          </w:rPr>
          <w:t>https://www.youtube.com/watch?v=ekHALKoIZCA</w:t>
        </w:r>
      </w:hyperlink>
      <w:r>
        <w:rPr>
          <w:rFonts w:ascii="Times New Roman" w:hAnsi="Times New Roman"/>
          <w:sz w:val="20"/>
          <w:szCs w:val="20"/>
        </w:rPr>
        <w:t xml:space="preserve"> (accessed Jun. 20, 2026).</w:t>
      </w:r>
    </w:p>
    <w:p w14:paraId="621693D9" w14:textId="24553906" w:rsidR="004F3916" w:rsidRDefault="004F3916"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D. Gyelmo, "Are Bhutan's monsoon landslides becoming more deadly?," PreventionWeb, Jul. 14, 2021. [Online]. Available: </w:t>
      </w:r>
      <w:hyperlink r:id="rId18" w:tgtFrame="_blank" w:history="1">
        <w:r>
          <w:rPr>
            <w:rStyle w:val="Hyperlink"/>
            <w:rFonts w:ascii="Times New Roman" w:hAnsi="Times New Roman"/>
            <w:sz w:val="20"/>
            <w:szCs w:val="20"/>
          </w:rPr>
          <w:t>https://www.preventionweb.net/news/are-bhutans-monsoon-landslides-becoming-more-deadly</w:t>
        </w:r>
      </w:hyperlink>
      <w:r>
        <w:rPr>
          <w:rFonts w:ascii="Times New Roman" w:hAnsi="Times New Roman"/>
          <w:sz w:val="20"/>
          <w:szCs w:val="20"/>
        </w:rPr>
        <w:t xml:space="preserve"> (accessed Jun. 17, 2026).</w:t>
      </w:r>
    </w:p>
    <w:p w14:paraId="52A38505" w14:textId="115A6302" w:rsidR="00534181" w:rsidRDefault="00534181"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H. A. H. Al-Najjar, B. Pradhan, R. Sarkar, G. Beydoun and A. Alamri, "A new integrated approach for landslide data balancing and spatial prediction based on generative adversarial networks (GAN)," </w:t>
      </w:r>
      <w:r>
        <w:rPr>
          <w:rFonts w:ascii="Times New Roman" w:hAnsi="Times New Roman"/>
          <w:i/>
          <w:iCs/>
          <w:sz w:val="20"/>
          <w:szCs w:val="20"/>
        </w:rPr>
        <w:t>Remote Sensing</w:t>
      </w:r>
      <w:r>
        <w:rPr>
          <w:rFonts w:ascii="Times New Roman" w:hAnsi="Times New Roman"/>
          <w:sz w:val="20"/>
          <w:szCs w:val="20"/>
        </w:rPr>
        <w:t xml:space="preserve">, vol. 13, no. 19, pp. 4011, 2021. [Online]. Available: </w:t>
      </w:r>
      <w:hyperlink r:id="rId19" w:tgtFrame="_blank" w:history="1">
        <w:r>
          <w:rPr>
            <w:rStyle w:val="Hyperlink"/>
            <w:rFonts w:ascii="Times New Roman" w:hAnsi="Times New Roman"/>
            <w:sz w:val="20"/>
            <w:szCs w:val="20"/>
          </w:rPr>
          <w:t>https://doi.org/10.3390/rs13194011</w:t>
        </w:r>
      </w:hyperlink>
      <w:r>
        <w:rPr>
          <w:rFonts w:ascii="Times New Roman" w:hAnsi="Times New Roman"/>
          <w:sz w:val="20"/>
          <w:szCs w:val="20"/>
        </w:rPr>
        <w:t>.</w:t>
      </w:r>
    </w:p>
    <w:p w14:paraId="58911BBB" w14:textId="3C2C1BCF" w:rsidR="00646D00" w:rsidRDefault="00646D00"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R. Sarkar, S. Saha, J. Roy and D. Bhardwaj, "Measuring landslide susceptibility of Phuentsholling, Bhutan using novel ensemble machine learning methods," in </w:t>
      </w:r>
      <w:r>
        <w:rPr>
          <w:rFonts w:ascii="Times New Roman" w:hAnsi="Times New Roman"/>
          <w:i/>
          <w:iCs/>
          <w:sz w:val="20"/>
          <w:szCs w:val="20"/>
        </w:rPr>
        <w:t>Impact of Climate Change, Land Use and Land Cover, and Socio-economic Dynamics on Landslides</w:t>
      </w:r>
      <w:r>
        <w:rPr>
          <w:rFonts w:ascii="Times New Roman" w:hAnsi="Times New Roman"/>
          <w:sz w:val="20"/>
          <w:szCs w:val="20"/>
        </w:rPr>
        <w:t>. Singapore: Springer, 2022, pp. 197–220, doi: 10.1007/978-981-16-7314-6_9.</w:t>
      </w:r>
    </w:p>
    <w:p w14:paraId="6970D4A6" w14:textId="24FC11A9" w:rsidR="00646D00" w:rsidRDefault="00CD5ADD"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S. Saha, R. Sarkar, J. Roy, T. K. Hembram, S. Acharya, G. Thapa and D. Drukpa, "Measuring landslide vulnerability status of Chukha, Bhutan using deep learning algorithms," </w:t>
      </w:r>
      <w:r>
        <w:rPr>
          <w:rFonts w:ascii="Times New Roman" w:hAnsi="Times New Roman"/>
          <w:i/>
          <w:iCs/>
          <w:sz w:val="20"/>
          <w:szCs w:val="20"/>
        </w:rPr>
        <w:t>Scientific Reports</w:t>
      </w:r>
      <w:r>
        <w:rPr>
          <w:rFonts w:ascii="Times New Roman" w:hAnsi="Times New Roman"/>
          <w:sz w:val="20"/>
          <w:szCs w:val="20"/>
        </w:rPr>
        <w:t>, vol. 11, no. 1, Art. no. 16374, 2021, doi: 10.1038/s41598-021-95978-5.</w:t>
      </w:r>
    </w:p>
    <w:p w14:paraId="5FE2B3C2" w14:textId="008B3424" w:rsidR="002876DF" w:rsidRDefault="002876DF"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S. Pasang and P. Kubíček, "Landslide susceptibility mapping using statistical methods along the Asian Highway, Bhutan," </w:t>
      </w:r>
      <w:r>
        <w:rPr>
          <w:rFonts w:ascii="Times New Roman" w:hAnsi="Times New Roman"/>
          <w:i/>
          <w:iCs/>
          <w:sz w:val="20"/>
          <w:szCs w:val="20"/>
        </w:rPr>
        <w:t>Geosciences</w:t>
      </w:r>
      <w:r>
        <w:rPr>
          <w:rFonts w:ascii="Times New Roman" w:hAnsi="Times New Roman"/>
          <w:sz w:val="20"/>
          <w:szCs w:val="20"/>
        </w:rPr>
        <w:t>, vol. 10, no. 11, Art. no. 430, 2020.</w:t>
      </w:r>
    </w:p>
    <w:p w14:paraId="78A599EC" w14:textId="3D37553C" w:rsidR="002876DF" w:rsidRDefault="00B53129"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M. Al-Zuhairi, "Bhutan data," Mendeley Data, Version 1, 2019. [Online]. Available: </w:t>
      </w:r>
      <w:hyperlink r:id="rId20" w:tgtFrame="_blank" w:history="1">
        <w:r>
          <w:rPr>
            <w:rStyle w:val="Hyperlink"/>
            <w:rFonts w:ascii="Times New Roman" w:hAnsi="Times New Roman"/>
            <w:sz w:val="20"/>
            <w:szCs w:val="20"/>
          </w:rPr>
          <w:t>https://doi.org/10.17632/kr62jwy9vw.1</w:t>
        </w:r>
      </w:hyperlink>
      <w:r>
        <w:rPr>
          <w:rFonts w:ascii="Times New Roman" w:hAnsi="Times New Roman"/>
          <w:sz w:val="20"/>
          <w:szCs w:val="20"/>
        </w:rPr>
        <w:t>.</w:t>
      </w:r>
    </w:p>
    <w:p w14:paraId="6CA615A2" w14:textId="1526EFFF" w:rsidR="00B53129" w:rsidRDefault="002F0D76"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F. Pedregosa, G. Varoquaux, A. Gramfort, V. Michel, B. Thirion, O. Grisel, M. Blondel, P. Prettenhofer, R. Weiss, V. Dubourg, J. Vanderplas, A. Passos, D. Cournapeau, M. Brucher, M. Perrot and E. Duchesnay, "Scikit-learn: Machine learning in Python," </w:t>
      </w:r>
      <w:r>
        <w:rPr>
          <w:rFonts w:ascii="Times New Roman" w:hAnsi="Times New Roman"/>
          <w:i/>
          <w:iCs/>
          <w:sz w:val="20"/>
          <w:szCs w:val="20"/>
        </w:rPr>
        <w:t>Journal of Machine Learning Research</w:t>
      </w:r>
      <w:r>
        <w:rPr>
          <w:rFonts w:ascii="Times New Roman" w:hAnsi="Times New Roman"/>
          <w:sz w:val="20"/>
          <w:szCs w:val="20"/>
        </w:rPr>
        <w:t xml:space="preserve">, vol. 12, pp. 2825–2830, 2011. [Online]. Available: </w:t>
      </w:r>
      <w:hyperlink r:id="rId21" w:tgtFrame="_blank" w:history="1">
        <w:r>
          <w:rPr>
            <w:rStyle w:val="Hyperlink"/>
            <w:rFonts w:ascii="Times New Roman" w:hAnsi="Times New Roman"/>
            <w:sz w:val="20"/>
            <w:szCs w:val="20"/>
          </w:rPr>
          <w:t>https://jmlr.csail.mit.edu/papers/v12/pedregosa11a.html</w:t>
        </w:r>
      </w:hyperlink>
      <w:r>
        <w:rPr>
          <w:rFonts w:ascii="Times New Roman" w:hAnsi="Times New Roman"/>
          <w:sz w:val="20"/>
          <w:szCs w:val="20"/>
        </w:rPr>
        <w:t>.</w:t>
      </w:r>
    </w:p>
    <w:p w14:paraId="1BA28D05" w14:textId="25AF9BB7" w:rsidR="002C77C1" w:rsidRDefault="002C77C1"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G. James, D. Witten, T. Hastie and R. Tibshirani, "An introduction to statistical learning," </w:t>
      </w:r>
      <w:r>
        <w:rPr>
          <w:rFonts w:ascii="Times New Roman" w:hAnsi="Times New Roman"/>
          <w:i/>
          <w:iCs/>
          <w:sz w:val="20"/>
          <w:szCs w:val="20"/>
        </w:rPr>
        <w:t>Springer Texts in Statistics</w:t>
      </w:r>
      <w:r>
        <w:rPr>
          <w:rFonts w:ascii="Times New Roman" w:hAnsi="Times New Roman"/>
          <w:sz w:val="20"/>
          <w:szCs w:val="20"/>
        </w:rPr>
        <w:t xml:space="preserve">, vol. 103, pp. 130–316, 2013. [Online]. Available: </w:t>
      </w:r>
      <w:hyperlink r:id="rId22" w:tgtFrame="_blank" w:history="1">
        <w:r>
          <w:rPr>
            <w:rStyle w:val="Hyperlink"/>
            <w:rFonts w:ascii="Times New Roman" w:hAnsi="Times New Roman"/>
            <w:sz w:val="20"/>
            <w:szCs w:val="20"/>
          </w:rPr>
          <w:t>https://www.statlearning.com</w:t>
        </w:r>
      </w:hyperlink>
      <w:r>
        <w:rPr>
          <w:rFonts w:ascii="Times New Roman" w:hAnsi="Times New Roman"/>
          <w:sz w:val="20"/>
          <w:szCs w:val="20"/>
        </w:rPr>
        <w:t>.</w:t>
      </w:r>
    </w:p>
    <w:p w14:paraId="2CBD4190" w14:textId="36F33FE4" w:rsidR="00D13828" w:rsidRDefault="00D13828"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J. M. Keller, M. R. Gray and J. A. Givens, "A fuzzy K-nearest neighbor algorithm," </w:t>
      </w:r>
      <w:r>
        <w:rPr>
          <w:rFonts w:ascii="Times New Roman" w:hAnsi="Times New Roman"/>
          <w:i/>
          <w:iCs/>
          <w:sz w:val="20"/>
          <w:szCs w:val="20"/>
        </w:rPr>
        <w:t>IEEE Transactions on Systems, Man, and Cybernetics</w:t>
      </w:r>
      <w:r>
        <w:rPr>
          <w:rFonts w:ascii="Times New Roman" w:hAnsi="Times New Roman"/>
          <w:sz w:val="20"/>
          <w:szCs w:val="20"/>
        </w:rPr>
        <w:t xml:space="preserve">, vol. SMC-15, no. 4, pp. 580–585, 1985. [Online]. Available: </w:t>
      </w:r>
      <w:hyperlink r:id="rId23" w:tgtFrame="_blank" w:history="1">
        <w:r>
          <w:rPr>
            <w:rStyle w:val="Hyperlink"/>
            <w:rFonts w:ascii="Times New Roman" w:hAnsi="Times New Roman"/>
            <w:sz w:val="20"/>
            <w:szCs w:val="20"/>
          </w:rPr>
          <w:t>https://doi.org/10.1109/tsmc.1985.6313426</w:t>
        </w:r>
      </w:hyperlink>
      <w:r>
        <w:rPr>
          <w:rFonts w:ascii="Times New Roman" w:hAnsi="Times New Roman"/>
          <w:sz w:val="20"/>
          <w:szCs w:val="20"/>
        </w:rPr>
        <w:t>.</w:t>
      </w:r>
    </w:p>
    <w:p w14:paraId="6C14B1B4" w14:textId="77CA3EF3" w:rsidR="000A229F" w:rsidRDefault="000A229F"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L. Breiman, "Random forests," </w:t>
      </w:r>
      <w:r>
        <w:rPr>
          <w:rFonts w:ascii="Times New Roman" w:hAnsi="Times New Roman"/>
          <w:i/>
          <w:iCs/>
          <w:sz w:val="20"/>
          <w:szCs w:val="20"/>
        </w:rPr>
        <w:t>Machine Learning</w:t>
      </w:r>
      <w:r>
        <w:rPr>
          <w:rFonts w:ascii="Times New Roman" w:hAnsi="Times New Roman"/>
          <w:sz w:val="20"/>
          <w:szCs w:val="20"/>
        </w:rPr>
        <w:t xml:space="preserve">, vol. 45, no. 1, pp. 5–32, 2001. [Online]. Available: </w:t>
      </w:r>
      <w:hyperlink r:id="rId24" w:tgtFrame="_blank" w:history="1">
        <w:r>
          <w:rPr>
            <w:rStyle w:val="Hyperlink"/>
            <w:rFonts w:ascii="Times New Roman" w:hAnsi="Times New Roman"/>
            <w:sz w:val="20"/>
            <w:szCs w:val="20"/>
          </w:rPr>
          <w:t>https://doi.org/10.1023/A:1010933404324</w:t>
        </w:r>
      </w:hyperlink>
      <w:r>
        <w:rPr>
          <w:rFonts w:ascii="Times New Roman" w:hAnsi="Times New Roman"/>
          <w:sz w:val="20"/>
          <w:szCs w:val="20"/>
        </w:rPr>
        <w:t>.</w:t>
      </w:r>
    </w:p>
    <w:p w14:paraId="0F9C9F81" w14:textId="59E30915" w:rsidR="00712A7B" w:rsidRDefault="00712A7B"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T. Chen and C. Guestrin, "XGBoost: A scalable tree boosting system," in Proc. KDD, San Francisco, CA, USA, pp. 785–794, 2016.</w:t>
      </w:r>
    </w:p>
    <w:p w14:paraId="5AB1A781" w14:textId="1F90660E" w:rsidR="00C42192" w:rsidRDefault="00C42192"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G. Ke, Q. Meng, T. Finley, T. Wang, W. Chen, W. Ma, Q. Ye and T.-Y. Liu, "LightGBM: A highly efficient gradient boosting decision tree," </w:t>
      </w:r>
      <w:r>
        <w:rPr>
          <w:rFonts w:ascii="Times New Roman" w:hAnsi="Times New Roman"/>
          <w:i/>
          <w:iCs/>
          <w:sz w:val="20"/>
          <w:szCs w:val="20"/>
        </w:rPr>
        <w:t>Advances in Neural Information Processing Systems</w:t>
      </w:r>
      <w:r>
        <w:rPr>
          <w:rFonts w:ascii="Times New Roman" w:hAnsi="Times New Roman"/>
          <w:sz w:val="20"/>
          <w:szCs w:val="20"/>
        </w:rPr>
        <w:t xml:space="preserve">, vol. 30, pp. 3146–3154, 2017. [Online]. Available: </w:t>
      </w:r>
      <w:hyperlink r:id="rId25" w:tgtFrame="_blank" w:history="1">
        <w:r>
          <w:rPr>
            <w:rStyle w:val="Hyperlink"/>
            <w:rFonts w:ascii="Times New Roman" w:hAnsi="Times New Roman"/>
            <w:sz w:val="20"/>
            <w:szCs w:val="20"/>
          </w:rPr>
          <w:t>https://proceedings.neurips.cc/paper/2017/file/6449f44a102fde848669bdd9eb6b76fa-Paper.pdf</w:t>
        </w:r>
      </w:hyperlink>
      <w:r>
        <w:rPr>
          <w:rFonts w:ascii="Times New Roman" w:hAnsi="Times New Roman"/>
          <w:sz w:val="20"/>
          <w:szCs w:val="20"/>
        </w:rPr>
        <w:t>.</w:t>
      </w:r>
    </w:p>
    <w:p w14:paraId="7480C6BC" w14:textId="5F68FAA2" w:rsidR="00030D4D" w:rsidRDefault="00030D4D"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L. Yang and A. Shami, "On hyperparameter optimization of machine learning algorithms: Theory and practice," </w:t>
      </w:r>
      <w:r>
        <w:rPr>
          <w:rFonts w:ascii="Times New Roman" w:hAnsi="Times New Roman"/>
          <w:i/>
          <w:iCs/>
          <w:sz w:val="20"/>
          <w:szCs w:val="20"/>
        </w:rPr>
        <w:t>Neurocomputing</w:t>
      </w:r>
      <w:r>
        <w:rPr>
          <w:rFonts w:ascii="Times New Roman" w:hAnsi="Times New Roman"/>
          <w:sz w:val="20"/>
          <w:szCs w:val="20"/>
        </w:rPr>
        <w:t xml:space="preserve">, vol. 415, pp. 295–316, 2020. [Online]. Available: </w:t>
      </w:r>
      <w:hyperlink r:id="rId26" w:tgtFrame="_blank" w:history="1">
        <w:r>
          <w:rPr>
            <w:rStyle w:val="Hyperlink"/>
            <w:rFonts w:ascii="Times New Roman" w:hAnsi="Times New Roman"/>
            <w:sz w:val="20"/>
            <w:szCs w:val="20"/>
          </w:rPr>
          <w:t>https://doi.org/10.1016/j.neucom.2020.07.061</w:t>
        </w:r>
      </w:hyperlink>
      <w:r>
        <w:rPr>
          <w:rFonts w:ascii="Times New Roman" w:hAnsi="Times New Roman"/>
          <w:sz w:val="20"/>
          <w:szCs w:val="20"/>
        </w:rPr>
        <w:t>.</w:t>
      </w:r>
    </w:p>
    <w:p w14:paraId="35BF3EAA" w14:textId="3E06281E" w:rsidR="00CE1710" w:rsidRDefault="00CE1710"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D. M. W. Powers, "Evaluation: from precision, recall and F-measure to ROC, informedness, markedness and correlation," </w:t>
      </w:r>
      <w:r>
        <w:rPr>
          <w:rFonts w:ascii="Times New Roman" w:hAnsi="Times New Roman"/>
          <w:i/>
          <w:iCs/>
          <w:sz w:val="20"/>
          <w:szCs w:val="20"/>
        </w:rPr>
        <w:t>Journal of Machine Learning Technologies</w:t>
      </w:r>
      <w:r>
        <w:rPr>
          <w:rFonts w:ascii="Times New Roman" w:hAnsi="Times New Roman"/>
          <w:sz w:val="20"/>
          <w:szCs w:val="20"/>
        </w:rPr>
        <w:t xml:space="preserve">, vol. 2, no. 1, pp. 37–63, 2011. [Online]. Available: </w:t>
      </w:r>
      <w:hyperlink r:id="rId27" w:tgtFrame="_blank" w:history="1">
        <w:r>
          <w:rPr>
            <w:rStyle w:val="Hyperlink"/>
            <w:rFonts w:ascii="Times New Roman" w:hAnsi="Times New Roman"/>
            <w:sz w:val="20"/>
            <w:szCs w:val="20"/>
          </w:rPr>
          <w:t>https://arxiv.org/abs/2010.16061</w:t>
        </w:r>
      </w:hyperlink>
      <w:r>
        <w:rPr>
          <w:rFonts w:ascii="Times New Roman" w:hAnsi="Times New Roman"/>
          <w:sz w:val="20"/>
          <w:szCs w:val="20"/>
        </w:rPr>
        <w:t>.</w:t>
      </w:r>
    </w:p>
    <w:p w14:paraId="11EE09C2" w14:textId="5FA5DC13" w:rsidR="00B24903" w:rsidRDefault="00B24903"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M. A. Duhayyim, S. Abbas, A. A. Hejaili, N. Kryvinska, A. Almadhor and U. G. Mohammad, "An ensemble machine learning technique for stroke prognosis," </w:t>
      </w:r>
      <w:r>
        <w:rPr>
          <w:rFonts w:ascii="Times New Roman" w:hAnsi="Times New Roman"/>
          <w:i/>
          <w:iCs/>
          <w:sz w:val="20"/>
          <w:szCs w:val="20"/>
        </w:rPr>
        <w:t>Computer Systems Science and Engineering</w:t>
      </w:r>
      <w:r>
        <w:rPr>
          <w:rFonts w:ascii="Times New Roman" w:hAnsi="Times New Roman"/>
          <w:sz w:val="20"/>
          <w:szCs w:val="20"/>
        </w:rPr>
        <w:t xml:space="preserve">, vol. 47, no. 1, pp. 413–429, 2023. [Online]. Available: </w:t>
      </w:r>
      <w:hyperlink r:id="rId28" w:tgtFrame="_blank" w:history="1">
        <w:r>
          <w:rPr>
            <w:rStyle w:val="Hyperlink"/>
            <w:rFonts w:ascii="Times New Roman" w:hAnsi="Times New Roman"/>
            <w:sz w:val="20"/>
            <w:szCs w:val="20"/>
          </w:rPr>
          <w:t>https://doi.org/10.32604/csse.2023.037127</w:t>
        </w:r>
      </w:hyperlink>
      <w:r>
        <w:rPr>
          <w:rFonts w:ascii="Times New Roman" w:hAnsi="Times New Roman"/>
          <w:sz w:val="20"/>
          <w:szCs w:val="20"/>
        </w:rPr>
        <w:t>.</w:t>
      </w:r>
    </w:p>
    <w:p w14:paraId="0DFC1BB2" w14:textId="3205B68B" w:rsidR="00406894" w:rsidRDefault="00406894"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M. T. Ribeiro, S. Singh and C. Guestrin, ""Why should I trust you?": Explaining the predictions of any classifier," in Proc. SIGKDD, San Francisco, CA, USA, pp. 1135–1144, 2016. [Online]. Available: </w:t>
      </w:r>
      <w:hyperlink r:id="rId29" w:tgtFrame="_blank" w:history="1">
        <w:r>
          <w:rPr>
            <w:rStyle w:val="Hyperlink"/>
            <w:rFonts w:ascii="Times New Roman" w:hAnsi="Times New Roman"/>
            <w:sz w:val="20"/>
            <w:szCs w:val="20"/>
          </w:rPr>
          <w:t>https://doi.org/10.1145/2939672.2939778</w:t>
        </w:r>
      </w:hyperlink>
      <w:r>
        <w:rPr>
          <w:rFonts w:ascii="Times New Roman" w:hAnsi="Times New Roman"/>
          <w:sz w:val="20"/>
          <w:szCs w:val="20"/>
        </w:rPr>
        <w:t>.</w:t>
      </w:r>
    </w:p>
    <w:p w14:paraId="5A52BBE7" w14:textId="15382549" w:rsidR="004839A4" w:rsidRDefault="004839A4" w:rsidP="00C03CBD">
      <w:pPr>
        <w:pStyle w:val="ListParagraph"/>
        <w:numPr>
          <w:ilvl w:val="0"/>
          <w:numId w:val="12"/>
        </w:numPr>
        <w:spacing w:after="60"/>
        <w:ind w:firstLineChars="0"/>
        <w:rPr>
          <w:rFonts w:ascii="Times New Roman" w:hAnsi="Times New Roman"/>
          <w:sz w:val="20"/>
          <w:szCs w:val="20"/>
        </w:rPr>
      </w:pPr>
      <w:r>
        <w:rPr>
          <w:rFonts w:ascii="Times New Roman" w:hAnsi="Times New Roman"/>
          <w:sz w:val="20"/>
          <w:szCs w:val="20"/>
        </w:rPr>
        <w:t xml:space="preserve">H. He and E. A. Garcia, "Learning from imbalanced data," </w:t>
      </w:r>
      <w:r>
        <w:rPr>
          <w:rFonts w:ascii="Times New Roman" w:hAnsi="Times New Roman"/>
          <w:i/>
          <w:iCs/>
          <w:sz w:val="20"/>
          <w:szCs w:val="20"/>
        </w:rPr>
        <w:t>IEEE Transactions on Knowledge and Data Engineering</w:t>
      </w:r>
      <w:r>
        <w:rPr>
          <w:rFonts w:ascii="Times New Roman" w:hAnsi="Times New Roman"/>
          <w:sz w:val="20"/>
          <w:szCs w:val="20"/>
        </w:rPr>
        <w:t xml:space="preserve">, vol. 21, no. 9, pp. 1263–1284, 2009. [Online]. Available: </w:t>
      </w:r>
      <w:hyperlink r:id="rId30" w:tgtFrame="_blank" w:history="1">
        <w:r>
          <w:rPr>
            <w:rStyle w:val="Hyperlink"/>
            <w:rFonts w:ascii="Times New Roman" w:hAnsi="Times New Roman"/>
            <w:sz w:val="20"/>
            <w:szCs w:val="20"/>
          </w:rPr>
          <w:t>https://doi.org/10.1109/TKDE.2008.239</w:t>
        </w:r>
      </w:hyperlink>
      <w:r>
        <w:rPr>
          <w:rFonts w:ascii="Times New Roman" w:hAnsi="Times New Roman"/>
          <w:sz w:val="20"/>
          <w:szCs w:val="20"/>
        </w:rPr>
        <w:t>.</w:t>
      </w:r>
    </w:p>
    <w:p w14:paraId="75220F66" w14:textId="0D47DC1A" w:rsidR="00040786" w:rsidRPr="00704CB0" w:rsidRDefault="002A3596">
      <w:pPr>
        <w:pStyle w:val="keyword"/>
        <w:widowControl w:val="0"/>
        <w:snapToGrid w:val="0"/>
        <w:spacing w:beforeLines="100" w:before="240"/>
        <w:rPr>
          <w:color w:val="000000" w:themeColor="text1"/>
          <w:szCs w:val="22"/>
        </w:rPr>
      </w:pPr>
      <w:r>
        <w:rPr>
          <w:b/>
          <w:color w:val="000000" w:themeColor="text1"/>
          <w:szCs w:val="22"/>
        </w:rPr>
        <w:t>Acknowledgement:</w:t>
      </w:r>
      <w:r>
        <w:rPr>
          <w:color w:val="000000" w:themeColor="text1"/>
          <w:szCs w:val="22"/>
        </w:rPr>
        <w:t xml:space="preserve"> Acknowledgement and reference heading should be left justified, bold, with the first letter capitalized but have no numbers. Text below continues as normal.</w:t>
      </w:r>
    </w:p>
    <w:p w14:paraId="36B5ADB9" w14:textId="77777777" w:rsidR="00040786" w:rsidRPr="00704CB0" w:rsidRDefault="002A3596">
      <w:pPr>
        <w:pStyle w:val="keyword"/>
        <w:widowControl w:val="0"/>
        <w:snapToGrid w:val="0"/>
        <w:spacing w:beforeLines="100" w:before="240"/>
        <w:rPr>
          <w:color w:val="000000" w:themeColor="text1"/>
          <w:szCs w:val="22"/>
        </w:rPr>
      </w:pPr>
      <w:r>
        <w:rPr>
          <w:b/>
          <w:bCs/>
          <w:color w:val="000000" w:themeColor="text1"/>
          <w:szCs w:val="22"/>
        </w:rPr>
        <w:t xml:space="preserve">Funding Statement: </w:t>
      </w:r>
      <w:r>
        <w:rPr>
          <w:color w:val="000000" w:themeColor="text1"/>
          <w:szCs w:val="22"/>
        </w:rPr>
        <w:t>The author(s) received no specific funding for this study”.</w:t>
      </w:r>
    </w:p>
    <w:p w14:paraId="72D65ACF" w14:textId="692F3661" w:rsidR="00040786" w:rsidRDefault="002A3596">
      <w:pPr>
        <w:pStyle w:val="keyword"/>
        <w:widowControl w:val="0"/>
        <w:snapToGrid w:val="0"/>
        <w:spacing w:beforeLines="100" w:before="240"/>
        <w:rPr>
          <w:color w:val="000000" w:themeColor="text1"/>
          <w:szCs w:val="22"/>
        </w:rPr>
      </w:pPr>
      <w:r>
        <w:rPr>
          <w:b/>
          <w:bCs/>
          <w:color w:val="000000" w:themeColor="text1"/>
          <w:szCs w:val="22"/>
        </w:rPr>
        <w:t xml:space="preserve">Availability of Data and Materials: </w:t>
      </w:r>
      <w:r>
        <w:rPr>
          <w:color w:val="000000" w:themeColor="text1"/>
          <w:szCs w:val="22"/>
        </w:rPr>
        <w:t xml:space="preserve">The datasets analyzed during the current study are available in the Mendeley Data repository, </w:t>
      </w:r>
      <w:hyperlink r:id="rId31" w:history="1">
        <w:r>
          <w:rPr>
            <w:rStyle w:val="Hyperlink"/>
            <w:szCs w:val="22"/>
          </w:rPr>
          <w:t>https://doi.org/10.17632/kr62jwy9vw.1</w:t>
        </w:r>
      </w:hyperlink>
      <w:r>
        <w:rPr>
          <w:color w:val="000000" w:themeColor="text1"/>
          <w:szCs w:val="22"/>
        </w:rPr>
        <w:t>.</w:t>
      </w:r>
    </w:p>
    <w:p w14:paraId="2466B7C7" w14:textId="38C49A41" w:rsidR="00040786" w:rsidRPr="00704CB0" w:rsidRDefault="002A3596">
      <w:pPr>
        <w:pStyle w:val="keyword"/>
        <w:widowControl w:val="0"/>
        <w:tabs>
          <w:tab w:val="left" w:pos="187"/>
        </w:tabs>
        <w:snapToGrid w:val="0"/>
        <w:spacing w:before="240"/>
        <w:rPr>
          <w:szCs w:val="22"/>
        </w:rPr>
      </w:pPr>
      <w:r>
        <w:rPr>
          <w:b/>
          <w:szCs w:val="22"/>
        </w:rPr>
        <w:t xml:space="preserve">Conflicts of Interest: </w:t>
      </w:r>
      <w:r>
        <w:rPr>
          <w:szCs w:val="22"/>
        </w:rPr>
        <w:t>The authors declare that they have no conflicts of interest to report regarding the present study.</w:t>
      </w:r>
    </w:p>
    <w:p w14:paraId="5C277A3D" w14:textId="63A0886E" w:rsidR="002E0627" w:rsidRPr="00704CB0" w:rsidRDefault="002A3596" w:rsidP="002E0627">
      <w:pPr>
        <w:pStyle w:val="Heading1"/>
        <w:keepNext w:val="0"/>
        <w:widowControl w:val="0"/>
        <w:tabs>
          <w:tab w:val="left" w:pos="187"/>
        </w:tabs>
        <w:snapToGrid w:val="0"/>
        <w:spacing w:before="240" w:after="60"/>
        <w:rPr>
          <w:szCs w:val="22"/>
        </w:rPr>
      </w:pPr>
      <w:r>
        <w:rPr>
          <w:szCs w:val="22"/>
        </w:rPr>
        <w:t>Appendix</w:t>
      </w:r>
    </w:p>
    <w:p w14:paraId="71895C23" w14:textId="3C56A7EC" w:rsidR="00040786" w:rsidRPr="00704CB0" w:rsidRDefault="00040786">
      <w:pPr>
        <w:widowControl w:val="0"/>
        <w:tabs>
          <w:tab w:val="left" w:pos="187"/>
        </w:tabs>
        <w:snapToGrid w:val="0"/>
        <w:ind w:firstLineChars="200" w:firstLine="440"/>
        <w:rPr>
          <w:szCs w:val="22"/>
        </w:rPr>
      </w:pPr>
    </w:p>
    <w:sectPr w:rsidR="00040786" w:rsidRPr="00704CB0">
      <w:headerReference w:type="first" r:id="rId32"/>
      <w:endnotePr>
        <w:numFmt w:val="decimal"/>
      </w:endnotePr>
      <w:type w:val="continuous"/>
      <w:pgSz w:w="12240" w:h="15840"/>
      <w:pgMar w:top="1440" w:right="1440" w:bottom="1440" w:left="1440" w:header="567" w:footer="17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2667E" w14:textId="77777777" w:rsidR="00203552" w:rsidRDefault="00203552">
      <w:pPr>
        <w:spacing w:after="0"/>
      </w:pPr>
      <w:r>
        <w:separator/>
      </w:r>
    </w:p>
  </w:endnote>
  <w:endnote w:type="continuationSeparator" w:id="0">
    <w:p w14:paraId="13385669" w14:textId="77777777" w:rsidR="00203552" w:rsidRDefault="002035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5002EFF" w:usb1="C000E47F" w:usb2="00000029" w:usb3="00000000" w:csb0="000001FF"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charset w:val="00"/>
    <w:family w:val="auto"/>
    <w:pitch w:val="default"/>
    <w:sig w:usb0="00000000"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BEE7" w14:textId="77777777" w:rsidR="00203552" w:rsidRDefault="00203552">
      <w:pPr>
        <w:spacing w:after="0"/>
      </w:pPr>
      <w:r>
        <w:separator/>
      </w:r>
    </w:p>
  </w:footnote>
  <w:footnote w:type="continuationSeparator" w:id="0">
    <w:p w14:paraId="1F159F0E" w14:textId="77777777" w:rsidR="00203552" w:rsidRDefault="002035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5AF" w14:textId="77777777" w:rsidR="00040786" w:rsidRDefault="00040786">
    <w:pPr>
      <w:pStyle w:val="Header"/>
      <w:spacing w:after="0"/>
    </w:pPr>
  </w:p>
  <w:p w14:paraId="366D7282" w14:textId="77777777" w:rsidR="00040786" w:rsidRDefault="00040786">
    <w:pPr>
      <w:pStyle w:val="Header"/>
      <w:pBdr>
        <w:bottom w:val="single" w:sz="4" w:space="0" w:color="auto"/>
      </w:pBdr>
      <w:spacing w:after="0"/>
      <w:rPr>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4ED3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B62DFE"/>
    <w:multiLevelType w:val="hybridMultilevel"/>
    <w:tmpl w:val="6D64EC42"/>
    <w:lvl w:ilvl="0" w:tplc="27508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0A245F"/>
    <w:multiLevelType w:val="multilevel"/>
    <w:tmpl w:val="250A245F"/>
    <w:lvl w:ilvl="0">
      <w:start w:val="1"/>
      <w:numFmt w:val="decimal"/>
      <w:pStyle w:val="MDPI71References"/>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877D64"/>
    <w:multiLevelType w:val="singleLevel"/>
    <w:tmpl w:val="3A877D64"/>
    <w:lvl w:ilvl="0">
      <w:start w:val="1"/>
      <w:numFmt w:val="decimal"/>
      <w:pStyle w:val="References"/>
      <w:lvlText w:val="[%1]"/>
      <w:lvlJc w:val="left"/>
      <w:pPr>
        <w:tabs>
          <w:tab w:val="left" w:pos="1170"/>
        </w:tabs>
        <w:ind w:left="1170" w:hanging="360"/>
      </w:pPr>
      <w:rPr>
        <w:i w:val="0"/>
      </w:rPr>
    </w:lvl>
  </w:abstractNum>
  <w:abstractNum w:abstractNumId="4" w15:restartNumberingAfterBreak="0">
    <w:nsid w:val="3D9C3ADD"/>
    <w:multiLevelType w:val="multilevel"/>
    <w:tmpl w:val="3D9C3ADD"/>
    <w:lvl w:ilvl="0">
      <w:start w:val="1"/>
      <w:numFmt w:val="bullet"/>
      <w:lvlText w:val=""/>
      <w:lvlJc w:val="left"/>
      <w:pPr>
        <w:ind w:left="800" w:hanging="360"/>
      </w:pPr>
      <w:rPr>
        <w:rFonts w:ascii="Wingdings" w:hAnsi="Wingdings" w:hint="default"/>
        <w:sz w:val="16"/>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5" w15:restartNumberingAfterBreak="0">
    <w:nsid w:val="44954436"/>
    <w:multiLevelType w:val="multilevel"/>
    <w:tmpl w:val="4495443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5B96403"/>
    <w:multiLevelType w:val="hybridMultilevel"/>
    <w:tmpl w:val="266A273A"/>
    <w:lvl w:ilvl="0" w:tplc="04090003">
      <w:start w:val="1"/>
      <w:numFmt w:val="bullet"/>
      <w:lvlText w:val="o"/>
      <w:lvlJc w:val="left"/>
      <w:pPr>
        <w:ind w:left="1008" w:hanging="360"/>
      </w:pPr>
      <w:rPr>
        <w:rFonts w:ascii="Courier New" w:hAnsi="Courier New" w:cs="Courier New"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5AC62E0F"/>
    <w:multiLevelType w:val="hybridMultilevel"/>
    <w:tmpl w:val="C4A0B9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7E3313"/>
    <w:multiLevelType w:val="hybridMultilevel"/>
    <w:tmpl w:val="5380E790"/>
    <w:lvl w:ilvl="0" w:tplc="27508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993D75"/>
    <w:multiLevelType w:val="hybridMultilevel"/>
    <w:tmpl w:val="03648C6C"/>
    <w:lvl w:ilvl="0" w:tplc="D02EE952">
      <w:start w:val="1"/>
      <w:numFmt w:val="decimal"/>
      <w:lvlText w:val="[%1]"/>
      <w:lvlJc w:val="left"/>
      <w:pPr>
        <w:ind w:left="418" w:hanging="418"/>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C14B7A"/>
    <w:multiLevelType w:val="hybridMultilevel"/>
    <w:tmpl w:val="A80C7610"/>
    <w:lvl w:ilvl="0" w:tplc="27508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35205A"/>
    <w:multiLevelType w:val="hybridMultilevel"/>
    <w:tmpl w:val="B51A5D1E"/>
    <w:lvl w:ilvl="0" w:tplc="275086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5C3F4A"/>
    <w:multiLevelType w:val="hybridMultilevel"/>
    <w:tmpl w:val="769CE4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546085">
    <w:abstractNumId w:val="3"/>
  </w:num>
  <w:num w:numId="2" w16cid:durableId="786892046">
    <w:abstractNumId w:val="2"/>
  </w:num>
  <w:num w:numId="3" w16cid:durableId="2033719864">
    <w:abstractNumId w:val="4"/>
  </w:num>
  <w:num w:numId="4" w16cid:durableId="1339889033">
    <w:abstractNumId w:val="5"/>
  </w:num>
  <w:num w:numId="5" w16cid:durableId="335308534">
    <w:abstractNumId w:val="0"/>
  </w:num>
  <w:num w:numId="6" w16cid:durableId="1966614960">
    <w:abstractNumId w:val="12"/>
  </w:num>
  <w:num w:numId="7" w16cid:durableId="1892115771">
    <w:abstractNumId w:val="7"/>
  </w:num>
  <w:num w:numId="8" w16cid:durableId="1746029559">
    <w:abstractNumId w:val="11"/>
  </w:num>
  <w:num w:numId="9" w16cid:durableId="1574244198">
    <w:abstractNumId w:val="8"/>
  </w:num>
  <w:num w:numId="10" w16cid:durableId="642778228">
    <w:abstractNumId w:val="1"/>
  </w:num>
  <w:num w:numId="11" w16cid:durableId="1876305247">
    <w:abstractNumId w:val="10"/>
  </w:num>
  <w:num w:numId="12" w16cid:durableId="1743257855">
    <w:abstractNumId w:val="9"/>
  </w:num>
  <w:num w:numId="13" w16cid:durableId="7319229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720"/>
  <w:evenAndOddHeaders/>
  <w:drawingGridHorizontalSpacing w:val="110"/>
  <w:drawingGridVerticalSpacing w:val="299"/>
  <w:displayHorizontalDrawingGridEvery w:val="0"/>
  <w:displayVerticalDrawingGridEvery w:val="0"/>
  <w:noPunctuationKerning/>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wMjUyNbU0tzQyNjFS0lEKTi0uzszPAykwtKwFABv6U4AtAAAA"/>
    <w:docVar w:name="commondata" w:val="eyJoZGlkIjoiYzZkNzQ4ZWFiZmQ4NTRhOWRkZTk3YTMwMjlmMmZhYmUifQ=="/>
  </w:docVars>
  <w:rsids>
    <w:rsidRoot w:val="001669B6"/>
    <w:rsid w:val="00000B23"/>
    <w:rsid w:val="00000D00"/>
    <w:rsid w:val="00003B20"/>
    <w:rsid w:val="00003D53"/>
    <w:rsid w:val="00003F4E"/>
    <w:rsid w:val="000046F7"/>
    <w:rsid w:val="00005126"/>
    <w:rsid w:val="000052C0"/>
    <w:rsid w:val="00006D92"/>
    <w:rsid w:val="000073E2"/>
    <w:rsid w:val="000073EB"/>
    <w:rsid w:val="00007529"/>
    <w:rsid w:val="00007C6A"/>
    <w:rsid w:val="00011095"/>
    <w:rsid w:val="000117E4"/>
    <w:rsid w:val="000148FB"/>
    <w:rsid w:val="00014FF1"/>
    <w:rsid w:val="00015526"/>
    <w:rsid w:val="00016E3F"/>
    <w:rsid w:val="00017675"/>
    <w:rsid w:val="00017C61"/>
    <w:rsid w:val="000203FC"/>
    <w:rsid w:val="000205FF"/>
    <w:rsid w:val="00020AC1"/>
    <w:rsid w:val="000215DC"/>
    <w:rsid w:val="00021DA2"/>
    <w:rsid w:val="000220FC"/>
    <w:rsid w:val="00022189"/>
    <w:rsid w:val="00022248"/>
    <w:rsid w:val="000222C4"/>
    <w:rsid w:val="000224FD"/>
    <w:rsid w:val="00023DCD"/>
    <w:rsid w:val="0002406C"/>
    <w:rsid w:val="00024179"/>
    <w:rsid w:val="0002453B"/>
    <w:rsid w:val="0002493E"/>
    <w:rsid w:val="000249D1"/>
    <w:rsid w:val="00025389"/>
    <w:rsid w:val="000255B1"/>
    <w:rsid w:val="000261F2"/>
    <w:rsid w:val="00026A31"/>
    <w:rsid w:val="000278A6"/>
    <w:rsid w:val="00027C38"/>
    <w:rsid w:val="00030AC9"/>
    <w:rsid w:val="00030B02"/>
    <w:rsid w:val="00030D4D"/>
    <w:rsid w:val="000310A6"/>
    <w:rsid w:val="00031E7A"/>
    <w:rsid w:val="00032143"/>
    <w:rsid w:val="000321D2"/>
    <w:rsid w:val="00032642"/>
    <w:rsid w:val="00032C7B"/>
    <w:rsid w:val="000334A7"/>
    <w:rsid w:val="00033872"/>
    <w:rsid w:val="00033D4C"/>
    <w:rsid w:val="00034719"/>
    <w:rsid w:val="00034721"/>
    <w:rsid w:val="00034B5E"/>
    <w:rsid w:val="0003561A"/>
    <w:rsid w:val="0003563A"/>
    <w:rsid w:val="000361C3"/>
    <w:rsid w:val="00037C76"/>
    <w:rsid w:val="00040786"/>
    <w:rsid w:val="00040D94"/>
    <w:rsid w:val="000413F0"/>
    <w:rsid w:val="00042465"/>
    <w:rsid w:val="00042F34"/>
    <w:rsid w:val="000454DF"/>
    <w:rsid w:val="00045AA3"/>
    <w:rsid w:val="00045CB8"/>
    <w:rsid w:val="000462C5"/>
    <w:rsid w:val="000468D8"/>
    <w:rsid w:val="0004720C"/>
    <w:rsid w:val="00047574"/>
    <w:rsid w:val="000475F1"/>
    <w:rsid w:val="00050B23"/>
    <w:rsid w:val="00050B90"/>
    <w:rsid w:val="000511F3"/>
    <w:rsid w:val="000512BC"/>
    <w:rsid w:val="00051544"/>
    <w:rsid w:val="0005242C"/>
    <w:rsid w:val="0005282B"/>
    <w:rsid w:val="000539F3"/>
    <w:rsid w:val="00055043"/>
    <w:rsid w:val="0005511E"/>
    <w:rsid w:val="00055297"/>
    <w:rsid w:val="00055D84"/>
    <w:rsid w:val="00055DF1"/>
    <w:rsid w:val="00055F92"/>
    <w:rsid w:val="0005650B"/>
    <w:rsid w:val="0005661D"/>
    <w:rsid w:val="000567AC"/>
    <w:rsid w:val="00057AC7"/>
    <w:rsid w:val="00060811"/>
    <w:rsid w:val="00060B12"/>
    <w:rsid w:val="00060C63"/>
    <w:rsid w:val="0006116B"/>
    <w:rsid w:val="0006187A"/>
    <w:rsid w:val="00062172"/>
    <w:rsid w:val="000621C2"/>
    <w:rsid w:val="00062F3C"/>
    <w:rsid w:val="000634F0"/>
    <w:rsid w:val="0006381B"/>
    <w:rsid w:val="00063AAD"/>
    <w:rsid w:val="00063B03"/>
    <w:rsid w:val="00064C30"/>
    <w:rsid w:val="00064D27"/>
    <w:rsid w:val="00065458"/>
    <w:rsid w:val="000670F2"/>
    <w:rsid w:val="000679D4"/>
    <w:rsid w:val="0007109B"/>
    <w:rsid w:val="00071B19"/>
    <w:rsid w:val="00072DE6"/>
    <w:rsid w:val="00073333"/>
    <w:rsid w:val="00073B85"/>
    <w:rsid w:val="00073BC1"/>
    <w:rsid w:val="00073BC7"/>
    <w:rsid w:val="0007566F"/>
    <w:rsid w:val="000756C5"/>
    <w:rsid w:val="00075B69"/>
    <w:rsid w:val="00076058"/>
    <w:rsid w:val="0007775B"/>
    <w:rsid w:val="000800E7"/>
    <w:rsid w:val="00081077"/>
    <w:rsid w:val="00081D0F"/>
    <w:rsid w:val="0008299C"/>
    <w:rsid w:val="00083A83"/>
    <w:rsid w:val="0008401D"/>
    <w:rsid w:val="000842CC"/>
    <w:rsid w:val="00084FFF"/>
    <w:rsid w:val="00085932"/>
    <w:rsid w:val="000863D2"/>
    <w:rsid w:val="000866B4"/>
    <w:rsid w:val="00087050"/>
    <w:rsid w:val="00087DDC"/>
    <w:rsid w:val="00087E97"/>
    <w:rsid w:val="000901CE"/>
    <w:rsid w:val="00090B70"/>
    <w:rsid w:val="00090C83"/>
    <w:rsid w:val="0009377C"/>
    <w:rsid w:val="0009453B"/>
    <w:rsid w:val="00094D5D"/>
    <w:rsid w:val="00095956"/>
    <w:rsid w:val="00095DD1"/>
    <w:rsid w:val="0009615C"/>
    <w:rsid w:val="0009642C"/>
    <w:rsid w:val="000964F1"/>
    <w:rsid w:val="000969A5"/>
    <w:rsid w:val="00097476"/>
    <w:rsid w:val="00097EED"/>
    <w:rsid w:val="000A0024"/>
    <w:rsid w:val="000A0245"/>
    <w:rsid w:val="000A0BCC"/>
    <w:rsid w:val="000A1985"/>
    <w:rsid w:val="000A1BC5"/>
    <w:rsid w:val="000A1D38"/>
    <w:rsid w:val="000A229F"/>
    <w:rsid w:val="000A23E7"/>
    <w:rsid w:val="000A467B"/>
    <w:rsid w:val="000A4E68"/>
    <w:rsid w:val="000A54B2"/>
    <w:rsid w:val="000A5EA8"/>
    <w:rsid w:val="000A6FB2"/>
    <w:rsid w:val="000A78A1"/>
    <w:rsid w:val="000B006D"/>
    <w:rsid w:val="000B0107"/>
    <w:rsid w:val="000B046B"/>
    <w:rsid w:val="000B0957"/>
    <w:rsid w:val="000B173F"/>
    <w:rsid w:val="000B1C6B"/>
    <w:rsid w:val="000B291E"/>
    <w:rsid w:val="000B2AE4"/>
    <w:rsid w:val="000B4E52"/>
    <w:rsid w:val="000B5116"/>
    <w:rsid w:val="000B62D6"/>
    <w:rsid w:val="000B65D6"/>
    <w:rsid w:val="000B6B1D"/>
    <w:rsid w:val="000B7215"/>
    <w:rsid w:val="000B7766"/>
    <w:rsid w:val="000C10DE"/>
    <w:rsid w:val="000C1139"/>
    <w:rsid w:val="000C1640"/>
    <w:rsid w:val="000C1E7E"/>
    <w:rsid w:val="000C20F7"/>
    <w:rsid w:val="000C2B6B"/>
    <w:rsid w:val="000C391F"/>
    <w:rsid w:val="000C4025"/>
    <w:rsid w:val="000C4A33"/>
    <w:rsid w:val="000C4AB6"/>
    <w:rsid w:val="000C4AD3"/>
    <w:rsid w:val="000C5078"/>
    <w:rsid w:val="000C5411"/>
    <w:rsid w:val="000C5D17"/>
    <w:rsid w:val="000C5F53"/>
    <w:rsid w:val="000C612C"/>
    <w:rsid w:val="000C6392"/>
    <w:rsid w:val="000C6726"/>
    <w:rsid w:val="000C6845"/>
    <w:rsid w:val="000C7182"/>
    <w:rsid w:val="000C78F4"/>
    <w:rsid w:val="000C7BB7"/>
    <w:rsid w:val="000C7CDB"/>
    <w:rsid w:val="000D0888"/>
    <w:rsid w:val="000D3AF7"/>
    <w:rsid w:val="000D4053"/>
    <w:rsid w:val="000D42EA"/>
    <w:rsid w:val="000D55B8"/>
    <w:rsid w:val="000D6154"/>
    <w:rsid w:val="000D61D7"/>
    <w:rsid w:val="000D6FB6"/>
    <w:rsid w:val="000D719A"/>
    <w:rsid w:val="000E0E0F"/>
    <w:rsid w:val="000E2247"/>
    <w:rsid w:val="000E3570"/>
    <w:rsid w:val="000E36BF"/>
    <w:rsid w:val="000E4224"/>
    <w:rsid w:val="000E4CC2"/>
    <w:rsid w:val="000E5307"/>
    <w:rsid w:val="000E5412"/>
    <w:rsid w:val="000E54EF"/>
    <w:rsid w:val="000E626B"/>
    <w:rsid w:val="000E6567"/>
    <w:rsid w:val="000E70B6"/>
    <w:rsid w:val="000E743D"/>
    <w:rsid w:val="000E7788"/>
    <w:rsid w:val="000E7FA7"/>
    <w:rsid w:val="000F033B"/>
    <w:rsid w:val="000F0600"/>
    <w:rsid w:val="000F1251"/>
    <w:rsid w:val="000F2343"/>
    <w:rsid w:val="000F3129"/>
    <w:rsid w:val="000F3503"/>
    <w:rsid w:val="000F38EC"/>
    <w:rsid w:val="000F3D16"/>
    <w:rsid w:val="000F42C4"/>
    <w:rsid w:val="000F43A9"/>
    <w:rsid w:val="000F48B1"/>
    <w:rsid w:val="000F4BF7"/>
    <w:rsid w:val="000F4C77"/>
    <w:rsid w:val="000F50EE"/>
    <w:rsid w:val="000F5431"/>
    <w:rsid w:val="000F6E18"/>
    <w:rsid w:val="000F6EE6"/>
    <w:rsid w:val="000F7094"/>
    <w:rsid w:val="000F7881"/>
    <w:rsid w:val="00100809"/>
    <w:rsid w:val="00100909"/>
    <w:rsid w:val="00101CD5"/>
    <w:rsid w:val="00101F36"/>
    <w:rsid w:val="00101F93"/>
    <w:rsid w:val="001038E5"/>
    <w:rsid w:val="001039EC"/>
    <w:rsid w:val="00103E34"/>
    <w:rsid w:val="001043A3"/>
    <w:rsid w:val="001045E0"/>
    <w:rsid w:val="00104EBE"/>
    <w:rsid w:val="00104F9D"/>
    <w:rsid w:val="00105BC0"/>
    <w:rsid w:val="00106DBD"/>
    <w:rsid w:val="00107960"/>
    <w:rsid w:val="00110584"/>
    <w:rsid w:val="00110622"/>
    <w:rsid w:val="00111791"/>
    <w:rsid w:val="0011262E"/>
    <w:rsid w:val="00112E4B"/>
    <w:rsid w:val="00112F1B"/>
    <w:rsid w:val="00113C3B"/>
    <w:rsid w:val="00114450"/>
    <w:rsid w:val="00114FFB"/>
    <w:rsid w:val="001156BA"/>
    <w:rsid w:val="00115782"/>
    <w:rsid w:val="00116E12"/>
    <w:rsid w:val="00117135"/>
    <w:rsid w:val="00117432"/>
    <w:rsid w:val="0011772F"/>
    <w:rsid w:val="00117841"/>
    <w:rsid w:val="00120A1B"/>
    <w:rsid w:val="00120CFE"/>
    <w:rsid w:val="001212FF"/>
    <w:rsid w:val="00121E8C"/>
    <w:rsid w:val="00121F1F"/>
    <w:rsid w:val="00122420"/>
    <w:rsid w:val="00122580"/>
    <w:rsid w:val="001227D7"/>
    <w:rsid w:val="00123B8A"/>
    <w:rsid w:val="00123EB9"/>
    <w:rsid w:val="0012611C"/>
    <w:rsid w:val="001264F0"/>
    <w:rsid w:val="00126554"/>
    <w:rsid w:val="001267F1"/>
    <w:rsid w:val="00126F09"/>
    <w:rsid w:val="00126F5D"/>
    <w:rsid w:val="00127D9D"/>
    <w:rsid w:val="00130410"/>
    <w:rsid w:val="001308C1"/>
    <w:rsid w:val="00130E91"/>
    <w:rsid w:val="00131F82"/>
    <w:rsid w:val="001324C1"/>
    <w:rsid w:val="00132866"/>
    <w:rsid w:val="00132FBF"/>
    <w:rsid w:val="001330EF"/>
    <w:rsid w:val="00133386"/>
    <w:rsid w:val="0013362D"/>
    <w:rsid w:val="00133A05"/>
    <w:rsid w:val="00133A25"/>
    <w:rsid w:val="00134961"/>
    <w:rsid w:val="00134D78"/>
    <w:rsid w:val="0013501D"/>
    <w:rsid w:val="00135117"/>
    <w:rsid w:val="001352E8"/>
    <w:rsid w:val="0013595F"/>
    <w:rsid w:val="001364DB"/>
    <w:rsid w:val="00136975"/>
    <w:rsid w:val="00136AB3"/>
    <w:rsid w:val="00136D12"/>
    <w:rsid w:val="00136E15"/>
    <w:rsid w:val="00137E72"/>
    <w:rsid w:val="00140155"/>
    <w:rsid w:val="00141A70"/>
    <w:rsid w:val="00141D39"/>
    <w:rsid w:val="0014265C"/>
    <w:rsid w:val="00142AD0"/>
    <w:rsid w:val="00142FC0"/>
    <w:rsid w:val="00143356"/>
    <w:rsid w:val="00144ABA"/>
    <w:rsid w:val="00145FCC"/>
    <w:rsid w:val="00146D1A"/>
    <w:rsid w:val="00147207"/>
    <w:rsid w:val="0014775C"/>
    <w:rsid w:val="00147F59"/>
    <w:rsid w:val="00151003"/>
    <w:rsid w:val="0015122A"/>
    <w:rsid w:val="00151478"/>
    <w:rsid w:val="00151870"/>
    <w:rsid w:val="00151AAE"/>
    <w:rsid w:val="0015270B"/>
    <w:rsid w:val="00153B38"/>
    <w:rsid w:val="00153CFF"/>
    <w:rsid w:val="001540D7"/>
    <w:rsid w:val="0015437C"/>
    <w:rsid w:val="00154945"/>
    <w:rsid w:val="00154D4E"/>
    <w:rsid w:val="001551E3"/>
    <w:rsid w:val="001555F0"/>
    <w:rsid w:val="00155D70"/>
    <w:rsid w:val="00156998"/>
    <w:rsid w:val="0015758B"/>
    <w:rsid w:val="001576C4"/>
    <w:rsid w:val="00160734"/>
    <w:rsid w:val="00160CEA"/>
    <w:rsid w:val="00160DDB"/>
    <w:rsid w:val="0016160D"/>
    <w:rsid w:val="001620F3"/>
    <w:rsid w:val="00162486"/>
    <w:rsid w:val="0016461B"/>
    <w:rsid w:val="0016542A"/>
    <w:rsid w:val="00165AAB"/>
    <w:rsid w:val="00165FE6"/>
    <w:rsid w:val="0016643A"/>
    <w:rsid w:val="001669B6"/>
    <w:rsid w:val="00166F0F"/>
    <w:rsid w:val="00167009"/>
    <w:rsid w:val="00167F21"/>
    <w:rsid w:val="00170BD3"/>
    <w:rsid w:val="001717CE"/>
    <w:rsid w:val="001719A4"/>
    <w:rsid w:val="00173A1E"/>
    <w:rsid w:val="00174262"/>
    <w:rsid w:val="00174450"/>
    <w:rsid w:val="00174CAF"/>
    <w:rsid w:val="00175781"/>
    <w:rsid w:val="0017592A"/>
    <w:rsid w:val="00175A10"/>
    <w:rsid w:val="001766AB"/>
    <w:rsid w:val="00176C9F"/>
    <w:rsid w:val="001770BB"/>
    <w:rsid w:val="00177F97"/>
    <w:rsid w:val="001801E4"/>
    <w:rsid w:val="001817B9"/>
    <w:rsid w:val="00181F4E"/>
    <w:rsid w:val="00182788"/>
    <w:rsid w:val="001828D1"/>
    <w:rsid w:val="001836E5"/>
    <w:rsid w:val="00183890"/>
    <w:rsid w:val="00184CB8"/>
    <w:rsid w:val="0018613A"/>
    <w:rsid w:val="001865E5"/>
    <w:rsid w:val="00186BF8"/>
    <w:rsid w:val="00187010"/>
    <w:rsid w:val="00187BB6"/>
    <w:rsid w:val="00187D71"/>
    <w:rsid w:val="00187E4F"/>
    <w:rsid w:val="0019004A"/>
    <w:rsid w:val="001900A8"/>
    <w:rsid w:val="001910DE"/>
    <w:rsid w:val="001917E8"/>
    <w:rsid w:val="001918EE"/>
    <w:rsid w:val="0019277A"/>
    <w:rsid w:val="0019285B"/>
    <w:rsid w:val="00192FF5"/>
    <w:rsid w:val="00194546"/>
    <w:rsid w:val="001946A6"/>
    <w:rsid w:val="00194A8F"/>
    <w:rsid w:val="0019533B"/>
    <w:rsid w:val="00195FB9"/>
    <w:rsid w:val="00196EF8"/>
    <w:rsid w:val="00197120"/>
    <w:rsid w:val="00197144"/>
    <w:rsid w:val="001979C1"/>
    <w:rsid w:val="00197F40"/>
    <w:rsid w:val="00197FE0"/>
    <w:rsid w:val="001A03F7"/>
    <w:rsid w:val="001A071A"/>
    <w:rsid w:val="001A0E56"/>
    <w:rsid w:val="001A22D7"/>
    <w:rsid w:val="001A3582"/>
    <w:rsid w:val="001A3E28"/>
    <w:rsid w:val="001A448B"/>
    <w:rsid w:val="001A564F"/>
    <w:rsid w:val="001A581F"/>
    <w:rsid w:val="001A5B5E"/>
    <w:rsid w:val="001A6193"/>
    <w:rsid w:val="001A65C2"/>
    <w:rsid w:val="001A722A"/>
    <w:rsid w:val="001A7A3D"/>
    <w:rsid w:val="001A7A41"/>
    <w:rsid w:val="001B0DE1"/>
    <w:rsid w:val="001B12BD"/>
    <w:rsid w:val="001B265C"/>
    <w:rsid w:val="001B34A5"/>
    <w:rsid w:val="001B3B57"/>
    <w:rsid w:val="001B45C7"/>
    <w:rsid w:val="001B4751"/>
    <w:rsid w:val="001B4DCB"/>
    <w:rsid w:val="001B5CE3"/>
    <w:rsid w:val="001B5F4C"/>
    <w:rsid w:val="001B68B8"/>
    <w:rsid w:val="001B6BB9"/>
    <w:rsid w:val="001B7015"/>
    <w:rsid w:val="001B77BA"/>
    <w:rsid w:val="001B7BB6"/>
    <w:rsid w:val="001B7D55"/>
    <w:rsid w:val="001C0FAA"/>
    <w:rsid w:val="001C1213"/>
    <w:rsid w:val="001C134E"/>
    <w:rsid w:val="001C137D"/>
    <w:rsid w:val="001C1AE0"/>
    <w:rsid w:val="001C2C04"/>
    <w:rsid w:val="001C2D35"/>
    <w:rsid w:val="001C2E8D"/>
    <w:rsid w:val="001C3073"/>
    <w:rsid w:val="001C371E"/>
    <w:rsid w:val="001C44C5"/>
    <w:rsid w:val="001C4784"/>
    <w:rsid w:val="001C479A"/>
    <w:rsid w:val="001C4B28"/>
    <w:rsid w:val="001C4C7A"/>
    <w:rsid w:val="001C5073"/>
    <w:rsid w:val="001C51C6"/>
    <w:rsid w:val="001C5EC9"/>
    <w:rsid w:val="001C6524"/>
    <w:rsid w:val="001C7708"/>
    <w:rsid w:val="001D087D"/>
    <w:rsid w:val="001D0E05"/>
    <w:rsid w:val="001D185F"/>
    <w:rsid w:val="001D3A6D"/>
    <w:rsid w:val="001D3D7A"/>
    <w:rsid w:val="001D3F47"/>
    <w:rsid w:val="001D4646"/>
    <w:rsid w:val="001D4C9D"/>
    <w:rsid w:val="001D55CB"/>
    <w:rsid w:val="001D5930"/>
    <w:rsid w:val="001D6914"/>
    <w:rsid w:val="001D6DAB"/>
    <w:rsid w:val="001D72F3"/>
    <w:rsid w:val="001D7B7E"/>
    <w:rsid w:val="001D7F28"/>
    <w:rsid w:val="001E04F3"/>
    <w:rsid w:val="001E07DD"/>
    <w:rsid w:val="001E0BD2"/>
    <w:rsid w:val="001E0F0D"/>
    <w:rsid w:val="001E0F7F"/>
    <w:rsid w:val="001E1541"/>
    <w:rsid w:val="001E15AC"/>
    <w:rsid w:val="001E1867"/>
    <w:rsid w:val="001E191F"/>
    <w:rsid w:val="001E1F12"/>
    <w:rsid w:val="001E32B2"/>
    <w:rsid w:val="001E35D3"/>
    <w:rsid w:val="001E4373"/>
    <w:rsid w:val="001E5070"/>
    <w:rsid w:val="001E58D5"/>
    <w:rsid w:val="001E59F9"/>
    <w:rsid w:val="001E6364"/>
    <w:rsid w:val="001E7071"/>
    <w:rsid w:val="001E7335"/>
    <w:rsid w:val="001E7635"/>
    <w:rsid w:val="001E7C3B"/>
    <w:rsid w:val="001E7E2F"/>
    <w:rsid w:val="001E7FFC"/>
    <w:rsid w:val="001F024F"/>
    <w:rsid w:val="001F082A"/>
    <w:rsid w:val="001F08B0"/>
    <w:rsid w:val="001F1346"/>
    <w:rsid w:val="001F1FF7"/>
    <w:rsid w:val="001F22DB"/>
    <w:rsid w:val="001F262C"/>
    <w:rsid w:val="001F26BF"/>
    <w:rsid w:val="001F2DB9"/>
    <w:rsid w:val="001F2FE9"/>
    <w:rsid w:val="001F3114"/>
    <w:rsid w:val="001F3851"/>
    <w:rsid w:val="001F4506"/>
    <w:rsid w:val="001F4789"/>
    <w:rsid w:val="001F4C17"/>
    <w:rsid w:val="001F5450"/>
    <w:rsid w:val="001F59AA"/>
    <w:rsid w:val="001F641C"/>
    <w:rsid w:val="001F6A95"/>
    <w:rsid w:val="001F77C3"/>
    <w:rsid w:val="00200227"/>
    <w:rsid w:val="002004E2"/>
    <w:rsid w:val="002005D1"/>
    <w:rsid w:val="00200EBE"/>
    <w:rsid w:val="0020121D"/>
    <w:rsid w:val="00201D8C"/>
    <w:rsid w:val="002026BF"/>
    <w:rsid w:val="00202D45"/>
    <w:rsid w:val="00202EB8"/>
    <w:rsid w:val="002032A0"/>
    <w:rsid w:val="00203552"/>
    <w:rsid w:val="00203BEF"/>
    <w:rsid w:val="00203E7A"/>
    <w:rsid w:val="0020450A"/>
    <w:rsid w:val="00205456"/>
    <w:rsid w:val="00205856"/>
    <w:rsid w:val="002062FC"/>
    <w:rsid w:val="002066A4"/>
    <w:rsid w:val="0020760D"/>
    <w:rsid w:val="00207702"/>
    <w:rsid w:val="00207A96"/>
    <w:rsid w:val="00207E12"/>
    <w:rsid w:val="002101BC"/>
    <w:rsid w:val="00210614"/>
    <w:rsid w:val="002108CD"/>
    <w:rsid w:val="002116BF"/>
    <w:rsid w:val="00211D3C"/>
    <w:rsid w:val="00212670"/>
    <w:rsid w:val="00212CB4"/>
    <w:rsid w:val="00212D3C"/>
    <w:rsid w:val="00212EAB"/>
    <w:rsid w:val="00214212"/>
    <w:rsid w:val="0021486E"/>
    <w:rsid w:val="00215605"/>
    <w:rsid w:val="00215D60"/>
    <w:rsid w:val="00216468"/>
    <w:rsid w:val="00220017"/>
    <w:rsid w:val="00220037"/>
    <w:rsid w:val="00220847"/>
    <w:rsid w:val="00220995"/>
    <w:rsid w:val="002214F9"/>
    <w:rsid w:val="00221BEA"/>
    <w:rsid w:val="002243D3"/>
    <w:rsid w:val="00224756"/>
    <w:rsid w:val="00225247"/>
    <w:rsid w:val="0022537E"/>
    <w:rsid w:val="0022557D"/>
    <w:rsid w:val="00225F09"/>
    <w:rsid w:val="00225FAA"/>
    <w:rsid w:val="00226915"/>
    <w:rsid w:val="00227197"/>
    <w:rsid w:val="00227803"/>
    <w:rsid w:val="00227A93"/>
    <w:rsid w:val="00230266"/>
    <w:rsid w:val="00230C91"/>
    <w:rsid w:val="00231623"/>
    <w:rsid w:val="00232073"/>
    <w:rsid w:val="00232233"/>
    <w:rsid w:val="0023260B"/>
    <w:rsid w:val="00233F85"/>
    <w:rsid w:val="00234277"/>
    <w:rsid w:val="0023511E"/>
    <w:rsid w:val="00236E24"/>
    <w:rsid w:val="00237817"/>
    <w:rsid w:val="0023784A"/>
    <w:rsid w:val="002379F1"/>
    <w:rsid w:val="00237A1B"/>
    <w:rsid w:val="00240EBA"/>
    <w:rsid w:val="00240FF9"/>
    <w:rsid w:val="0024132B"/>
    <w:rsid w:val="002414CB"/>
    <w:rsid w:val="002443C1"/>
    <w:rsid w:val="002449C7"/>
    <w:rsid w:val="002450FF"/>
    <w:rsid w:val="002455A3"/>
    <w:rsid w:val="002469A3"/>
    <w:rsid w:val="00246F08"/>
    <w:rsid w:val="00247B2D"/>
    <w:rsid w:val="00250B2C"/>
    <w:rsid w:val="00250BB7"/>
    <w:rsid w:val="0025119B"/>
    <w:rsid w:val="0025199B"/>
    <w:rsid w:val="002522E9"/>
    <w:rsid w:val="00252452"/>
    <w:rsid w:val="00252DD1"/>
    <w:rsid w:val="0025350D"/>
    <w:rsid w:val="00254536"/>
    <w:rsid w:val="00255654"/>
    <w:rsid w:val="00256B9E"/>
    <w:rsid w:val="00260900"/>
    <w:rsid w:val="00260C11"/>
    <w:rsid w:val="00261110"/>
    <w:rsid w:val="002618EE"/>
    <w:rsid w:val="00262B4F"/>
    <w:rsid w:val="00262B91"/>
    <w:rsid w:val="00262C9F"/>
    <w:rsid w:val="00263F09"/>
    <w:rsid w:val="00264734"/>
    <w:rsid w:val="0026484A"/>
    <w:rsid w:val="0026510E"/>
    <w:rsid w:val="0026731A"/>
    <w:rsid w:val="002676E6"/>
    <w:rsid w:val="0026776C"/>
    <w:rsid w:val="00271182"/>
    <w:rsid w:val="00271351"/>
    <w:rsid w:val="00271B4B"/>
    <w:rsid w:val="00273422"/>
    <w:rsid w:val="00273710"/>
    <w:rsid w:val="0027381B"/>
    <w:rsid w:val="00274759"/>
    <w:rsid w:val="0027514B"/>
    <w:rsid w:val="00275286"/>
    <w:rsid w:val="0027543D"/>
    <w:rsid w:val="00275EDD"/>
    <w:rsid w:val="00276118"/>
    <w:rsid w:val="00276215"/>
    <w:rsid w:val="00276267"/>
    <w:rsid w:val="00276B1F"/>
    <w:rsid w:val="00276C20"/>
    <w:rsid w:val="0027782C"/>
    <w:rsid w:val="00281A4A"/>
    <w:rsid w:val="00281B44"/>
    <w:rsid w:val="00282E1E"/>
    <w:rsid w:val="00284435"/>
    <w:rsid w:val="00286046"/>
    <w:rsid w:val="002868CE"/>
    <w:rsid w:val="00286CF3"/>
    <w:rsid w:val="00286EF1"/>
    <w:rsid w:val="002876DF"/>
    <w:rsid w:val="002877A9"/>
    <w:rsid w:val="00287D46"/>
    <w:rsid w:val="0029176C"/>
    <w:rsid w:val="00291D44"/>
    <w:rsid w:val="00293B45"/>
    <w:rsid w:val="00294891"/>
    <w:rsid w:val="00294CA0"/>
    <w:rsid w:val="00294CE6"/>
    <w:rsid w:val="00294CF1"/>
    <w:rsid w:val="00295CAA"/>
    <w:rsid w:val="00295FBD"/>
    <w:rsid w:val="0029628A"/>
    <w:rsid w:val="00297336"/>
    <w:rsid w:val="00297791"/>
    <w:rsid w:val="002A02B8"/>
    <w:rsid w:val="002A05C4"/>
    <w:rsid w:val="002A178A"/>
    <w:rsid w:val="002A1A66"/>
    <w:rsid w:val="002A1BAF"/>
    <w:rsid w:val="002A1D2C"/>
    <w:rsid w:val="002A2117"/>
    <w:rsid w:val="002A31F9"/>
    <w:rsid w:val="002A3596"/>
    <w:rsid w:val="002A3F84"/>
    <w:rsid w:val="002A439C"/>
    <w:rsid w:val="002A5170"/>
    <w:rsid w:val="002A6D57"/>
    <w:rsid w:val="002B0CAE"/>
    <w:rsid w:val="002B14A2"/>
    <w:rsid w:val="002B1696"/>
    <w:rsid w:val="002B1864"/>
    <w:rsid w:val="002B22E4"/>
    <w:rsid w:val="002B29EC"/>
    <w:rsid w:val="002B312E"/>
    <w:rsid w:val="002B39A3"/>
    <w:rsid w:val="002B3C75"/>
    <w:rsid w:val="002B3D13"/>
    <w:rsid w:val="002B44BB"/>
    <w:rsid w:val="002B5C6D"/>
    <w:rsid w:val="002B6335"/>
    <w:rsid w:val="002B6574"/>
    <w:rsid w:val="002B70B4"/>
    <w:rsid w:val="002C0537"/>
    <w:rsid w:val="002C1B23"/>
    <w:rsid w:val="002C2B52"/>
    <w:rsid w:val="002C3AA5"/>
    <w:rsid w:val="002C3B06"/>
    <w:rsid w:val="002C3F7E"/>
    <w:rsid w:val="002C451E"/>
    <w:rsid w:val="002C55AF"/>
    <w:rsid w:val="002C56AF"/>
    <w:rsid w:val="002C6407"/>
    <w:rsid w:val="002C6A0A"/>
    <w:rsid w:val="002C7039"/>
    <w:rsid w:val="002C76C2"/>
    <w:rsid w:val="002C77C1"/>
    <w:rsid w:val="002D0931"/>
    <w:rsid w:val="002D0FF3"/>
    <w:rsid w:val="002D1639"/>
    <w:rsid w:val="002D20B8"/>
    <w:rsid w:val="002D21DE"/>
    <w:rsid w:val="002D2AB3"/>
    <w:rsid w:val="002D35DF"/>
    <w:rsid w:val="002D46D4"/>
    <w:rsid w:val="002D5549"/>
    <w:rsid w:val="002D64B5"/>
    <w:rsid w:val="002D6AF8"/>
    <w:rsid w:val="002D6E04"/>
    <w:rsid w:val="002D6E2E"/>
    <w:rsid w:val="002D7B42"/>
    <w:rsid w:val="002D7BEC"/>
    <w:rsid w:val="002D7EE0"/>
    <w:rsid w:val="002E0627"/>
    <w:rsid w:val="002E0B37"/>
    <w:rsid w:val="002E0FFE"/>
    <w:rsid w:val="002E1880"/>
    <w:rsid w:val="002E22EA"/>
    <w:rsid w:val="002E2A81"/>
    <w:rsid w:val="002E2EE3"/>
    <w:rsid w:val="002E342A"/>
    <w:rsid w:val="002E52B2"/>
    <w:rsid w:val="002E5CE9"/>
    <w:rsid w:val="002E5CEA"/>
    <w:rsid w:val="002E66D0"/>
    <w:rsid w:val="002E6A7A"/>
    <w:rsid w:val="002E70E7"/>
    <w:rsid w:val="002E72EB"/>
    <w:rsid w:val="002F0A93"/>
    <w:rsid w:val="002F0D76"/>
    <w:rsid w:val="002F130A"/>
    <w:rsid w:val="002F2B71"/>
    <w:rsid w:val="002F3859"/>
    <w:rsid w:val="002F3F34"/>
    <w:rsid w:val="002F4905"/>
    <w:rsid w:val="002F504B"/>
    <w:rsid w:val="002F5707"/>
    <w:rsid w:val="002F6FAA"/>
    <w:rsid w:val="003007B1"/>
    <w:rsid w:val="0030167E"/>
    <w:rsid w:val="00302BCF"/>
    <w:rsid w:val="00302CE0"/>
    <w:rsid w:val="00304A59"/>
    <w:rsid w:val="00304A95"/>
    <w:rsid w:val="00304C13"/>
    <w:rsid w:val="00304DB7"/>
    <w:rsid w:val="003066D2"/>
    <w:rsid w:val="00306C3C"/>
    <w:rsid w:val="00307C5C"/>
    <w:rsid w:val="00310AC2"/>
    <w:rsid w:val="00310CD7"/>
    <w:rsid w:val="00311056"/>
    <w:rsid w:val="00311183"/>
    <w:rsid w:val="0031154A"/>
    <w:rsid w:val="0031252B"/>
    <w:rsid w:val="0031264D"/>
    <w:rsid w:val="003128F4"/>
    <w:rsid w:val="003129AE"/>
    <w:rsid w:val="00312AB2"/>
    <w:rsid w:val="0031303C"/>
    <w:rsid w:val="003131F5"/>
    <w:rsid w:val="00314373"/>
    <w:rsid w:val="0031481B"/>
    <w:rsid w:val="003149C3"/>
    <w:rsid w:val="00315D23"/>
    <w:rsid w:val="00316932"/>
    <w:rsid w:val="00316CC8"/>
    <w:rsid w:val="00317110"/>
    <w:rsid w:val="00317689"/>
    <w:rsid w:val="00320CA5"/>
    <w:rsid w:val="00321488"/>
    <w:rsid w:val="00321CBE"/>
    <w:rsid w:val="003228AC"/>
    <w:rsid w:val="00322AE3"/>
    <w:rsid w:val="0032383D"/>
    <w:rsid w:val="0032410B"/>
    <w:rsid w:val="00324698"/>
    <w:rsid w:val="00324FA2"/>
    <w:rsid w:val="00325F60"/>
    <w:rsid w:val="003261C3"/>
    <w:rsid w:val="00326339"/>
    <w:rsid w:val="003263B8"/>
    <w:rsid w:val="003266DD"/>
    <w:rsid w:val="00326B55"/>
    <w:rsid w:val="00327701"/>
    <w:rsid w:val="00327726"/>
    <w:rsid w:val="00327CF1"/>
    <w:rsid w:val="0033171C"/>
    <w:rsid w:val="00331862"/>
    <w:rsid w:val="00331F54"/>
    <w:rsid w:val="00333042"/>
    <w:rsid w:val="00333613"/>
    <w:rsid w:val="0033457A"/>
    <w:rsid w:val="00334F02"/>
    <w:rsid w:val="003361D3"/>
    <w:rsid w:val="0033696A"/>
    <w:rsid w:val="00337007"/>
    <w:rsid w:val="003371BA"/>
    <w:rsid w:val="00337C02"/>
    <w:rsid w:val="0034025C"/>
    <w:rsid w:val="00340A98"/>
    <w:rsid w:val="00341402"/>
    <w:rsid w:val="00341BC1"/>
    <w:rsid w:val="00342927"/>
    <w:rsid w:val="00342B33"/>
    <w:rsid w:val="00342DE7"/>
    <w:rsid w:val="003438A3"/>
    <w:rsid w:val="00343ACD"/>
    <w:rsid w:val="0034486B"/>
    <w:rsid w:val="00344B0F"/>
    <w:rsid w:val="0034580A"/>
    <w:rsid w:val="00346386"/>
    <w:rsid w:val="003468EF"/>
    <w:rsid w:val="00346BBC"/>
    <w:rsid w:val="00346C00"/>
    <w:rsid w:val="00346FD0"/>
    <w:rsid w:val="003472CD"/>
    <w:rsid w:val="003476C7"/>
    <w:rsid w:val="00347B45"/>
    <w:rsid w:val="00350949"/>
    <w:rsid w:val="00350D1E"/>
    <w:rsid w:val="00350E08"/>
    <w:rsid w:val="00351204"/>
    <w:rsid w:val="0035197D"/>
    <w:rsid w:val="00351CC0"/>
    <w:rsid w:val="0035209D"/>
    <w:rsid w:val="00352609"/>
    <w:rsid w:val="003539C6"/>
    <w:rsid w:val="00353D31"/>
    <w:rsid w:val="0035420C"/>
    <w:rsid w:val="00354CF0"/>
    <w:rsid w:val="003568BC"/>
    <w:rsid w:val="00356A94"/>
    <w:rsid w:val="00356E52"/>
    <w:rsid w:val="00357A36"/>
    <w:rsid w:val="00357EF0"/>
    <w:rsid w:val="00360256"/>
    <w:rsid w:val="00361E5A"/>
    <w:rsid w:val="00361EF0"/>
    <w:rsid w:val="0036218F"/>
    <w:rsid w:val="003624E6"/>
    <w:rsid w:val="0036254A"/>
    <w:rsid w:val="00362C48"/>
    <w:rsid w:val="00362DB6"/>
    <w:rsid w:val="00362F67"/>
    <w:rsid w:val="00363268"/>
    <w:rsid w:val="0036334E"/>
    <w:rsid w:val="00363F25"/>
    <w:rsid w:val="00364643"/>
    <w:rsid w:val="00364984"/>
    <w:rsid w:val="0036503F"/>
    <w:rsid w:val="00365A81"/>
    <w:rsid w:val="00365F54"/>
    <w:rsid w:val="00365FB4"/>
    <w:rsid w:val="00366185"/>
    <w:rsid w:val="003668A2"/>
    <w:rsid w:val="00366961"/>
    <w:rsid w:val="00366B3E"/>
    <w:rsid w:val="00366F5F"/>
    <w:rsid w:val="00367B2C"/>
    <w:rsid w:val="00367F84"/>
    <w:rsid w:val="00371334"/>
    <w:rsid w:val="00372518"/>
    <w:rsid w:val="003773CF"/>
    <w:rsid w:val="0037745C"/>
    <w:rsid w:val="00377575"/>
    <w:rsid w:val="0037773B"/>
    <w:rsid w:val="00377A43"/>
    <w:rsid w:val="00377AC4"/>
    <w:rsid w:val="00380E85"/>
    <w:rsid w:val="00382FBF"/>
    <w:rsid w:val="0038432B"/>
    <w:rsid w:val="00384D46"/>
    <w:rsid w:val="00385433"/>
    <w:rsid w:val="003855F7"/>
    <w:rsid w:val="00385706"/>
    <w:rsid w:val="00386567"/>
    <w:rsid w:val="00386630"/>
    <w:rsid w:val="00386681"/>
    <w:rsid w:val="00386980"/>
    <w:rsid w:val="0038799E"/>
    <w:rsid w:val="00390EC5"/>
    <w:rsid w:val="00390F70"/>
    <w:rsid w:val="003916F8"/>
    <w:rsid w:val="0039265F"/>
    <w:rsid w:val="00392E84"/>
    <w:rsid w:val="0039366A"/>
    <w:rsid w:val="00393997"/>
    <w:rsid w:val="00393CE2"/>
    <w:rsid w:val="00394013"/>
    <w:rsid w:val="003941A3"/>
    <w:rsid w:val="00396156"/>
    <w:rsid w:val="00396806"/>
    <w:rsid w:val="00397537"/>
    <w:rsid w:val="00397958"/>
    <w:rsid w:val="003A044D"/>
    <w:rsid w:val="003A0B95"/>
    <w:rsid w:val="003A1384"/>
    <w:rsid w:val="003A1C9E"/>
    <w:rsid w:val="003A22F7"/>
    <w:rsid w:val="003A3866"/>
    <w:rsid w:val="003A45FB"/>
    <w:rsid w:val="003A4BA2"/>
    <w:rsid w:val="003A4EA5"/>
    <w:rsid w:val="003A5B03"/>
    <w:rsid w:val="003A5B6E"/>
    <w:rsid w:val="003A6173"/>
    <w:rsid w:val="003A6CC4"/>
    <w:rsid w:val="003A7BFA"/>
    <w:rsid w:val="003B239E"/>
    <w:rsid w:val="003B3075"/>
    <w:rsid w:val="003B40D8"/>
    <w:rsid w:val="003B56EB"/>
    <w:rsid w:val="003B68BF"/>
    <w:rsid w:val="003C0BE4"/>
    <w:rsid w:val="003C0CE5"/>
    <w:rsid w:val="003C0F16"/>
    <w:rsid w:val="003C10A3"/>
    <w:rsid w:val="003C140A"/>
    <w:rsid w:val="003C2347"/>
    <w:rsid w:val="003C3911"/>
    <w:rsid w:val="003C410C"/>
    <w:rsid w:val="003C4316"/>
    <w:rsid w:val="003C5721"/>
    <w:rsid w:val="003C5CF7"/>
    <w:rsid w:val="003C5E50"/>
    <w:rsid w:val="003C635B"/>
    <w:rsid w:val="003C68A4"/>
    <w:rsid w:val="003C6FDB"/>
    <w:rsid w:val="003C73DC"/>
    <w:rsid w:val="003C774D"/>
    <w:rsid w:val="003D01BA"/>
    <w:rsid w:val="003D226A"/>
    <w:rsid w:val="003D3378"/>
    <w:rsid w:val="003D3582"/>
    <w:rsid w:val="003D3D92"/>
    <w:rsid w:val="003D43B4"/>
    <w:rsid w:val="003D4603"/>
    <w:rsid w:val="003D4BB3"/>
    <w:rsid w:val="003D4E54"/>
    <w:rsid w:val="003D4EE0"/>
    <w:rsid w:val="003D5A31"/>
    <w:rsid w:val="003D6CD1"/>
    <w:rsid w:val="003D71A1"/>
    <w:rsid w:val="003D7286"/>
    <w:rsid w:val="003E0511"/>
    <w:rsid w:val="003E081D"/>
    <w:rsid w:val="003E1783"/>
    <w:rsid w:val="003E1CB8"/>
    <w:rsid w:val="003E210C"/>
    <w:rsid w:val="003E22F6"/>
    <w:rsid w:val="003E3C0A"/>
    <w:rsid w:val="003E3F87"/>
    <w:rsid w:val="003E5452"/>
    <w:rsid w:val="003E5F8B"/>
    <w:rsid w:val="003E5FD8"/>
    <w:rsid w:val="003E75C9"/>
    <w:rsid w:val="003E766E"/>
    <w:rsid w:val="003E7686"/>
    <w:rsid w:val="003F04C0"/>
    <w:rsid w:val="003F08F5"/>
    <w:rsid w:val="003F0B02"/>
    <w:rsid w:val="003F10AB"/>
    <w:rsid w:val="003F1D54"/>
    <w:rsid w:val="003F2C93"/>
    <w:rsid w:val="003F3683"/>
    <w:rsid w:val="003F3758"/>
    <w:rsid w:val="003F48C7"/>
    <w:rsid w:val="003F4BC9"/>
    <w:rsid w:val="003F533B"/>
    <w:rsid w:val="003F5718"/>
    <w:rsid w:val="003F63D2"/>
    <w:rsid w:val="003F653F"/>
    <w:rsid w:val="003F6AC9"/>
    <w:rsid w:val="003F6F22"/>
    <w:rsid w:val="003F70B5"/>
    <w:rsid w:val="003F762E"/>
    <w:rsid w:val="003F7D1A"/>
    <w:rsid w:val="004004D1"/>
    <w:rsid w:val="004005F2"/>
    <w:rsid w:val="00400603"/>
    <w:rsid w:val="00400F8D"/>
    <w:rsid w:val="0040214E"/>
    <w:rsid w:val="00402303"/>
    <w:rsid w:val="00402388"/>
    <w:rsid w:val="00402B98"/>
    <w:rsid w:val="00402C00"/>
    <w:rsid w:val="004035C9"/>
    <w:rsid w:val="00403CED"/>
    <w:rsid w:val="00404F71"/>
    <w:rsid w:val="004057C4"/>
    <w:rsid w:val="00405ADC"/>
    <w:rsid w:val="00405B34"/>
    <w:rsid w:val="00406536"/>
    <w:rsid w:val="00406894"/>
    <w:rsid w:val="00407DED"/>
    <w:rsid w:val="004106C6"/>
    <w:rsid w:val="004108E1"/>
    <w:rsid w:val="0041116C"/>
    <w:rsid w:val="0041121D"/>
    <w:rsid w:val="00412B93"/>
    <w:rsid w:val="00412E09"/>
    <w:rsid w:val="00413B9A"/>
    <w:rsid w:val="00413D1D"/>
    <w:rsid w:val="004141D7"/>
    <w:rsid w:val="004169F3"/>
    <w:rsid w:val="00416C4E"/>
    <w:rsid w:val="0041791D"/>
    <w:rsid w:val="004206E4"/>
    <w:rsid w:val="00420873"/>
    <w:rsid w:val="00420E4D"/>
    <w:rsid w:val="0042141E"/>
    <w:rsid w:val="0042445F"/>
    <w:rsid w:val="00424F3D"/>
    <w:rsid w:val="00425042"/>
    <w:rsid w:val="0042518E"/>
    <w:rsid w:val="00425591"/>
    <w:rsid w:val="00426173"/>
    <w:rsid w:val="0042625A"/>
    <w:rsid w:val="004263CE"/>
    <w:rsid w:val="00426450"/>
    <w:rsid w:val="004264B9"/>
    <w:rsid w:val="004272BC"/>
    <w:rsid w:val="00427473"/>
    <w:rsid w:val="00427482"/>
    <w:rsid w:val="00430254"/>
    <w:rsid w:val="00430456"/>
    <w:rsid w:val="004304A6"/>
    <w:rsid w:val="00430652"/>
    <w:rsid w:val="00430B74"/>
    <w:rsid w:val="004310AC"/>
    <w:rsid w:val="00431AC9"/>
    <w:rsid w:val="00431ED9"/>
    <w:rsid w:val="00432A4A"/>
    <w:rsid w:val="00432D67"/>
    <w:rsid w:val="00432D95"/>
    <w:rsid w:val="004333DB"/>
    <w:rsid w:val="00435024"/>
    <w:rsid w:val="00435423"/>
    <w:rsid w:val="00435BB2"/>
    <w:rsid w:val="0043773A"/>
    <w:rsid w:val="004417A6"/>
    <w:rsid w:val="0044215D"/>
    <w:rsid w:val="0044315D"/>
    <w:rsid w:val="004442CA"/>
    <w:rsid w:val="00444781"/>
    <w:rsid w:val="00444AA1"/>
    <w:rsid w:val="00444C00"/>
    <w:rsid w:val="00445460"/>
    <w:rsid w:val="00445492"/>
    <w:rsid w:val="00445628"/>
    <w:rsid w:val="004459DE"/>
    <w:rsid w:val="00445D9D"/>
    <w:rsid w:val="004463A1"/>
    <w:rsid w:val="00447170"/>
    <w:rsid w:val="004475D5"/>
    <w:rsid w:val="004479CD"/>
    <w:rsid w:val="00447AA1"/>
    <w:rsid w:val="00447BC4"/>
    <w:rsid w:val="00450347"/>
    <w:rsid w:val="00450650"/>
    <w:rsid w:val="004508DD"/>
    <w:rsid w:val="00451DA6"/>
    <w:rsid w:val="00451FCE"/>
    <w:rsid w:val="0045340C"/>
    <w:rsid w:val="00453E7C"/>
    <w:rsid w:val="004541D3"/>
    <w:rsid w:val="004556D2"/>
    <w:rsid w:val="004558F2"/>
    <w:rsid w:val="004560E5"/>
    <w:rsid w:val="004561B5"/>
    <w:rsid w:val="00456262"/>
    <w:rsid w:val="004563D7"/>
    <w:rsid w:val="00456DED"/>
    <w:rsid w:val="004573C1"/>
    <w:rsid w:val="004601D4"/>
    <w:rsid w:val="00460788"/>
    <w:rsid w:val="00461C4F"/>
    <w:rsid w:val="00462103"/>
    <w:rsid w:val="004627FD"/>
    <w:rsid w:val="00462EBD"/>
    <w:rsid w:val="004633AD"/>
    <w:rsid w:val="0046366A"/>
    <w:rsid w:val="004658D5"/>
    <w:rsid w:val="00465ADF"/>
    <w:rsid w:val="00466164"/>
    <w:rsid w:val="004669AD"/>
    <w:rsid w:val="004701CD"/>
    <w:rsid w:val="004716CE"/>
    <w:rsid w:val="00471E46"/>
    <w:rsid w:val="00472E6F"/>
    <w:rsid w:val="0047300F"/>
    <w:rsid w:val="004731C7"/>
    <w:rsid w:val="0047324B"/>
    <w:rsid w:val="00473404"/>
    <w:rsid w:val="00474254"/>
    <w:rsid w:val="00475FCE"/>
    <w:rsid w:val="00475FD1"/>
    <w:rsid w:val="00476292"/>
    <w:rsid w:val="00477451"/>
    <w:rsid w:val="004778DC"/>
    <w:rsid w:val="004804B7"/>
    <w:rsid w:val="00481552"/>
    <w:rsid w:val="0048196A"/>
    <w:rsid w:val="00481E67"/>
    <w:rsid w:val="004820FF"/>
    <w:rsid w:val="00482A0E"/>
    <w:rsid w:val="00482EAC"/>
    <w:rsid w:val="004839A4"/>
    <w:rsid w:val="004843AD"/>
    <w:rsid w:val="00484647"/>
    <w:rsid w:val="00484BD9"/>
    <w:rsid w:val="00484D3B"/>
    <w:rsid w:val="00485523"/>
    <w:rsid w:val="00486443"/>
    <w:rsid w:val="00486BDE"/>
    <w:rsid w:val="00486DE1"/>
    <w:rsid w:val="00486E52"/>
    <w:rsid w:val="004877C5"/>
    <w:rsid w:val="00487DFC"/>
    <w:rsid w:val="00491569"/>
    <w:rsid w:val="004915DD"/>
    <w:rsid w:val="00491E3F"/>
    <w:rsid w:val="0049238F"/>
    <w:rsid w:val="00492ECB"/>
    <w:rsid w:val="004937D3"/>
    <w:rsid w:val="004939D5"/>
    <w:rsid w:val="00495FA5"/>
    <w:rsid w:val="00496913"/>
    <w:rsid w:val="00496B18"/>
    <w:rsid w:val="0049703D"/>
    <w:rsid w:val="00497464"/>
    <w:rsid w:val="004A01FB"/>
    <w:rsid w:val="004A0300"/>
    <w:rsid w:val="004A0CF1"/>
    <w:rsid w:val="004A241E"/>
    <w:rsid w:val="004A2919"/>
    <w:rsid w:val="004A2B86"/>
    <w:rsid w:val="004A40D1"/>
    <w:rsid w:val="004A49E5"/>
    <w:rsid w:val="004A4EE3"/>
    <w:rsid w:val="004A5190"/>
    <w:rsid w:val="004A5264"/>
    <w:rsid w:val="004A58BE"/>
    <w:rsid w:val="004A58F9"/>
    <w:rsid w:val="004A5A3C"/>
    <w:rsid w:val="004A60D9"/>
    <w:rsid w:val="004A61BE"/>
    <w:rsid w:val="004A6CFA"/>
    <w:rsid w:val="004A6F51"/>
    <w:rsid w:val="004A75B8"/>
    <w:rsid w:val="004A7C19"/>
    <w:rsid w:val="004A7CE5"/>
    <w:rsid w:val="004B001F"/>
    <w:rsid w:val="004B023C"/>
    <w:rsid w:val="004B112D"/>
    <w:rsid w:val="004B275F"/>
    <w:rsid w:val="004B27CB"/>
    <w:rsid w:val="004B2D56"/>
    <w:rsid w:val="004B3196"/>
    <w:rsid w:val="004B3447"/>
    <w:rsid w:val="004B4B59"/>
    <w:rsid w:val="004B538C"/>
    <w:rsid w:val="004B53CB"/>
    <w:rsid w:val="004B60BF"/>
    <w:rsid w:val="004B73E0"/>
    <w:rsid w:val="004C110B"/>
    <w:rsid w:val="004C17AD"/>
    <w:rsid w:val="004C1C09"/>
    <w:rsid w:val="004C1C62"/>
    <w:rsid w:val="004C1F57"/>
    <w:rsid w:val="004C289F"/>
    <w:rsid w:val="004C2A2D"/>
    <w:rsid w:val="004C30CF"/>
    <w:rsid w:val="004C43F2"/>
    <w:rsid w:val="004C47C0"/>
    <w:rsid w:val="004C4AD2"/>
    <w:rsid w:val="004C628E"/>
    <w:rsid w:val="004C66F0"/>
    <w:rsid w:val="004C7651"/>
    <w:rsid w:val="004C76BB"/>
    <w:rsid w:val="004C7B2D"/>
    <w:rsid w:val="004D0088"/>
    <w:rsid w:val="004D0259"/>
    <w:rsid w:val="004D0316"/>
    <w:rsid w:val="004D04AF"/>
    <w:rsid w:val="004D1518"/>
    <w:rsid w:val="004D16ED"/>
    <w:rsid w:val="004D18FE"/>
    <w:rsid w:val="004D27E9"/>
    <w:rsid w:val="004D38BD"/>
    <w:rsid w:val="004D3C4F"/>
    <w:rsid w:val="004D3C81"/>
    <w:rsid w:val="004D4814"/>
    <w:rsid w:val="004D4DB6"/>
    <w:rsid w:val="004D634D"/>
    <w:rsid w:val="004D679D"/>
    <w:rsid w:val="004D6A42"/>
    <w:rsid w:val="004D734A"/>
    <w:rsid w:val="004E01A7"/>
    <w:rsid w:val="004E0729"/>
    <w:rsid w:val="004E1A24"/>
    <w:rsid w:val="004E1C44"/>
    <w:rsid w:val="004E2992"/>
    <w:rsid w:val="004E3136"/>
    <w:rsid w:val="004E3C7B"/>
    <w:rsid w:val="004E415B"/>
    <w:rsid w:val="004E42B4"/>
    <w:rsid w:val="004E46E0"/>
    <w:rsid w:val="004E56D0"/>
    <w:rsid w:val="004E7609"/>
    <w:rsid w:val="004E7780"/>
    <w:rsid w:val="004F016E"/>
    <w:rsid w:val="004F067B"/>
    <w:rsid w:val="004F229B"/>
    <w:rsid w:val="004F2695"/>
    <w:rsid w:val="004F3916"/>
    <w:rsid w:val="004F3D63"/>
    <w:rsid w:val="004F42E6"/>
    <w:rsid w:val="004F5368"/>
    <w:rsid w:val="004F5AC8"/>
    <w:rsid w:val="004F5F5A"/>
    <w:rsid w:val="004F6823"/>
    <w:rsid w:val="004F6C6B"/>
    <w:rsid w:val="004F739C"/>
    <w:rsid w:val="005002EE"/>
    <w:rsid w:val="00500E90"/>
    <w:rsid w:val="00501C11"/>
    <w:rsid w:val="00501C84"/>
    <w:rsid w:val="005022BD"/>
    <w:rsid w:val="00502A03"/>
    <w:rsid w:val="00502E17"/>
    <w:rsid w:val="00503379"/>
    <w:rsid w:val="0050387B"/>
    <w:rsid w:val="005038F0"/>
    <w:rsid w:val="00503D93"/>
    <w:rsid w:val="00503E9D"/>
    <w:rsid w:val="005070E5"/>
    <w:rsid w:val="005072E1"/>
    <w:rsid w:val="0050756A"/>
    <w:rsid w:val="005079C1"/>
    <w:rsid w:val="00507CFB"/>
    <w:rsid w:val="00510F26"/>
    <w:rsid w:val="00511078"/>
    <w:rsid w:val="0051136B"/>
    <w:rsid w:val="00511DFB"/>
    <w:rsid w:val="0051206C"/>
    <w:rsid w:val="00514294"/>
    <w:rsid w:val="00514298"/>
    <w:rsid w:val="00515525"/>
    <w:rsid w:val="0051579D"/>
    <w:rsid w:val="00515B60"/>
    <w:rsid w:val="00516B04"/>
    <w:rsid w:val="00516BDF"/>
    <w:rsid w:val="00516D95"/>
    <w:rsid w:val="0051721D"/>
    <w:rsid w:val="005176F8"/>
    <w:rsid w:val="00520A53"/>
    <w:rsid w:val="00520FBD"/>
    <w:rsid w:val="005219D6"/>
    <w:rsid w:val="005223E8"/>
    <w:rsid w:val="00522951"/>
    <w:rsid w:val="00522B92"/>
    <w:rsid w:val="00522E87"/>
    <w:rsid w:val="005234FB"/>
    <w:rsid w:val="00523E2A"/>
    <w:rsid w:val="00524526"/>
    <w:rsid w:val="00524A46"/>
    <w:rsid w:val="0052512A"/>
    <w:rsid w:val="00527B0E"/>
    <w:rsid w:val="005309BE"/>
    <w:rsid w:val="00530AD5"/>
    <w:rsid w:val="00530BC5"/>
    <w:rsid w:val="005316AA"/>
    <w:rsid w:val="00531874"/>
    <w:rsid w:val="00531BFE"/>
    <w:rsid w:val="00531F86"/>
    <w:rsid w:val="00532D42"/>
    <w:rsid w:val="00532ED7"/>
    <w:rsid w:val="00533800"/>
    <w:rsid w:val="00534181"/>
    <w:rsid w:val="00535E24"/>
    <w:rsid w:val="00535F05"/>
    <w:rsid w:val="005363B4"/>
    <w:rsid w:val="005364AE"/>
    <w:rsid w:val="0053685D"/>
    <w:rsid w:val="0053723B"/>
    <w:rsid w:val="00537656"/>
    <w:rsid w:val="005400ED"/>
    <w:rsid w:val="00540855"/>
    <w:rsid w:val="005414E9"/>
    <w:rsid w:val="00541F31"/>
    <w:rsid w:val="00541F62"/>
    <w:rsid w:val="00542255"/>
    <w:rsid w:val="00543103"/>
    <w:rsid w:val="00543D7D"/>
    <w:rsid w:val="00544CD5"/>
    <w:rsid w:val="00545539"/>
    <w:rsid w:val="005459CE"/>
    <w:rsid w:val="00546CDB"/>
    <w:rsid w:val="00547B3C"/>
    <w:rsid w:val="00547D9E"/>
    <w:rsid w:val="0055016F"/>
    <w:rsid w:val="00550625"/>
    <w:rsid w:val="00550765"/>
    <w:rsid w:val="00550CD5"/>
    <w:rsid w:val="00552461"/>
    <w:rsid w:val="005524AF"/>
    <w:rsid w:val="00552D98"/>
    <w:rsid w:val="0055444E"/>
    <w:rsid w:val="0055485E"/>
    <w:rsid w:val="00554F78"/>
    <w:rsid w:val="005553EF"/>
    <w:rsid w:val="005556D1"/>
    <w:rsid w:val="00555B30"/>
    <w:rsid w:val="00555E1B"/>
    <w:rsid w:val="00555F47"/>
    <w:rsid w:val="00556A77"/>
    <w:rsid w:val="00557428"/>
    <w:rsid w:val="00557F13"/>
    <w:rsid w:val="005607F6"/>
    <w:rsid w:val="00563BB8"/>
    <w:rsid w:val="00563D25"/>
    <w:rsid w:val="00563EDC"/>
    <w:rsid w:val="00564010"/>
    <w:rsid w:val="00564127"/>
    <w:rsid w:val="00564A56"/>
    <w:rsid w:val="00564DC0"/>
    <w:rsid w:val="00564E3C"/>
    <w:rsid w:val="0056507E"/>
    <w:rsid w:val="00565172"/>
    <w:rsid w:val="005651E6"/>
    <w:rsid w:val="005658E3"/>
    <w:rsid w:val="00565F55"/>
    <w:rsid w:val="00566184"/>
    <w:rsid w:val="00566279"/>
    <w:rsid w:val="00567508"/>
    <w:rsid w:val="00567D76"/>
    <w:rsid w:val="005700AC"/>
    <w:rsid w:val="0057018D"/>
    <w:rsid w:val="005714DB"/>
    <w:rsid w:val="00571D0C"/>
    <w:rsid w:val="00571E67"/>
    <w:rsid w:val="0057231C"/>
    <w:rsid w:val="00572DC5"/>
    <w:rsid w:val="00572E1D"/>
    <w:rsid w:val="0057324B"/>
    <w:rsid w:val="0057328F"/>
    <w:rsid w:val="00573583"/>
    <w:rsid w:val="00573A9F"/>
    <w:rsid w:val="00573C56"/>
    <w:rsid w:val="00573DD4"/>
    <w:rsid w:val="00573F2E"/>
    <w:rsid w:val="00574366"/>
    <w:rsid w:val="005747E9"/>
    <w:rsid w:val="00575219"/>
    <w:rsid w:val="005753A7"/>
    <w:rsid w:val="005756DC"/>
    <w:rsid w:val="00575AB9"/>
    <w:rsid w:val="00576014"/>
    <w:rsid w:val="00577391"/>
    <w:rsid w:val="005777E1"/>
    <w:rsid w:val="00581C0F"/>
    <w:rsid w:val="00581FF0"/>
    <w:rsid w:val="005828D2"/>
    <w:rsid w:val="00583829"/>
    <w:rsid w:val="00583856"/>
    <w:rsid w:val="00584010"/>
    <w:rsid w:val="0058453D"/>
    <w:rsid w:val="0058485C"/>
    <w:rsid w:val="00585783"/>
    <w:rsid w:val="005857DD"/>
    <w:rsid w:val="00585984"/>
    <w:rsid w:val="00586619"/>
    <w:rsid w:val="005866D9"/>
    <w:rsid w:val="00586701"/>
    <w:rsid w:val="00587137"/>
    <w:rsid w:val="0058792D"/>
    <w:rsid w:val="00587DAE"/>
    <w:rsid w:val="005909E1"/>
    <w:rsid w:val="00590F8F"/>
    <w:rsid w:val="00590FEE"/>
    <w:rsid w:val="00591477"/>
    <w:rsid w:val="00591FDE"/>
    <w:rsid w:val="00592828"/>
    <w:rsid w:val="00592F9A"/>
    <w:rsid w:val="005937FE"/>
    <w:rsid w:val="00593FC4"/>
    <w:rsid w:val="0059491C"/>
    <w:rsid w:val="005950B5"/>
    <w:rsid w:val="005958ED"/>
    <w:rsid w:val="00596413"/>
    <w:rsid w:val="005979F7"/>
    <w:rsid w:val="005A08E6"/>
    <w:rsid w:val="005A0AD2"/>
    <w:rsid w:val="005A0FE9"/>
    <w:rsid w:val="005A1641"/>
    <w:rsid w:val="005A1738"/>
    <w:rsid w:val="005A195D"/>
    <w:rsid w:val="005A1D6F"/>
    <w:rsid w:val="005A2447"/>
    <w:rsid w:val="005A2B3B"/>
    <w:rsid w:val="005A2F16"/>
    <w:rsid w:val="005A2F8B"/>
    <w:rsid w:val="005A3361"/>
    <w:rsid w:val="005A36CB"/>
    <w:rsid w:val="005A37EF"/>
    <w:rsid w:val="005A38BF"/>
    <w:rsid w:val="005A3CD8"/>
    <w:rsid w:val="005A40F2"/>
    <w:rsid w:val="005A4C2A"/>
    <w:rsid w:val="005A4F37"/>
    <w:rsid w:val="005A5E6E"/>
    <w:rsid w:val="005A664A"/>
    <w:rsid w:val="005A6CC9"/>
    <w:rsid w:val="005A6F11"/>
    <w:rsid w:val="005A71B7"/>
    <w:rsid w:val="005A744D"/>
    <w:rsid w:val="005A7B4A"/>
    <w:rsid w:val="005B1B18"/>
    <w:rsid w:val="005B1ED0"/>
    <w:rsid w:val="005B2942"/>
    <w:rsid w:val="005B2EC9"/>
    <w:rsid w:val="005B33B9"/>
    <w:rsid w:val="005B3517"/>
    <w:rsid w:val="005B3CE5"/>
    <w:rsid w:val="005B411D"/>
    <w:rsid w:val="005B439A"/>
    <w:rsid w:val="005B56F4"/>
    <w:rsid w:val="005B5989"/>
    <w:rsid w:val="005B5EFD"/>
    <w:rsid w:val="005B5FA5"/>
    <w:rsid w:val="005B6213"/>
    <w:rsid w:val="005B6B97"/>
    <w:rsid w:val="005B71CB"/>
    <w:rsid w:val="005B7B85"/>
    <w:rsid w:val="005B7CE3"/>
    <w:rsid w:val="005C0189"/>
    <w:rsid w:val="005C1396"/>
    <w:rsid w:val="005C1414"/>
    <w:rsid w:val="005C1889"/>
    <w:rsid w:val="005C1D14"/>
    <w:rsid w:val="005C2323"/>
    <w:rsid w:val="005C23AD"/>
    <w:rsid w:val="005C2B5A"/>
    <w:rsid w:val="005C2D10"/>
    <w:rsid w:val="005C3029"/>
    <w:rsid w:val="005C389D"/>
    <w:rsid w:val="005C4B2E"/>
    <w:rsid w:val="005C4D51"/>
    <w:rsid w:val="005C5C9B"/>
    <w:rsid w:val="005C5ED6"/>
    <w:rsid w:val="005C6302"/>
    <w:rsid w:val="005C67C6"/>
    <w:rsid w:val="005C7064"/>
    <w:rsid w:val="005C7365"/>
    <w:rsid w:val="005C7C78"/>
    <w:rsid w:val="005C7EE9"/>
    <w:rsid w:val="005D1298"/>
    <w:rsid w:val="005D12C8"/>
    <w:rsid w:val="005D1644"/>
    <w:rsid w:val="005D1E1F"/>
    <w:rsid w:val="005D27D9"/>
    <w:rsid w:val="005D2C84"/>
    <w:rsid w:val="005D344E"/>
    <w:rsid w:val="005D3808"/>
    <w:rsid w:val="005D3820"/>
    <w:rsid w:val="005D518D"/>
    <w:rsid w:val="005D5B10"/>
    <w:rsid w:val="005D5DC3"/>
    <w:rsid w:val="005D61E2"/>
    <w:rsid w:val="005D63D4"/>
    <w:rsid w:val="005D7742"/>
    <w:rsid w:val="005D7F86"/>
    <w:rsid w:val="005E012A"/>
    <w:rsid w:val="005E06E1"/>
    <w:rsid w:val="005E0AED"/>
    <w:rsid w:val="005E0B77"/>
    <w:rsid w:val="005E130F"/>
    <w:rsid w:val="005E2329"/>
    <w:rsid w:val="005E30DE"/>
    <w:rsid w:val="005E34B3"/>
    <w:rsid w:val="005E3DA3"/>
    <w:rsid w:val="005E3EC8"/>
    <w:rsid w:val="005E3F71"/>
    <w:rsid w:val="005E428C"/>
    <w:rsid w:val="005E4690"/>
    <w:rsid w:val="005E496B"/>
    <w:rsid w:val="005E50C0"/>
    <w:rsid w:val="005E60D4"/>
    <w:rsid w:val="005F03C6"/>
    <w:rsid w:val="005F145F"/>
    <w:rsid w:val="005F209E"/>
    <w:rsid w:val="005F26DF"/>
    <w:rsid w:val="005F2814"/>
    <w:rsid w:val="005F2CBA"/>
    <w:rsid w:val="005F3885"/>
    <w:rsid w:val="005F3DA7"/>
    <w:rsid w:val="005F4284"/>
    <w:rsid w:val="005F4B26"/>
    <w:rsid w:val="005F4B2B"/>
    <w:rsid w:val="005F4DB9"/>
    <w:rsid w:val="005F5591"/>
    <w:rsid w:val="005F6153"/>
    <w:rsid w:val="005F6B11"/>
    <w:rsid w:val="005F7582"/>
    <w:rsid w:val="005F7D5A"/>
    <w:rsid w:val="0060102F"/>
    <w:rsid w:val="00601A43"/>
    <w:rsid w:val="00601CC8"/>
    <w:rsid w:val="00602223"/>
    <w:rsid w:val="00602426"/>
    <w:rsid w:val="0060390B"/>
    <w:rsid w:val="006044FE"/>
    <w:rsid w:val="00604848"/>
    <w:rsid w:val="00604990"/>
    <w:rsid w:val="00607A6C"/>
    <w:rsid w:val="00607F83"/>
    <w:rsid w:val="00610122"/>
    <w:rsid w:val="006106BB"/>
    <w:rsid w:val="0061113C"/>
    <w:rsid w:val="00611E53"/>
    <w:rsid w:val="006124EF"/>
    <w:rsid w:val="00612D77"/>
    <w:rsid w:val="00613B9A"/>
    <w:rsid w:val="00613C2F"/>
    <w:rsid w:val="00614595"/>
    <w:rsid w:val="00614599"/>
    <w:rsid w:val="00615FAF"/>
    <w:rsid w:val="0061716A"/>
    <w:rsid w:val="006173A3"/>
    <w:rsid w:val="006217F9"/>
    <w:rsid w:val="006221F2"/>
    <w:rsid w:val="00622D86"/>
    <w:rsid w:val="006231ED"/>
    <w:rsid w:val="00623995"/>
    <w:rsid w:val="00624A07"/>
    <w:rsid w:val="00625B1F"/>
    <w:rsid w:val="006269B1"/>
    <w:rsid w:val="00626C97"/>
    <w:rsid w:val="00627443"/>
    <w:rsid w:val="0063087E"/>
    <w:rsid w:val="00630FEA"/>
    <w:rsid w:val="0063215E"/>
    <w:rsid w:val="006324D6"/>
    <w:rsid w:val="00632C61"/>
    <w:rsid w:val="00632D59"/>
    <w:rsid w:val="00632F69"/>
    <w:rsid w:val="00633836"/>
    <w:rsid w:val="00633AE7"/>
    <w:rsid w:val="006342D7"/>
    <w:rsid w:val="0063452B"/>
    <w:rsid w:val="00634EB1"/>
    <w:rsid w:val="006350DF"/>
    <w:rsid w:val="006355F9"/>
    <w:rsid w:val="00635C96"/>
    <w:rsid w:val="00635ECA"/>
    <w:rsid w:val="00636ADA"/>
    <w:rsid w:val="00636BB1"/>
    <w:rsid w:val="00636C55"/>
    <w:rsid w:val="00636F0E"/>
    <w:rsid w:val="00637040"/>
    <w:rsid w:val="00640DA9"/>
    <w:rsid w:val="00640F52"/>
    <w:rsid w:val="0064103C"/>
    <w:rsid w:val="00641AD9"/>
    <w:rsid w:val="0064259B"/>
    <w:rsid w:val="00642CD5"/>
    <w:rsid w:val="00643009"/>
    <w:rsid w:val="006438F0"/>
    <w:rsid w:val="00644E83"/>
    <w:rsid w:val="00644FDC"/>
    <w:rsid w:val="00645610"/>
    <w:rsid w:val="00645FB8"/>
    <w:rsid w:val="0064619D"/>
    <w:rsid w:val="0064626C"/>
    <w:rsid w:val="006464F9"/>
    <w:rsid w:val="0064694B"/>
    <w:rsid w:val="00646D00"/>
    <w:rsid w:val="0064704F"/>
    <w:rsid w:val="006478E0"/>
    <w:rsid w:val="00647FE3"/>
    <w:rsid w:val="0065081C"/>
    <w:rsid w:val="00650CA5"/>
    <w:rsid w:val="00651A6C"/>
    <w:rsid w:val="006526FE"/>
    <w:rsid w:val="00652FC8"/>
    <w:rsid w:val="00653649"/>
    <w:rsid w:val="00653E5B"/>
    <w:rsid w:val="006543D0"/>
    <w:rsid w:val="0065459B"/>
    <w:rsid w:val="00655697"/>
    <w:rsid w:val="00656701"/>
    <w:rsid w:val="00656839"/>
    <w:rsid w:val="006571C0"/>
    <w:rsid w:val="00660C08"/>
    <w:rsid w:val="00660CAA"/>
    <w:rsid w:val="00662035"/>
    <w:rsid w:val="0066208F"/>
    <w:rsid w:val="006623E2"/>
    <w:rsid w:val="00662D8F"/>
    <w:rsid w:val="00662F0B"/>
    <w:rsid w:val="006636DB"/>
    <w:rsid w:val="00663A01"/>
    <w:rsid w:val="00663E1F"/>
    <w:rsid w:val="0066414F"/>
    <w:rsid w:val="0066434D"/>
    <w:rsid w:val="00664424"/>
    <w:rsid w:val="00665963"/>
    <w:rsid w:val="00665B4C"/>
    <w:rsid w:val="006662A6"/>
    <w:rsid w:val="00666927"/>
    <w:rsid w:val="00666C79"/>
    <w:rsid w:val="0066768B"/>
    <w:rsid w:val="00667C63"/>
    <w:rsid w:val="00667C99"/>
    <w:rsid w:val="00667F4F"/>
    <w:rsid w:val="00670ADD"/>
    <w:rsid w:val="00670BF8"/>
    <w:rsid w:val="00671762"/>
    <w:rsid w:val="00671778"/>
    <w:rsid w:val="006718FF"/>
    <w:rsid w:val="006724FB"/>
    <w:rsid w:val="006725AC"/>
    <w:rsid w:val="006740B9"/>
    <w:rsid w:val="006748C5"/>
    <w:rsid w:val="00674D07"/>
    <w:rsid w:val="006752D4"/>
    <w:rsid w:val="006757EB"/>
    <w:rsid w:val="00675A47"/>
    <w:rsid w:val="00675B08"/>
    <w:rsid w:val="006762BD"/>
    <w:rsid w:val="00676748"/>
    <w:rsid w:val="00676F2B"/>
    <w:rsid w:val="00677459"/>
    <w:rsid w:val="00677AC5"/>
    <w:rsid w:val="00680258"/>
    <w:rsid w:val="0068039F"/>
    <w:rsid w:val="006805ED"/>
    <w:rsid w:val="0068176D"/>
    <w:rsid w:val="00681A73"/>
    <w:rsid w:val="00681CB8"/>
    <w:rsid w:val="0068254B"/>
    <w:rsid w:val="00682BD1"/>
    <w:rsid w:val="00683A1A"/>
    <w:rsid w:val="00683B0A"/>
    <w:rsid w:val="00683F10"/>
    <w:rsid w:val="00684C65"/>
    <w:rsid w:val="0068524E"/>
    <w:rsid w:val="006859DB"/>
    <w:rsid w:val="00685A50"/>
    <w:rsid w:val="00685C3A"/>
    <w:rsid w:val="00685D35"/>
    <w:rsid w:val="00686659"/>
    <w:rsid w:val="00687214"/>
    <w:rsid w:val="00687E8C"/>
    <w:rsid w:val="0069041A"/>
    <w:rsid w:val="00690C44"/>
    <w:rsid w:val="0069129C"/>
    <w:rsid w:val="006917A6"/>
    <w:rsid w:val="00692850"/>
    <w:rsid w:val="00693F20"/>
    <w:rsid w:val="00693FCF"/>
    <w:rsid w:val="006944E0"/>
    <w:rsid w:val="00694B3A"/>
    <w:rsid w:val="0069589E"/>
    <w:rsid w:val="006961A0"/>
    <w:rsid w:val="00696328"/>
    <w:rsid w:val="00696682"/>
    <w:rsid w:val="0069717A"/>
    <w:rsid w:val="0069723C"/>
    <w:rsid w:val="0069787F"/>
    <w:rsid w:val="00697BCC"/>
    <w:rsid w:val="006A0CFC"/>
    <w:rsid w:val="006A12B4"/>
    <w:rsid w:val="006A32A3"/>
    <w:rsid w:val="006A36F0"/>
    <w:rsid w:val="006A4368"/>
    <w:rsid w:val="006A45BE"/>
    <w:rsid w:val="006A4D6A"/>
    <w:rsid w:val="006A51F3"/>
    <w:rsid w:val="006A5229"/>
    <w:rsid w:val="006A58B7"/>
    <w:rsid w:val="006A6036"/>
    <w:rsid w:val="006A6B02"/>
    <w:rsid w:val="006A6F0A"/>
    <w:rsid w:val="006A7F4F"/>
    <w:rsid w:val="006B00A3"/>
    <w:rsid w:val="006B0466"/>
    <w:rsid w:val="006B0C8B"/>
    <w:rsid w:val="006B0DD2"/>
    <w:rsid w:val="006B1793"/>
    <w:rsid w:val="006B1ACF"/>
    <w:rsid w:val="006B1BF7"/>
    <w:rsid w:val="006B33CC"/>
    <w:rsid w:val="006B347F"/>
    <w:rsid w:val="006B39A5"/>
    <w:rsid w:val="006B3D26"/>
    <w:rsid w:val="006B3DF5"/>
    <w:rsid w:val="006B412F"/>
    <w:rsid w:val="006B4802"/>
    <w:rsid w:val="006B5010"/>
    <w:rsid w:val="006B631E"/>
    <w:rsid w:val="006B64E0"/>
    <w:rsid w:val="006B678C"/>
    <w:rsid w:val="006B68EC"/>
    <w:rsid w:val="006B7348"/>
    <w:rsid w:val="006B7561"/>
    <w:rsid w:val="006B75A1"/>
    <w:rsid w:val="006C035F"/>
    <w:rsid w:val="006C1F05"/>
    <w:rsid w:val="006C2118"/>
    <w:rsid w:val="006C247A"/>
    <w:rsid w:val="006C3804"/>
    <w:rsid w:val="006C3D07"/>
    <w:rsid w:val="006C408D"/>
    <w:rsid w:val="006C4F36"/>
    <w:rsid w:val="006C5A4D"/>
    <w:rsid w:val="006C5A9F"/>
    <w:rsid w:val="006C5C31"/>
    <w:rsid w:val="006C61D3"/>
    <w:rsid w:val="006C64C5"/>
    <w:rsid w:val="006C669A"/>
    <w:rsid w:val="006C6DEB"/>
    <w:rsid w:val="006D02AE"/>
    <w:rsid w:val="006D035B"/>
    <w:rsid w:val="006D1845"/>
    <w:rsid w:val="006D1A41"/>
    <w:rsid w:val="006D23CE"/>
    <w:rsid w:val="006D26A0"/>
    <w:rsid w:val="006D28B7"/>
    <w:rsid w:val="006D2C1F"/>
    <w:rsid w:val="006D3365"/>
    <w:rsid w:val="006D358C"/>
    <w:rsid w:val="006D39DB"/>
    <w:rsid w:val="006D4902"/>
    <w:rsid w:val="006D49B6"/>
    <w:rsid w:val="006D5283"/>
    <w:rsid w:val="006D5830"/>
    <w:rsid w:val="006D5C5D"/>
    <w:rsid w:val="006D631D"/>
    <w:rsid w:val="006D66DF"/>
    <w:rsid w:val="006D7DB2"/>
    <w:rsid w:val="006D7EF9"/>
    <w:rsid w:val="006E0BF7"/>
    <w:rsid w:val="006E1149"/>
    <w:rsid w:val="006E1A5D"/>
    <w:rsid w:val="006E25F1"/>
    <w:rsid w:val="006E26D9"/>
    <w:rsid w:val="006E2BB9"/>
    <w:rsid w:val="006E3207"/>
    <w:rsid w:val="006E3269"/>
    <w:rsid w:val="006E33BC"/>
    <w:rsid w:val="006E3A3E"/>
    <w:rsid w:val="006E3E76"/>
    <w:rsid w:val="006E48B3"/>
    <w:rsid w:val="006E529B"/>
    <w:rsid w:val="006E5F91"/>
    <w:rsid w:val="006E641C"/>
    <w:rsid w:val="006F0577"/>
    <w:rsid w:val="006F126C"/>
    <w:rsid w:val="006F2099"/>
    <w:rsid w:val="006F2718"/>
    <w:rsid w:val="006F2955"/>
    <w:rsid w:val="006F3C97"/>
    <w:rsid w:val="006F43A3"/>
    <w:rsid w:val="006F4653"/>
    <w:rsid w:val="006F473B"/>
    <w:rsid w:val="006F521A"/>
    <w:rsid w:val="006F5916"/>
    <w:rsid w:val="006F7168"/>
    <w:rsid w:val="00700293"/>
    <w:rsid w:val="00700634"/>
    <w:rsid w:val="00700D76"/>
    <w:rsid w:val="00701D5E"/>
    <w:rsid w:val="00701F70"/>
    <w:rsid w:val="0070224A"/>
    <w:rsid w:val="00702D50"/>
    <w:rsid w:val="00702DD0"/>
    <w:rsid w:val="00704B27"/>
    <w:rsid w:val="00704CB0"/>
    <w:rsid w:val="0070539F"/>
    <w:rsid w:val="0070541C"/>
    <w:rsid w:val="0070558A"/>
    <w:rsid w:val="007063D2"/>
    <w:rsid w:val="007066DA"/>
    <w:rsid w:val="0070729C"/>
    <w:rsid w:val="00707758"/>
    <w:rsid w:val="00707C1C"/>
    <w:rsid w:val="00710A43"/>
    <w:rsid w:val="00710C06"/>
    <w:rsid w:val="00710F18"/>
    <w:rsid w:val="00711664"/>
    <w:rsid w:val="00712153"/>
    <w:rsid w:val="0071253F"/>
    <w:rsid w:val="00712A7B"/>
    <w:rsid w:val="0071473B"/>
    <w:rsid w:val="00714BB2"/>
    <w:rsid w:val="007152A0"/>
    <w:rsid w:val="00715CEF"/>
    <w:rsid w:val="00716044"/>
    <w:rsid w:val="00716E92"/>
    <w:rsid w:val="007174DB"/>
    <w:rsid w:val="007175C5"/>
    <w:rsid w:val="00717EB9"/>
    <w:rsid w:val="00720DAD"/>
    <w:rsid w:val="00720F7E"/>
    <w:rsid w:val="007218C2"/>
    <w:rsid w:val="00721F46"/>
    <w:rsid w:val="00722B08"/>
    <w:rsid w:val="00722E1B"/>
    <w:rsid w:val="00723CDE"/>
    <w:rsid w:val="00724030"/>
    <w:rsid w:val="00724377"/>
    <w:rsid w:val="00724481"/>
    <w:rsid w:val="0072467B"/>
    <w:rsid w:val="0072486B"/>
    <w:rsid w:val="007253F8"/>
    <w:rsid w:val="00725F31"/>
    <w:rsid w:val="00727E3E"/>
    <w:rsid w:val="00730858"/>
    <w:rsid w:val="00730F6B"/>
    <w:rsid w:val="007312C0"/>
    <w:rsid w:val="007314FE"/>
    <w:rsid w:val="007318F1"/>
    <w:rsid w:val="00731FEF"/>
    <w:rsid w:val="00732367"/>
    <w:rsid w:val="007325CE"/>
    <w:rsid w:val="00732770"/>
    <w:rsid w:val="00732E8F"/>
    <w:rsid w:val="00733A2E"/>
    <w:rsid w:val="00733B82"/>
    <w:rsid w:val="00733EAB"/>
    <w:rsid w:val="0073506C"/>
    <w:rsid w:val="00735083"/>
    <w:rsid w:val="007354C1"/>
    <w:rsid w:val="0073554B"/>
    <w:rsid w:val="007356A1"/>
    <w:rsid w:val="00735B5F"/>
    <w:rsid w:val="00735D71"/>
    <w:rsid w:val="0073675D"/>
    <w:rsid w:val="00736A28"/>
    <w:rsid w:val="00737234"/>
    <w:rsid w:val="00740113"/>
    <w:rsid w:val="007408CA"/>
    <w:rsid w:val="00740BB6"/>
    <w:rsid w:val="0074122B"/>
    <w:rsid w:val="00741A94"/>
    <w:rsid w:val="00741F45"/>
    <w:rsid w:val="007435C4"/>
    <w:rsid w:val="00744C49"/>
    <w:rsid w:val="007453B8"/>
    <w:rsid w:val="007454FF"/>
    <w:rsid w:val="0074598E"/>
    <w:rsid w:val="00750A83"/>
    <w:rsid w:val="00750B39"/>
    <w:rsid w:val="00751965"/>
    <w:rsid w:val="007519FD"/>
    <w:rsid w:val="00751BEA"/>
    <w:rsid w:val="00751FC0"/>
    <w:rsid w:val="00752D35"/>
    <w:rsid w:val="00753112"/>
    <w:rsid w:val="00754C86"/>
    <w:rsid w:val="00754F5C"/>
    <w:rsid w:val="007558C6"/>
    <w:rsid w:val="00755E60"/>
    <w:rsid w:val="0076070C"/>
    <w:rsid w:val="007623CB"/>
    <w:rsid w:val="007628AC"/>
    <w:rsid w:val="00762BCD"/>
    <w:rsid w:val="007631C2"/>
    <w:rsid w:val="00763FD1"/>
    <w:rsid w:val="00766AE0"/>
    <w:rsid w:val="007673FD"/>
    <w:rsid w:val="00767C21"/>
    <w:rsid w:val="00767CCE"/>
    <w:rsid w:val="0077092F"/>
    <w:rsid w:val="0077124C"/>
    <w:rsid w:val="0077131B"/>
    <w:rsid w:val="007726D8"/>
    <w:rsid w:val="007736C2"/>
    <w:rsid w:val="00774F69"/>
    <w:rsid w:val="00774F96"/>
    <w:rsid w:val="00775B3F"/>
    <w:rsid w:val="00775BA3"/>
    <w:rsid w:val="00776BF3"/>
    <w:rsid w:val="00777162"/>
    <w:rsid w:val="00777FEA"/>
    <w:rsid w:val="00781B9C"/>
    <w:rsid w:val="007828F5"/>
    <w:rsid w:val="0078313E"/>
    <w:rsid w:val="007836C4"/>
    <w:rsid w:val="00783826"/>
    <w:rsid w:val="00783F6A"/>
    <w:rsid w:val="00784695"/>
    <w:rsid w:val="00785070"/>
    <w:rsid w:val="00785751"/>
    <w:rsid w:val="00786DB6"/>
    <w:rsid w:val="00787D15"/>
    <w:rsid w:val="00787EA0"/>
    <w:rsid w:val="00787FCA"/>
    <w:rsid w:val="00790822"/>
    <w:rsid w:val="00790924"/>
    <w:rsid w:val="007926DE"/>
    <w:rsid w:val="00792996"/>
    <w:rsid w:val="00792A21"/>
    <w:rsid w:val="00792AC7"/>
    <w:rsid w:val="00792BF9"/>
    <w:rsid w:val="00792D4F"/>
    <w:rsid w:val="0079317C"/>
    <w:rsid w:val="00793E08"/>
    <w:rsid w:val="00793E5C"/>
    <w:rsid w:val="00793FCA"/>
    <w:rsid w:val="00794031"/>
    <w:rsid w:val="0079483F"/>
    <w:rsid w:val="007948F1"/>
    <w:rsid w:val="00794DE1"/>
    <w:rsid w:val="007963D3"/>
    <w:rsid w:val="00796EE0"/>
    <w:rsid w:val="00797017"/>
    <w:rsid w:val="00797106"/>
    <w:rsid w:val="00797150"/>
    <w:rsid w:val="0079726C"/>
    <w:rsid w:val="00797460"/>
    <w:rsid w:val="00797AA8"/>
    <w:rsid w:val="007A01A1"/>
    <w:rsid w:val="007A06B9"/>
    <w:rsid w:val="007A0CE5"/>
    <w:rsid w:val="007A166F"/>
    <w:rsid w:val="007A1705"/>
    <w:rsid w:val="007A23CA"/>
    <w:rsid w:val="007A2507"/>
    <w:rsid w:val="007A343F"/>
    <w:rsid w:val="007A3A09"/>
    <w:rsid w:val="007A502E"/>
    <w:rsid w:val="007A5320"/>
    <w:rsid w:val="007A5851"/>
    <w:rsid w:val="007A6735"/>
    <w:rsid w:val="007A6F10"/>
    <w:rsid w:val="007A7885"/>
    <w:rsid w:val="007B0589"/>
    <w:rsid w:val="007B0E30"/>
    <w:rsid w:val="007B1397"/>
    <w:rsid w:val="007B2104"/>
    <w:rsid w:val="007B3206"/>
    <w:rsid w:val="007B5AC1"/>
    <w:rsid w:val="007B70D7"/>
    <w:rsid w:val="007B740B"/>
    <w:rsid w:val="007C0669"/>
    <w:rsid w:val="007C2686"/>
    <w:rsid w:val="007C2F0C"/>
    <w:rsid w:val="007C338A"/>
    <w:rsid w:val="007C3885"/>
    <w:rsid w:val="007C39E0"/>
    <w:rsid w:val="007C3E23"/>
    <w:rsid w:val="007C4003"/>
    <w:rsid w:val="007C4088"/>
    <w:rsid w:val="007C421B"/>
    <w:rsid w:val="007C5230"/>
    <w:rsid w:val="007C5D17"/>
    <w:rsid w:val="007C6643"/>
    <w:rsid w:val="007C664C"/>
    <w:rsid w:val="007C6E21"/>
    <w:rsid w:val="007C7611"/>
    <w:rsid w:val="007C79D0"/>
    <w:rsid w:val="007C7A88"/>
    <w:rsid w:val="007D0175"/>
    <w:rsid w:val="007D0672"/>
    <w:rsid w:val="007D0B6E"/>
    <w:rsid w:val="007D10C2"/>
    <w:rsid w:val="007D227A"/>
    <w:rsid w:val="007D22B2"/>
    <w:rsid w:val="007D22F0"/>
    <w:rsid w:val="007D2475"/>
    <w:rsid w:val="007D2E45"/>
    <w:rsid w:val="007D3379"/>
    <w:rsid w:val="007D45F5"/>
    <w:rsid w:val="007D4DBE"/>
    <w:rsid w:val="007D555B"/>
    <w:rsid w:val="007D5BC3"/>
    <w:rsid w:val="007D7A83"/>
    <w:rsid w:val="007D7C0E"/>
    <w:rsid w:val="007E0D93"/>
    <w:rsid w:val="007E0F8E"/>
    <w:rsid w:val="007E0FF1"/>
    <w:rsid w:val="007E112A"/>
    <w:rsid w:val="007E156F"/>
    <w:rsid w:val="007E2EB2"/>
    <w:rsid w:val="007E3080"/>
    <w:rsid w:val="007E4047"/>
    <w:rsid w:val="007E4962"/>
    <w:rsid w:val="007E4E74"/>
    <w:rsid w:val="007E57C8"/>
    <w:rsid w:val="007E65F1"/>
    <w:rsid w:val="007E790C"/>
    <w:rsid w:val="007E7C03"/>
    <w:rsid w:val="007F0A4E"/>
    <w:rsid w:val="007F0FC9"/>
    <w:rsid w:val="007F1240"/>
    <w:rsid w:val="007F1496"/>
    <w:rsid w:val="007F171C"/>
    <w:rsid w:val="007F210A"/>
    <w:rsid w:val="007F2478"/>
    <w:rsid w:val="007F331E"/>
    <w:rsid w:val="007F46D7"/>
    <w:rsid w:val="007F4798"/>
    <w:rsid w:val="007F48D2"/>
    <w:rsid w:val="007F525C"/>
    <w:rsid w:val="007F5D13"/>
    <w:rsid w:val="007F62E8"/>
    <w:rsid w:val="00801B30"/>
    <w:rsid w:val="00801C24"/>
    <w:rsid w:val="00802536"/>
    <w:rsid w:val="008027F5"/>
    <w:rsid w:val="00802C99"/>
    <w:rsid w:val="00803B78"/>
    <w:rsid w:val="00803DE2"/>
    <w:rsid w:val="00803F21"/>
    <w:rsid w:val="00804704"/>
    <w:rsid w:val="00805672"/>
    <w:rsid w:val="0080690E"/>
    <w:rsid w:val="00806DE7"/>
    <w:rsid w:val="008075DC"/>
    <w:rsid w:val="008078B4"/>
    <w:rsid w:val="0081164C"/>
    <w:rsid w:val="00812726"/>
    <w:rsid w:val="00812987"/>
    <w:rsid w:val="00812A44"/>
    <w:rsid w:val="00812F14"/>
    <w:rsid w:val="0081351E"/>
    <w:rsid w:val="008139E5"/>
    <w:rsid w:val="00813E1F"/>
    <w:rsid w:val="0081500A"/>
    <w:rsid w:val="00815A9F"/>
    <w:rsid w:val="00815CD5"/>
    <w:rsid w:val="00815F27"/>
    <w:rsid w:val="00816DDA"/>
    <w:rsid w:val="00817969"/>
    <w:rsid w:val="00817A2B"/>
    <w:rsid w:val="00817A95"/>
    <w:rsid w:val="00820EA4"/>
    <w:rsid w:val="008219FA"/>
    <w:rsid w:val="00821C0D"/>
    <w:rsid w:val="00822423"/>
    <w:rsid w:val="00822475"/>
    <w:rsid w:val="00824508"/>
    <w:rsid w:val="008309D4"/>
    <w:rsid w:val="00830AFC"/>
    <w:rsid w:val="00830C3D"/>
    <w:rsid w:val="008315D2"/>
    <w:rsid w:val="008318EA"/>
    <w:rsid w:val="0083288A"/>
    <w:rsid w:val="008328AD"/>
    <w:rsid w:val="00832AFC"/>
    <w:rsid w:val="00833638"/>
    <w:rsid w:val="00833B46"/>
    <w:rsid w:val="00834796"/>
    <w:rsid w:val="00834F67"/>
    <w:rsid w:val="00834F98"/>
    <w:rsid w:val="00835507"/>
    <w:rsid w:val="0083550A"/>
    <w:rsid w:val="00835DFB"/>
    <w:rsid w:val="00835FA5"/>
    <w:rsid w:val="00836797"/>
    <w:rsid w:val="00836F27"/>
    <w:rsid w:val="00841216"/>
    <w:rsid w:val="008431DF"/>
    <w:rsid w:val="0084400B"/>
    <w:rsid w:val="00844440"/>
    <w:rsid w:val="0084496C"/>
    <w:rsid w:val="00844F50"/>
    <w:rsid w:val="00845F9E"/>
    <w:rsid w:val="00846AAA"/>
    <w:rsid w:val="00847A71"/>
    <w:rsid w:val="00847EBD"/>
    <w:rsid w:val="00847F03"/>
    <w:rsid w:val="0085073B"/>
    <w:rsid w:val="008508C0"/>
    <w:rsid w:val="00850B6A"/>
    <w:rsid w:val="00851DB2"/>
    <w:rsid w:val="00851E89"/>
    <w:rsid w:val="008522B9"/>
    <w:rsid w:val="00852BA2"/>
    <w:rsid w:val="00852D27"/>
    <w:rsid w:val="00853028"/>
    <w:rsid w:val="008535E1"/>
    <w:rsid w:val="00853A99"/>
    <w:rsid w:val="008542DB"/>
    <w:rsid w:val="0085432D"/>
    <w:rsid w:val="00855071"/>
    <w:rsid w:val="00855E34"/>
    <w:rsid w:val="00857140"/>
    <w:rsid w:val="00860949"/>
    <w:rsid w:val="0086150A"/>
    <w:rsid w:val="00863282"/>
    <w:rsid w:val="00864053"/>
    <w:rsid w:val="00865676"/>
    <w:rsid w:val="00865D44"/>
    <w:rsid w:val="00866725"/>
    <w:rsid w:val="008668F7"/>
    <w:rsid w:val="0087010E"/>
    <w:rsid w:val="00870984"/>
    <w:rsid w:val="0087145B"/>
    <w:rsid w:val="00871A28"/>
    <w:rsid w:val="00871E3B"/>
    <w:rsid w:val="008728B2"/>
    <w:rsid w:val="00875312"/>
    <w:rsid w:val="0087568D"/>
    <w:rsid w:val="008761AE"/>
    <w:rsid w:val="00876481"/>
    <w:rsid w:val="008767D9"/>
    <w:rsid w:val="00876A9F"/>
    <w:rsid w:val="00877620"/>
    <w:rsid w:val="00877644"/>
    <w:rsid w:val="00877C04"/>
    <w:rsid w:val="00880063"/>
    <w:rsid w:val="008801D6"/>
    <w:rsid w:val="00881087"/>
    <w:rsid w:val="0088121F"/>
    <w:rsid w:val="00881908"/>
    <w:rsid w:val="0088274F"/>
    <w:rsid w:val="00882DD3"/>
    <w:rsid w:val="00883B29"/>
    <w:rsid w:val="0088401D"/>
    <w:rsid w:val="00884AB9"/>
    <w:rsid w:val="008850DC"/>
    <w:rsid w:val="00885499"/>
    <w:rsid w:val="008860D0"/>
    <w:rsid w:val="008861E2"/>
    <w:rsid w:val="00886E8E"/>
    <w:rsid w:val="00886F9F"/>
    <w:rsid w:val="0089016A"/>
    <w:rsid w:val="00890EC9"/>
    <w:rsid w:val="008913D4"/>
    <w:rsid w:val="0089157F"/>
    <w:rsid w:val="00891845"/>
    <w:rsid w:val="008918C3"/>
    <w:rsid w:val="008919B4"/>
    <w:rsid w:val="008927DD"/>
    <w:rsid w:val="0089320D"/>
    <w:rsid w:val="008937DD"/>
    <w:rsid w:val="00893AEC"/>
    <w:rsid w:val="00893BE1"/>
    <w:rsid w:val="008940BE"/>
    <w:rsid w:val="0089469B"/>
    <w:rsid w:val="00894E71"/>
    <w:rsid w:val="00894F05"/>
    <w:rsid w:val="008953FC"/>
    <w:rsid w:val="008960A1"/>
    <w:rsid w:val="00896CDD"/>
    <w:rsid w:val="00896EA8"/>
    <w:rsid w:val="008973A7"/>
    <w:rsid w:val="00897AA2"/>
    <w:rsid w:val="008A0A83"/>
    <w:rsid w:val="008A1189"/>
    <w:rsid w:val="008A1F1C"/>
    <w:rsid w:val="008A1F7F"/>
    <w:rsid w:val="008A2F35"/>
    <w:rsid w:val="008A363B"/>
    <w:rsid w:val="008A379D"/>
    <w:rsid w:val="008A3C23"/>
    <w:rsid w:val="008A3EAC"/>
    <w:rsid w:val="008A4112"/>
    <w:rsid w:val="008A429F"/>
    <w:rsid w:val="008A44FA"/>
    <w:rsid w:val="008A4677"/>
    <w:rsid w:val="008A4CD8"/>
    <w:rsid w:val="008A5573"/>
    <w:rsid w:val="008A6A9C"/>
    <w:rsid w:val="008A7538"/>
    <w:rsid w:val="008B187B"/>
    <w:rsid w:val="008B266E"/>
    <w:rsid w:val="008B44A6"/>
    <w:rsid w:val="008B4983"/>
    <w:rsid w:val="008B4D15"/>
    <w:rsid w:val="008B55F0"/>
    <w:rsid w:val="008B5619"/>
    <w:rsid w:val="008B5E1D"/>
    <w:rsid w:val="008B62D8"/>
    <w:rsid w:val="008B6ED7"/>
    <w:rsid w:val="008B7517"/>
    <w:rsid w:val="008B77EF"/>
    <w:rsid w:val="008C0495"/>
    <w:rsid w:val="008C0FBE"/>
    <w:rsid w:val="008C10A3"/>
    <w:rsid w:val="008C1277"/>
    <w:rsid w:val="008C1983"/>
    <w:rsid w:val="008C1CB5"/>
    <w:rsid w:val="008C2AAB"/>
    <w:rsid w:val="008C3C19"/>
    <w:rsid w:val="008C3E91"/>
    <w:rsid w:val="008C471A"/>
    <w:rsid w:val="008C47BC"/>
    <w:rsid w:val="008C531E"/>
    <w:rsid w:val="008C5587"/>
    <w:rsid w:val="008C6679"/>
    <w:rsid w:val="008C67A8"/>
    <w:rsid w:val="008C7476"/>
    <w:rsid w:val="008C7D51"/>
    <w:rsid w:val="008D0D08"/>
    <w:rsid w:val="008D1392"/>
    <w:rsid w:val="008D1848"/>
    <w:rsid w:val="008D21B0"/>
    <w:rsid w:val="008D21DA"/>
    <w:rsid w:val="008D3780"/>
    <w:rsid w:val="008D40B2"/>
    <w:rsid w:val="008D44C0"/>
    <w:rsid w:val="008D4575"/>
    <w:rsid w:val="008D46B7"/>
    <w:rsid w:val="008D4885"/>
    <w:rsid w:val="008D56D2"/>
    <w:rsid w:val="008D5B01"/>
    <w:rsid w:val="008D6498"/>
    <w:rsid w:val="008D6C0D"/>
    <w:rsid w:val="008D74FD"/>
    <w:rsid w:val="008D7B70"/>
    <w:rsid w:val="008E18E9"/>
    <w:rsid w:val="008E1C3F"/>
    <w:rsid w:val="008E200D"/>
    <w:rsid w:val="008E2D70"/>
    <w:rsid w:val="008E4E2B"/>
    <w:rsid w:val="008E54AC"/>
    <w:rsid w:val="008E66F3"/>
    <w:rsid w:val="008E738E"/>
    <w:rsid w:val="008E7981"/>
    <w:rsid w:val="008E7983"/>
    <w:rsid w:val="008E7A23"/>
    <w:rsid w:val="008F00CF"/>
    <w:rsid w:val="008F03D1"/>
    <w:rsid w:val="008F0BA1"/>
    <w:rsid w:val="008F0FBE"/>
    <w:rsid w:val="008F1005"/>
    <w:rsid w:val="008F216B"/>
    <w:rsid w:val="008F23E5"/>
    <w:rsid w:val="008F2E13"/>
    <w:rsid w:val="008F3131"/>
    <w:rsid w:val="008F3516"/>
    <w:rsid w:val="008F37FB"/>
    <w:rsid w:val="008F385D"/>
    <w:rsid w:val="008F3D59"/>
    <w:rsid w:val="008F4B4E"/>
    <w:rsid w:val="008F4E22"/>
    <w:rsid w:val="008F652A"/>
    <w:rsid w:val="008F737A"/>
    <w:rsid w:val="008F7800"/>
    <w:rsid w:val="00900169"/>
    <w:rsid w:val="009003B8"/>
    <w:rsid w:val="00900995"/>
    <w:rsid w:val="009018BF"/>
    <w:rsid w:val="009031B1"/>
    <w:rsid w:val="0090383E"/>
    <w:rsid w:val="00903EF2"/>
    <w:rsid w:val="0090516B"/>
    <w:rsid w:val="009059D9"/>
    <w:rsid w:val="0090605B"/>
    <w:rsid w:val="009067B8"/>
    <w:rsid w:val="009071FC"/>
    <w:rsid w:val="0090735C"/>
    <w:rsid w:val="0090751C"/>
    <w:rsid w:val="00910CF4"/>
    <w:rsid w:val="009111C3"/>
    <w:rsid w:val="00911F4C"/>
    <w:rsid w:val="0091205F"/>
    <w:rsid w:val="0091363C"/>
    <w:rsid w:val="009140DE"/>
    <w:rsid w:val="00914471"/>
    <w:rsid w:val="00915C50"/>
    <w:rsid w:val="00915DED"/>
    <w:rsid w:val="00915FCB"/>
    <w:rsid w:val="00916D21"/>
    <w:rsid w:val="0091760E"/>
    <w:rsid w:val="00917939"/>
    <w:rsid w:val="009201E0"/>
    <w:rsid w:val="00920A03"/>
    <w:rsid w:val="00920AE5"/>
    <w:rsid w:val="00920B1B"/>
    <w:rsid w:val="00920D3F"/>
    <w:rsid w:val="00920FE4"/>
    <w:rsid w:val="00921E38"/>
    <w:rsid w:val="00923095"/>
    <w:rsid w:val="0092406F"/>
    <w:rsid w:val="00924272"/>
    <w:rsid w:val="0092467A"/>
    <w:rsid w:val="00924B2F"/>
    <w:rsid w:val="00925067"/>
    <w:rsid w:val="00925550"/>
    <w:rsid w:val="00925B93"/>
    <w:rsid w:val="00926745"/>
    <w:rsid w:val="00926EB7"/>
    <w:rsid w:val="00927B8D"/>
    <w:rsid w:val="009305BD"/>
    <w:rsid w:val="00930EE8"/>
    <w:rsid w:val="00931A59"/>
    <w:rsid w:val="00932588"/>
    <w:rsid w:val="00932977"/>
    <w:rsid w:val="00932B73"/>
    <w:rsid w:val="00932E28"/>
    <w:rsid w:val="00932FDC"/>
    <w:rsid w:val="00933E9B"/>
    <w:rsid w:val="00934D1D"/>
    <w:rsid w:val="00934D43"/>
    <w:rsid w:val="009358A9"/>
    <w:rsid w:val="009358B9"/>
    <w:rsid w:val="0093594B"/>
    <w:rsid w:val="009375C5"/>
    <w:rsid w:val="009379DA"/>
    <w:rsid w:val="009424E5"/>
    <w:rsid w:val="009425FF"/>
    <w:rsid w:val="00942E38"/>
    <w:rsid w:val="00944BEC"/>
    <w:rsid w:val="009462E4"/>
    <w:rsid w:val="00946E23"/>
    <w:rsid w:val="0094726D"/>
    <w:rsid w:val="00947FC1"/>
    <w:rsid w:val="00950B43"/>
    <w:rsid w:val="00951101"/>
    <w:rsid w:val="00951BDF"/>
    <w:rsid w:val="00951D53"/>
    <w:rsid w:val="0095200E"/>
    <w:rsid w:val="0095208B"/>
    <w:rsid w:val="009521CB"/>
    <w:rsid w:val="00953B4B"/>
    <w:rsid w:val="00953C9F"/>
    <w:rsid w:val="00954622"/>
    <w:rsid w:val="009561E7"/>
    <w:rsid w:val="00956B16"/>
    <w:rsid w:val="00956EEB"/>
    <w:rsid w:val="00957FAA"/>
    <w:rsid w:val="00960188"/>
    <w:rsid w:val="0096039E"/>
    <w:rsid w:val="0096059D"/>
    <w:rsid w:val="009605C0"/>
    <w:rsid w:val="00960AAE"/>
    <w:rsid w:val="00961459"/>
    <w:rsid w:val="0096285E"/>
    <w:rsid w:val="009628BD"/>
    <w:rsid w:val="00962A13"/>
    <w:rsid w:val="00962B89"/>
    <w:rsid w:val="00962E7C"/>
    <w:rsid w:val="00963B5A"/>
    <w:rsid w:val="00963D57"/>
    <w:rsid w:val="00965455"/>
    <w:rsid w:val="00965AB9"/>
    <w:rsid w:val="00966041"/>
    <w:rsid w:val="009666E4"/>
    <w:rsid w:val="00970AD6"/>
    <w:rsid w:val="00971217"/>
    <w:rsid w:val="00972A47"/>
    <w:rsid w:val="0097308C"/>
    <w:rsid w:val="00973210"/>
    <w:rsid w:val="009735D6"/>
    <w:rsid w:val="009747C5"/>
    <w:rsid w:val="0097536E"/>
    <w:rsid w:val="00975370"/>
    <w:rsid w:val="00975BD8"/>
    <w:rsid w:val="00977475"/>
    <w:rsid w:val="00980273"/>
    <w:rsid w:val="00980342"/>
    <w:rsid w:val="0098279D"/>
    <w:rsid w:val="00982A79"/>
    <w:rsid w:val="00982C92"/>
    <w:rsid w:val="0098369E"/>
    <w:rsid w:val="00984892"/>
    <w:rsid w:val="00984986"/>
    <w:rsid w:val="00985600"/>
    <w:rsid w:val="009859FE"/>
    <w:rsid w:val="00985CD3"/>
    <w:rsid w:val="0098655E"/>
    <w:rsid w:val="00986E6B"/>
    <w:rsid w:val="00987AAD"/>
    <w:rsid w:val="00990038"/>
    <w:rsid w:val="00990201"/>
    <w:rsid w:val="009917CD"/>
    <w:rsid w:val="00991A4E"/>
    <w:rsid w:val="00991F29"/>
    <w:rsid w:val="0099291F"/>
    <w:rsid w:val="0099322E"/>
    <w:rsid w:val="00993CB2"/>
    <w:rsid w:val="00994032"/>
    <w:rsid w:val="009942CC"/>
    <w:rsid w:val="00994945"/>
    <w:rsid w:val="00995140"/>
    <w:rsid w:val="00995294"/>
    <w:rsid w:val="00995F96"/>
    <w:rsid w:val="009968EA"/>
    <w:rsid w:val="00996A42"/>
    <w:rsid w:val="00997038"/>
    <w:rsid w:val="00997383"/>
    <w:rsid w:val="009A00B4"/>
    <w:rsid w:val="009A25BC"/>
    <w:rsid w:val="009A2856"/>
    <w:rsid w:val="009A289E"/>
    <w:rsid w:val="009A3218"/>
    <w:rsid w:val="009A4520"/>
    <w:rsid w:val="009A4E3C"/>
    <w:rsid w:val="009A5791"/>
    <w:rsid w:val="009A5D9B"/>
    <w:rsid w:val="009A6B62"/>
    <w:rsid w:val="009A7131"/>
    <w:rsid w:val="009A7A1F"/>
    <w:rsid w:val="009A7AB4"/>
    <w:rsid w:val="009B0194"/>
    <w:rsid w:val="009B08A1"/>
    <w:rsid w:val="009B0B96"/>
    <w:rsid w:val="009B0E8E"/>
    <w:rsid w:val="009B1CC1"/>
    <w:rsid w:val="009B1D47"/>
    <w:rsid w:val="009B234A"/>
    <w:rsid w:val="009B28A0"/>
    <w:rsid w:val="009B2C1F"/>
    <w:rsid w:val="009B3189"/>
    <w:rsid w:val="009B328A"/>
    <w:rsid w:val="009B382D"/>
    <w:rsid w:val="009B3A5D"/>
    <w:rsid w:val="009B4DE4"/>
    <w:rsid w:val="009B54FB"/>
    <w:rsid w:val="009B5913"/>
    <w:rsid w:val="009B6348"/>
    <w:rsid w:val="009B7531"/>
    <w:rsid w:val="009C01C9"/>
    <w:rsid w:val="009C02E0"/>
    <w:rsid w:val="009C05B9"/>
    <w:rsid w:val="009C066C"/>
    <w:rsid w:val="009C115C"/>
    <w:rsid w:val="009C179B"/>
    <w:rsid w:val="009C285B"/>
    <w:rsid w:val="009C28B5"/>
    <w:rsid w:val="009C31F9"/>
    <w:rsid w:val="009C322B"/>
    <w:rsid w:val="009C37BA"/>
    <w:rsid w:val="009C419A"/>
    <w:rsid w:val="009C45F1"/>
    <w:rsid w:val="009C5FE6"/>
    <w:rsid w:val="009C6E60"/>
    <w:rsid w:val="009C73B1"/>
    <w:rsid w:val="009C7FAB"/>
    <w:rsid w:val="009D0E79"/>
    <w:rsid w:val="009D0FDE"/>
    <w:rsid w:val="009D140B"/>
    <w:rsid w:val="009D1546"/>
    <w:rsid w:val="009D196F"/>
    <w:rsid w:val="009D19B2"/>
    <w:rsid w:val="009D1DA5"/>
    <w:rsid w:val="009D2E35"/>
    <w:rsid w:val="009D2F81"/>
    <w:rsid w:val="009D31E1"/>
    <w:rsid w:val="009D4F00"/>
    <w:rsid w:val="009D5798"/>
    <w:rsid w:val="009D6A79"/>
    <w:rsid w:val="009E082C"/>
    <w:rsid w:val="009E0F46"/>
    <w:rsid w:val="009E1958"/>
    <w:rsid w:val="009E25E0"/>
    <w:rsid w:val="009E32C2"/>
    <w:rsid w:val="009E366E"/>
    <w:rsid w:val="009E3CEE"/>
    <w:rsid w:val="009E4CB7"/>
    <w:rsid w:val="009E5249"/>
    <w:rsid w:val="009E587F"/>
    <w:rsid w:val="009E696D"/>
    <w:rsid w:val="009E76C2"/>
    <w:rsid w:val="009F02F4"/>
    <w:rsid w:val="009F0ADE"/>
    <w:rsid w:val="009F17C7"/>
    <w:rsid w:val="009F1BB6"/>
    <w:rsid w:val="009F1BF2"/>
    <w:rsid w:val="009F237C"/>
    <w:rsid w:val="009F284B"/>
    <w:rsid w:val="009F2856"/>
    <w:rsid w:val="009F2A54"/>
    <w:rsid w:val="009F30AD"/>
    <w:rsid w:val="009F4172"/>
    <w:rsid w:val="009F48E8"/>
    <w:rsid w:val="009F5B22"/>
    <w:rsid w:val="009F6608"/>
    <w:rsid w:val="009F69B5"/>
    <w:rsid w:val="009F758C"/>
    <w:rsid w:val="009F79C4"/>
    <w:rsid w:val="009F7EEC"/>
    <w:rsid w:val="00A0032E"/>
    <w:rsid w:val="00A00ABE"/>
    <w:rsid w:val="00A00CF2"/>
    <w:rsid w:val="00A01DF9"/>
    <w:rsid w:val="00A02456"/>
    <w:rsid w:val="00A026BF"/>
    <w:rsid w:val="00A03C33"/>
    <w:rsid w:val="00A04C6C"/>
    <w:rsid w:val="00A058D1"/>
    <w:rsid w:val="00A05CD7"/>
    <w:rsid w:val="00A05E70"/>
    <w:rsid w:val="00A06575"/>
    <w:rsid w:val="00A065DA"/>
    <w:rsid w:val="00A06981"/>
    <w:rsid w:val="00A06C47"/>
    <w:rsid w:val="00A07490"/>
    <w:rsid w:val="00A0761B"/>
    <w:rsid w:val="00A07BC7"/>
    <w:rsid w:val="00A10FE8"/>
    <w:rsid w:val="00A11866"/>
    <w:rsid w:val="00A1290E"/>
    <w:rsid w:val="00A12B00"/>
    <w:rsid w:val="00A138E2"/>
    <w:rsid w:val="00A13BE2"/>
    <w:rsid w:val="00A145A7"/>
    <w:rsid w:val="00A14968"/>
    <w:rsid w:val="00A15369"/>
    <w:rsid w:val="00A16893"/>
    <w:rsid w:val="00A17E70"/>
    <w:rsid w:val="00A17FF3"/>
    <w:rsid w:val="00A2025C"/>
    <w:rsid w:val="00A202E9"/>
    <w:rsid w:val="00A20684"/>
    <w:rsid w:val="00A21384"/>
    <w:rsid w:val="00A21AD6"/>
    <w:rsid w:val="00A21C40"/>
    <w:rsid w:val="00A22B77"/>
    <w:rsid w:val="00A2303B"/>
    <w:rsid w:val="00A256D2"/>
    <w:rsid w:val="00A261EA"/>
    <w:rsid w:val="00A26C91"/>
    <w:rsid w:val="00A26D19"/>
    <w:rsid w:val="00A3103A"/>
    <w:rsid w:val="00A314E6"/>
    <w:rsid w:val="00A31B14"/>
    <w:rsid w:val="00A3205F"/>
    <w:rsid w:val="00A32DFC"/>
    <w:rsid w:val="00A33497"/>
    <w:rsid w:val="00A33B40"/>
    <w:rsid w:val="00A33DD4"/>
    <w:rsid w:val="00A35275"/>
    <w:rsid w:val="00A3544C"/>
    <w:rsid w:val="00A35AE5"/>
    <w:rsid w:val="00A35D57"/>
    <w:rsid w:val="00A361EA"/>
    <w:rsid w:val="00A36308"/>
    <w:rsid w:val="00A3681B"/>
    <w:rsid w:val="00A36C9D"/>
    <w:rsid w:val="00A372F3"/>
    <w:rsid w:val="00A377E2"/>
    <w:rsid w:val="00A37A40"/>
    <w:rsid w:val="00A37C6E"/>
    <w:rsid w:val="00A402C4"/>
    <w:rsid w:val="00A40854"/>
    <w:rsid w:val="00A40898"/>
    <w:rsid w:val="00A40DB2"/>
    <w:rsid w:val="00A413BD"/>
    <w:rsid w:val="00A41455"/>
    <w:rsid w:val="00A41BA5"/>
    <w:rsid w:val="00A41C17"/>
    <w:rsid w:val="00A428F8"/>
    <w:rsid w:val="00A43F81"/>
    <w:rsid w:val="00A44ABD"/>
    <w:rsid w:val="00A4549C"/>
    <w:rsid w:val="00A50792"/>
    <w:rsid w:val="00A50DEB"/>
    <w:rsid w:val="00A51026"/>
    <w:rsid w:val="00A512AF"/>
    <w:rsid w:val="00A517CE"/>
    <w:rsid w:val="00A517EF"/>
    <w:rsid w:val="00A51E51"/>
    <w:rsid w:val="00A52F50"/>
    <w:rsid w:val="00A543AC"/>
    <w:rsid w:val="00A5475B"/>
    <w:rsid w:val="00A54BA1"/>
    <w:rsid w:val="00A551FB"/>
    <w:rsid w:val="00A55C01"/>
    <w:rsid w:val="00A56AFA"/>
    <w:rsid w:val="00A56B5D"/>
    <w:rsid w:val="00A56B8D"/>
    <w:rsid w:val="00A576A4"/>
    <w:rsid w:val="00A60BFE"/>
    <w:rsid w:val="00A60CBF"/>
    <w:rsid w:val="00A61806"/>
    <w:rsid w:val="00A61BE7"/>
    <w:rsid w:val="00A61D38"/>
    <w:rsid w:val="00A6217E"/>
    <w:rsid w:val="00A62396"/>
    <w:rsid w:val="00A62A09"/>
    <w:rsid w:val="00A62E00"/>
    <w:rsid w:val="00A62E57"/>
    <w:rsid w:val="00A62F68"/>
    <w:rsid w:val="00A65547"/>
    <w:rsid w:val="00A65DDE"/>
    <w:rsid w:val="00A666C1"/>
    <w:rsid w:val="00A669D2"/>
    <w:rsid w:val="00A66ECD"/>
    <w:rsid w:val="00A67A59"/>
    <w:rsid w:val="00A67A90"/>
    <w:rsid w:val="00A71069"/>
    <w:rsid w:val="00A713E4"/>
    <w:rsid w:val="00A7184F"/>
    <w:rsid w:val="00A71D01"/>
    <w:rsid w:val="00A72018"/>
    <w:rsid w:val="00A721F4"/>
    <w:rsid w:val="00A721FD"/>
    <w:rsid w:val="00A726DA"/>
    <w:rsid w:val="00A72998"/>
    <w:rsid w:val="00A72EF9"/>
    <w:rsid w:val="00A732B2"/>
    <w:rsid w:val="00A73447"/>
    <w:rsid w:val="00A7380D"/>
    <w:rsid w:val="00A73CF1"/>
    <w:rsid w:val="00A74347"/>
    <w:rsid w:val="00A746B6"/>
    <w:rsid w:val="00A74B6C"/>
    <w:rsid w:val="00A74CD8"/>
    <w:rsid w:val="00A74E42"/>
    <w:rsid w:val="00A760A2"/>
    <w:rsid w:val="00A760FC"/>
    <w:rsid w:val="00A761E2"/>
    <w:rsid w:val="00A77B94"/>
    <w:rsid w:val="00A8090F"/>
    <w:rsid w:val="00A80FAF"/>
    <w:rsid w:val="00A81BCF"/>
    <w:rsid w:val="00A821F2"/>
    <w:rsid w:val="00A82718"/>
    <w:rsid w:val="00A83948"/>
    <w:rsid w:val="00A84348"/>
    <w:rsid w:val="00A85BCB"/>
    <w:rsid w:val="00A8630B"/>
    <w:rsid w:val="00A86375"/>
    <w:rsid w:val="00A864DA"/>
    <w:rsid w:val="00A8786B"/>
    <w:rsid w:val="00A87B4F"/>
    <w:rsid w:val="00A87DC3"/>
    <w:rsid w:val="00A905D8"/>
    <w:rsid w:val="00A90CCC"/>
    <w:rsid w:val="00A923A1"/>
    <w:rsid w:val="00A93940"/>
    <w:rsid w:val="00A94DAF"/>
    <w:rsid w:val="00A95782"/>
    <w:rsid w:val="00A95C68"/>
    <w:rsid w:val="00A97929"/>
    <w:rsid w:val="00A97CA5"/>
    <w:rsid w:val="00A97F34"/>
    <w:rsid w:val="00AA0B98"/>
    <w:rsid w:val="00AA15B2"/>
    <w:rsid w:val="00AA484A"/>
    <w:rsid w:val="00AA606B"/>
    <w:rsid w:val="00AA6102"/>
    <w:rsid w:val="00AA68E4"/>
    <w:rsid w:val="00AB0251"/>
    <w:rsid w:val="00AB03A1"/>
    <w:rsid w:val="00AB0B90"/>
    <w:rsid w:val="00AB11B5"/>
    <w:rsid w:val="00AB239A"/>
    <w:rsid w:val="00AB2566"/>
    <w:rsid w:val="00AB25A6"/>
    <w:rsid w:val="00AB3019"/>
    <w:rsid w:val="00AB3741"/>
    <w:rsid w:val="00AB3B4F"/>
    <w:rsid w:val="00AB3CDA"/>
    <w:rsid w:val="00AB421C"/>
    <w:rsid w:val="00AB557E"/>
    <w:rsid w:val="00AB5C59"/>
    <w:rsid w:val="00AB5EE6"/>
    <w:rsid w:val="00AB6563"/>
    <w:rsid w:val="00AB67DF"/>
    <w:rsid w:val="00AC0C45"/>
    <w:rsid w:val="00AC0E9F"/>
    <w:rsid w:val="00AC1D65"/>
    <w:rsid w:val="00AC238F"/>
    <w:rsid w:val="00AC2AF2"/>
    <w:rsid w:val="00AC4DCB"/>
    <w:rsid w:val="00AC570D"/>
    <w:rsid w:val="00AC5F7A"/>
    <w:rsid w:val="00AC6BBD"/>
    <w:rsid w:val="00AC7904"/>
    <w:rsid w:val="00AC794F"/>
    <w:rsid w:val="00AD0167"/>
    <w:rsid w:val="00AD0540"/>
    <w:rsid w:val="00AD0FF7"/>
    <w:rsid w:val="00AD13E5"/>
    <w:rsid w:val="00AD14A2"/>
    <w:rsid w:val="00AD1A7A"/>
    <w:rsid w:val="00AD1C45"/>
    <w:rsid w:val="00AD3832"/>
    <w:rsid w:val="00AD4CF9"/>
    <w:rsid w:val="00AD5004"/>
    <w:rsid w:val="00AD5C6C"/>
    <w:rsid w:val="00AD5C9E"/>
    <w:rsid w:val="00AD5E60"/>
    <w:rsid w:val="00AD5FE3"/>
    <w:rsid w:val="00AD6473"/>
    <w:rsid w:val="00AD692F"/>
    <w:rsid w:val="00AD75DC"/>
    <w:rsid w:val="00AE022E"/>
    <w:rsid w:val="00AE02DE"/>
    <w:rsid w:val="00AE0B13"/>
    <w:rsid w:val="00AE0D54"/>
    <w:rsid w:val="00AE14CE"/>
    <w:rsid w:val="00AE3E32"/>
    <w:rsid w:val="00AE42FF"/>
    <w:rsid w:val="00AE4676"/>
    <w:rsid w:val="00AE4C9F"/>
    <w:rsid w:val="00AE4D3E"/>
    <w:rsid w:val="00AE4DD0"/>
    <w:rsid w:val="00AE5BAF"/>
    <w:rsid w:val="00AE5D1E"/>
    <w:rsid w:val="00AE68E0"/>
    <w:rsid w:val="00AE6B9B"/>
    <w:rsid w:val="00AF09C9"/>
    <w:rsid w:val="00AF0A81"/>
    <w:rsid w:val="00AF0A91"/>
    <w:rsid w:val="00AF1347"/>
    <w:rsid w:val="00AF1D75"/>
    <w:rsid w:val="00AF2234"/>
    <w:rsid w:val="00AF5A86"/>
    <w:rsid w:val="00AF5FC3"/>
    <w:rsid w:val="00AF752E"/>
    <w:rsid w:val="00AF7B1D"/>
    <w:rsid w:val="00AF7E66"/>
    <w:rsid w:val="00AF7F55"/>
    <w:rsid w:val="00B008B7"/>
    <w:rsid w:val="00B0118E"/>
    <w:rsid w:val="00B0136E"/>
    <w:rsid w:val="00B015B9"/>
    <w:rsid w:val="00B02A09"/>
    <w:rsid w:val="00B02A2D"/>
    <w:rsid w:val="00B052C9"/>
    <w:rsid w:val="00B0596F"/>
    <w:rsid w:val="00B05CDE"/>
    <w:rsid w:val="00B05F79"/>
    <w:rsid w:val="00B063F2"/>
    <w:rsid w:val="00B06BA6"/>
    <w:rsid w:val="00B06CA5"/>
    <w:rsid w:val="00B07AE8"/>
    <w:rsid w:val="00B103A0"/>
    <w:rsid w:val="00B107A3"/>
    <w:rsid w:val="00B10B55"/>
    <w:rsid w:val="00B10FCF"/>
    <w:rsid w:val="00B111B8"/>
    <w:rsid w:val="00B115F3"/>
    <w:rsid w:val="00B11DEE"/>
    <w:rsid w:val="00B1239F"/>
    <w:rsid w:val="00B13181"/>
    <w:rsid w:val="00B1378F"/>
    <w:rsid w:val="00B13C8D"/>
    <w:rsid w:val="00B14B8A"/>
    <w:rsid w:val="00B16FBD"/>
    <w:rsid w:val="00B17C71"/>
    <w:rsid w:val="00B209B6"/>
    <w:rsid w:val="00B20A43"/>
    <w:rsid w:val="00B215A8"/>
    <w:rsid w:val="00B22C78"/>
    <w:rsid w:val="00B22E60"/>
    <w:rsid w:val="00B23BD3"/>
    <w:rsid w:val="00B23F6F"/>
    <w:rsid w:val="00B245E6"/>
    <w:rsid w:val="00B24635"/>
    <w:rsid w:val="00B24903"/>
    <w:rsid w:val="00B258E9"/>
    <w:rsid w:val="00B25B9A"/>
    <w:rsid w:val="00B25D0A"/>
    <w:rsid w:val="00B26996"/>
    <w:rsid w:val="00B27253"/>
    <w:rsid w:val="00B274ED"/>
    <w:rsid w:val="00B27DE9"/>
    <w:rsid w:val="00B3078A"/>
    <w:rsid w:val="00B31428"/>
    <w:rsid w:val="00B319E2"/>
    <w:rsid w:val="00B31E17"/>
    <w:rsid w:val="00B31FAA"/>
    <w:rsid w:val="00B32C1A"/>
    <w:rsid w:val="00B333E3"/>
    <w:rsid w:val="00B35153"/>
    <w:rsid w:val="00B353A5"/>
    <w:rsid w:val="00B3545E"/>
    <w:rsid w:val="00B35725"/>
    <w:rsid w:val="00B35EC9"/>
    <w:rsid w:val="00B35FD6"/>
    <w:rsid w:val="00B367BF"/>
    <w:rsid w:val="00B36993"/>
    <w:rsid w:val="00B4060C"/>
    <w:rsid w:val="00B40E25"/>
    <w:rsid w:val="00B40F6E"/>
    <w:rsid w:val="00B42FDF"/>
    <w:rsid w:val="00B43221"/>
    <w:rsid w:val="00B43E08"/>
    <w:rsid w:val="00B441F1"/>
    <w:rsid w:val="00B44759"/>
    <w:rsid w:val="00B44F5A"/>
    <w:rsid w:val="00B45B69"/>
    <w:rsid w:val="00B46D25"/>
    <w:rsid w:val="00B46F2E"/>
    <w:rsid w:val="00B46F67"/>
    <w:rsid w:val="00B47139"/>
    <w:rsid w:val="00B47665"/>
    <w:rsid w:val="00B507A1"/>
    <w:rsid w:val="00B50880"/>
    <w:rsid w:val="00B509E3"/>
    <w:rsid w:val="00B510BF"/>
    <w:rsid w:val="00B51E2D"/>
    <w:rsid w:val="00B51FD4"/>
    <w:rsid w:val="00B53129"/>
    <w:rsid w:val="00B532FD"/>
    <w:rsid w:val="00B54017"/>
    <w:rsid w:val="00B54098"/>
    <w:rsid w:val="00B542F9"/>
    <w:rsid w:val="00B55A83"/>
    <w:rsid w:val="00B56775"/>
    <w:rsid w:val="00B567BF"/>
    <w:rsid w:val="00B56C74"/>
    <w:rsid w:val="00B56F12"/>
    <w:rsid w:val="00B5754E"/>
    <w:rsid w:val="00B60244"/>
    <w:rsid w:val="00B6039F"/>
    <w:rsid w:val="00B608AD"/>
    <w:rsid w:val="00B6119B"/>
    <w:rsid w:val="00B6141B"/>
    <w:rsid w:val="00B62052"/>
    <w:rsid w:val="00B625D9"/>
    <w:rsid w:val="00B63AB2"/>
    <w:rsid w:val="00B63BED"/>
    <w:rsid w:val="00B64F46"/>
    <w:rsid w:val="00B653E3"/>
    <w:rsid w:val="00B65628"/>
    <w:rsid w:val="00B658DF"/>
    <w:rsid w:val="00B65A76"/>
    <w:rsid w:val="00B6679A"/>
    <w:rsid w:val="00B66B61"/>
    <w:rsid w:val="00B672CF"/>
    <w:rsid w:val="00B6771F"/>
    <w:rsid w:val="00B70A73"/>
    <w:rsid w:val="00B7129A"/>
    <w:rsid w:val="00B714F9"/>
    <w:rsid w:val="00B7155C"/>
    <w:rsid w:val="00B719BF"/>
    <w:rsid w:val="00B72B56"/>
    <w:rsid w:val="00B730A2"/>
    <w:rsid w:val="00B73372"/>
    <w:rsid w:val="00B7376A"/>
    <w:rsid w:val="00B738BF"/>
    <w:rsid w:val="00B73ED4"/>
    <w:rsid w:val="00B74F89"/>
    <w:rsid w:val="00B75F46"/>
    <w:rsid w:val="00B76ACA"/>
    <w:rsid w:val="00B76BEE"/>
    <w:rsid w:val="00B773EC"/>
    <w:rsid w:val="00B80303"/>
    <w:rsid w:val="00B80CDA"/>
    <w:rsid w:val="00B81701"/>
    <w:rsid w:val="00B819CF"/>
    <w:rsid w:val="00B83FB4"/>
    <w:rsid w:val="00B84924"/>
    <w:rsid w:val="00B853F9"/>
    <w:rsid w:val="00B85DC8"/>
    <w:rsid w:val="00B86A05"/>
    <w:rsid w:val="00B9025F"/>
    <w:rsid w:val="00B90514"/>
    <w:rsid w:val="00B911C1"/>
    <w:rsid w:val="00B91F71"/>
    <w:rsid w:val="00B9290B"/>
    <w:rsid w:val="00B932DD"/>
    <w:rsid w:val="00B93EFC"/>
    <w:rsid w:val="00B940DF"/>
    <w:rsid w:val="00B9444F"/>
    <w:rsid w:val="00B9480B"/>
    <w:rsid w:val="00B94819"/>
    <w:rsid w:val="00B95041"/>
    <w:rsid w:val="00B9661E"/>
    <w:rsid w:val="00B96802"/>
    <w:rsid w:val="00B969E5"/>
    <w:rsid w:val="00B96CD3"/>
    <w:rsid w:val="00B96D85"/>
    <w:rsid w:val="00B96DFA"/>
    <w:rsid w:val="00B976CD"/>
    <w:rsid w:val="00B97BC9"/>
    <w:rsid w:val="00B97D32"/>
    <w:rsid w:val="00B97E6B"/>
    <w:rsid w:val="00BA0BE9"/>
    <w:rsid w:val="00BA0DEE"/>
    <w:rsid w:val="00BA0EB9"/>
    <w:rsid w:val="00BA1D83"/>
    <w:rsid w:val="00BA2012"/>
    <w:rsid w:val="00BA2269"/>
    <w:rsid w:val="00BA24B5"/>
    <w:rsid w:val="00BA3C0E"/>
    <w:rsid w:val="00BA4E7B"/>
    <w:rsid w:val="00BA542F"/>
    <w:rsid w:val="00BA67A7"/>
    <w:rsid w:val="00BA6B22"/>
    <w:rsid w:val="00BB01F8"/>
    <w:rsid w:val="00BB0F03"/>
    <w:rsid w:val="00BB11BB"/>
    <w:rsid w:val="00BB16B1"/>
    <w:rsid w:val="00BB1B49"/>
    <w:rsid w:val="00BB1C1B"/>
    <w:rsid w:val="00BB26E0"/>
    <w:rsid w:val="00BB310D"/>
    <w:rsid w:val="00BB332A"/>
    <w:rsid w:val="00BB42D7"/>
    <w:rsid w:val="00BB4A7F"/>
    <w:rsid w:val="00BB4ED8"/>
    <w:rsid w:val="00BB5145"/>
    <w:rsid w:val="00BB5463"/>
    <w:rsid w:val="00BB55C0"/>
    <w:rsid w:val="00BB5D8F"/>
    <w:rsid w:val="00BB6AEE"/>
    <w:rsid w:val="00BB7431"/>
    <w:rsid w:val="00BB7580"/>
    <w:rsid w:val="00BB77EB"/>
    <w:rsid w:val="00BB7B60"/>
    <w:rsid w:val="00BC0893"/>
    <w:rsid w:val="00BC09D8"/>
    <w:rsid w:val="00BC0D11"/>
    <w:rsid w:val="00BC10F0"/>
    <w:rsid w:val="00BC112D"/>
    <w:rsid w:val="00BC1343"/>
    <w:rsid w:val="00BC226B"/>
    <w:rsid w:val="00BC24BE"/>
    <w:rsid w:val="00BC2711"/>
    <w:rsid w:val="00BC29DA"/>
    <w:rsid w:val="00BC2E54"/>
    <w:rsid w:val="00BC30C5"/>
    <w:rsid w:val="00BC3521"/>
    <w:rsid w:val="00BC3F01"/>
    <w:rsid w:val="00BC4205"/>
    <w:rsid w:val="00BC47BF"/>
    <w:rsid w:val="00BC4D75"/>
    <w:rsid w:val="00BC5E98"/>
    <w:rsid w:val="00BC5FCD"/>
    <w:rsid w:val="00BC6BDA"/>
    <w:rsid w:val="00BC72EB"/>
    <w:rsid w:val="00BC735C"/>
    <w:rsid w:val="00BC7AE5"/>
    <w:rsid w:val="00BD031A"/>
    <w:rsid w:val="00BD0CE5"/>
    <w:rsid w:val="00BD1C78"/>
    <w:rsid w:val="00BD1F4E"/>
    <w:rsid w:val="00BD20DB"/>
    <w:rsid w:val="00BD2192"/>
    <w:rsid w:val="00BD2790"/>
    <w:rsid w:val="00BD29B7"/>
    <w:rsid w:val="00BD31BD"/>
    <w:rsid w:val="00BD352D"/>
    <w:rsid w:val="00BD4061"/>
    <w:rsid w:val="00BD4EC0"/>
    <w:rsid w:val="00BD5EE0"/>
    <w:rsid w:val="00BD6515"/>
    <w:rsid w:val="00BD6A22"/>
    <w:rsid w:val="00BD6F23"/>
    <w:rsid w:val="00BD74A2"/>
    <w:rsid w:val="00BD7BF5"/>
    <w:rsid w:val="00BD7E19"/>
    <w:rsid w:val="00BD7EAF"/>
    <w:rsid w:val="00BE0BD0"/>
    <w:rsid w:val="00BE11AC"/>
    <w:rsid w:val="00BE20F4"/>
    <w:rsid w:val="00BE2D66"/>
    <w:rsid w:val="00BE34F3"/>
    <w:rsid w:val="00BE3705"/>
    <w:rsid w:val="00BE5D6A"/>
    <w:rsid w:val="00BE5DCD"/>
    <w:rsid w:val="00BE6EE3"/>
    <w:rsid w:val="00BE78D1"/>
    <w:rsid w:val="00BE7C0B"/>
    <w:rsid w:val="00BF0120"/>
    <w:rsid w:val="00BF0152"/>
    <w:rsid w:val="00BF0DCF"/>
    <w:rsid w:val="00BF2407"/>
    <w:rsid w:val="00BF2CB6"/>
    <w:rsid w:val="00BF2D22"/>
    <w:rsid w:val="00BF3127"/>
    <w:rsid w:val="00BF3533"/>
    <w:rsid w:val="00BF366C"/>
    <w:rsid w:val="00BF36A6"/>
    <w:rsid w:val="00BF55A9"/>
    <w:rsid w:val="00BF5D6D"/>
    <w:rsid w:val="00BF6633"/>
    <w:rsid w:val="00BF6930"/>
    <w:rsid w:val="00BF6C15"/>
    <w:rsid w:val="00BF74D8"/>
    <w:rsid w:val="00C0188B"/>
    <w:rsid w:val="00C01F7A"/>
    <w:rsid w:val="00C022E8"/>
    <w:rsid w:val="00C0240D"/>
    <w:rsid w:val="00C02D97"/>
    <w:rsid w:val="00C0359B"/>
    <w:rsid w:val="00C037ED"/>
    <w:rsid w:val="00C03CBD"/>
    <w:rsid w:val="00C04623"/>
    <w:rsid w:val="00C05C74"/>
    <w:rsid w:val="00C05E04"/>
    <w:rsid w:val="00C0611D"/>
    <w:rsid w:val="00C0680E"/>
    <w:rsid w:val="00C06D86"/>
    <w:rsid w:val="00C06FC0"/>
    <w:rsid w:val="00C0704A"/>
    <w:rsid w:val="00C070CF"/>
    <w:rsid w:val="00C0717D"/>
    <w:rsid w:val="00C07421"/>
    <w:rsid w:val="00C0779E"/>
    <w:rsid w:val="00C07F41"/>
    <w:rsid w:val="00C11DED"/>
    <w:rsid w:val="00C125B1"/>
    <w:rsid w:val="00C12EC6"/>
    <w:rsid w:val="00C12ED0"/>
    <w:rsid w:val="00C14356"/>
    <w:rsid w:val="00C15631"/>
    <w:rsid w:val="00C156EE"/>
    <w:rsid w:val="00C16448"/>
    <w:rsid w:val="00C165B7"/>
    <w:rsid w:val="00C16F25"/>
    <w:rsid w:val="00C17EDB"/>
    <w:rsid w:val="00C20202"/>
    <w:rsid w:val="00C202F0"/>
    <w:rsid w:val="00C2064C"/>
    <w:rsid w:val="00C215A5"/>
    <w:rsid w:val="00C22370"/>
    <w:rsid w:val="00C225DD"/>
    <w:rsid w:val="00C22FBE"/>
    <w:rsid w:val="00C2348A"/>
    <w:rsid w:val="00C236D9"/>
    <w:rsid w:val="00C23C6C"/>
    <w:rsid w:val="00C24173"/>
    <w:rsid w:val="00C2469E"/>
    <w:rsid w:val="00C24788"/>
    <w:rsid w:val="00C25E91"/>
    <w:rsid w:val="00C26E18"/>
    <w:rsid w:val="00C27FA5"/>
    <w:rsid w:val="00C30181"/>
    <w:rsid w:val="00C309A0"/>
    <w:rsid w:val="00C30C15"/>
    <w:rsid w:val="00C31443"/>
    <w:rsid w:val="00C31A8C"/>
    <w:rsid w:val="00C31FD1"/>
    <w:rsid w:val="00C32893"/>
    <w:rsid w:val="00C32E89"/>
    <w:rsid w:val="00C3356F"/>
    <w:rsid w:val="00C33776"/>
    <w:rsid w:val="00C339F0"/>
    <w:rsid w:val="00C33FC0"/>
    <w:rsid w:val="00C34580"/>
    <w:rsid w:val="00C3463E"/>
    <w:rsid w:val="00C3548D"/>
    <w:rsid w:val="00C36513"/>
    <w:rsid w:val="00C37F72"/>
    <w:rsid w:val="00C409B9"/>
    <w:rsid w:val="00C41A42"/>
    <w:rsid w:val="00C41D6A"/>
    <w:rsid w:val="00C42192"/>
    <w:rsid w:val="00C42716"/>
    <w:rsid w:val="00C428F3"/>
    <w:rsid w:val="00C42B02"/>
    <w:rsid w:val="00C42DE1"/>
    <w:rsid w:val="00C45A2E"/>
    <w:rsid w:val="00C4629B"/>
    <w:rsid w:val="00C47554"/>
    <w:rsid w:val="00C50320"/>
    <w:rsid w:val="00C50B49"/>
    <w:rsid w:val="00C5192A"/>
    <w:rsid w:val="00C51C50"/>
    <w:rsid w:val="00C52313"/>
    <w:rsid w:val="00C527B6"/>
    <w:rsid w:val="00C537CC"/>
    <w:rsid w:val="00C53A34"/>
    <w:rsid w:val="00C53B05"/>
    <w:rsid w:val="00C550DA"/>
    <w:rsid w:val="00C553D8"/>
    <w:rsid w:val="00C55B3D"/>
    <w:rsid w:val="00C55D59"/>
    <w:rsid w:val="00C560D4"/>
    <w:rsid w:val="00C60325"/>
    <w:rsid w:val="00C6045A"/>
    <w:rsid w:val="00C60C05"/>
    <w:rsid w:val="00C61259"/>
    <w:rsid w:val="00C61FA9"/>
    <w:rsid w:val="00C61FAB"/>
    <w:rsid w:val="00C629A0"/>
    <w:rsid w:val="00C62CD4"/>
    <w:rsid w:val="00C62F49"/>
    <w:rsid w:val="00C631F3"/>
    <w:rsid w:val="00C6400F"/>
    <w:rsid w:val="00C646BA"/>
    <w:rsid w:val="00C64A90"/>
    <w:rsid w:val="00C64B18"/>
    <w:rsid w:val="00C6557C"/>
    <w:rsid w:val="00C6564D"/>
    <w:rsid w:val="00C657E0"/>
    <w:rsid w:val="00C65E12"/>
    <w:rsid w:val="00C65EEF"/>
    <w:rsid w:val="00C65FD6"/>
    <w:rsid w:val="00C672C5"/>
    <w:rsid w:val="00C67B45"/>
    <w:rsid w:val="00C70C71"/>
    <w:rsid w:val="00C710CC"/>
    <w:rsid w:val="00C712E0"/>
    <w:rsid w:val="00C719BA"/>
    <w:rsid w:val="00C71FD5"/>
    <w:rsid w:val="00C73806"/>
    <w:rsid w:val="00C75CEF"/>
    <w:rsid w:val="00C75D19"/>
    <w:rsid w:val="00C75D63"/>
    <w:rsid w:val="00C76DC5"/>
    <w:rsid w:val="00C76E4B"/>
    <w:rsid w:val="00C76F88"/>
    <w:rsid w:val="00C77246"/>
    <w:rsid w:val="00C8009C"/>
    <w:rsid w:val="00C802B9"/>
    <w:rsid w:val="00C80814"/>
    <w:rsid w:val="00C811ED"/>
    <w:rsid w:val="00C812AB"/>
    <w:rsid w:val="00C8183D"/>
    <w:rsid w:val="00C81AC3"/>
    <w:rsid w:val="00C822A4"/>
    <w:rsid w:val="00C82CB9"/>
    <w:rsid w:val="00C82F2C"/>
    <w:rsid w:val="00C82FE0"/>
    <w:rsid w:val="00C831DE"/>
    <w:rsid w:val="00C835AF"/>
    <w:rsid w:val="00C8413E"/>
    <w:rsid w:val="00C84518"/>
    <w:rsid w:val="00C846F6"/>
    <w:rsid w:val="00C8589B"/>
    <w:rsid w:val="00C85F0D"/>
    <w:rsid w:val="00C8605B"/>
    <w:rsid w:val="00C8610E"/>
    <w:rsid w:val="00C86CC7"/>
    <w:rsid w:val="00C8749F"/>
    <w:rsid w:val="00C90516"/>
    <w:rsid w:val="00C927B2"/>
    <w:rsid w:val="00C93C05"/>
    <w:rsid w:val="00C947D0"/>
    <w:rsid w:val="00C94EFC"/>
    <w:rsid w:val="00C94FDC"/>
    <w:rsid w:val="00C956A9"/>
    <w:rsid w:val="00C957E3"/>
    <w:rsid w:val="00C95FAC"/>
    <w:rsid w:val="00C96350"/>
    <w:rsid w:val="00C96367"/>
    <w:rsid w:val="00C97748"/>
    <w:rsid w:val="00CA0413"/>
    <w:rsid w:val="00CA08A7"/>
    <w:rsid w:val="00CA0C3E"/>
    <w:rsid w:val="00CA0D3E"/>
    <w:rsid w:val="00CA21E7"/>
    <w:rsid w:val="00CA2F2F"/>
    <w:rsid w:val="00CA31C0"/>
    <w:rsid w:val="00CA349C"/>
    <w:rsid w:val="00CA3591"/>
    <w:rsid w:val="00CA3881"/>
    <w:rsid w:val="00CA3C71"/>
    <w:rsid w:val="00CA4BD2"/>
    <w:rsid w:val="00CA5D38"/>
    <w:rsid w:val="00CA6555"/>
    <w:rsid w:val="00CA66B4"/>
    <w:rsid w:val="00CA6A05"/>
    <w:rsid w:val="00CA6F3B"/>
    <w:rsid w:val="00CA6F40"/>
    <w:rsid w:val="00CA7101"/>
    <w:rsid w:val="00CB16B3"/>
    <w:rsid w:val="00CB180F"/>
    <w:rsid w:val="00CB3DC0"/>
    <w:rsid w:val="00CB4458"/>
    <w:rsid w:val="00CB476E"/>
    <w:rsid w:val="00CB4DA7"/>
    <w:rsid w:val="00CB5683"/>
    <w:rsid w:val="00CB590E"/>
    <w:rsid w:val="00CB5BB2"/>
    <w:rsid w:val="00CB5D18"/>
    <w:rsid w:val="00CB6C6A"/>
    <w:rsid w:val="00CB7E24"/>
    <w:rsid w:val="00CC04CF"/>
    <w:rsid w:val="00CC09E4"/>
    <w:rsid w:val="00CC126D"/>
    <w:rsid w:val="00CC135C"/>
    <w:rsid w:val="00CC16E0"/>
    <w:rsid w:val="00CC1869"/>
    <w:rsid w:val="00CC1FBF"/>
    <w:rsid w:val="00CC3788"/>
    <w:rsid w:val="00CC41E1"/>
    <w:rsid w:val="00CC441B"/>
    <w:rsid w:val="00CC5CBA"/>
    <w:rsid w:val="00CC5F41"/>
    <w:rsid w:val="00CC6FCA"/>
    <w:rsid w:val="00CD0781"/>
    <w:rsid w:val="00CD098D"/>
    <w:rsid w:val="00CD151F"/>
    <w:rsid w:val="00CD15AE"/>
    <w:rsid w:val="00CD2053"/>
    <w:rsid w:val="00CD24B2"/>
    <w:rsid w:val="00CD47DB"/>
    <w:rsid w:val="00CD4D09"/>
    <w:rsid w:val="00CD4D24"/>
    <w:rsid w:val="00CD4E13"/>
    <w:rsid w:val="00CD5ADD"/>
    <w:rsid w:val="00CD5B32"/>
    <w:rsid w:val="00CD5ED2"/>
    <w:rsid w:val="00CD5FC6"/>
    <w:rsid w:val="00CD6AF7"/>
    <w:rsid w:val="00CD72F4"/>
    <w:rsid w:val="00CD7636"/>
    <w:rsid w:val="00CD7B0B"/>
    <w:rsid w:val="00CE07A3"/>
    <w:rsid w:val="00CE0997"/>
    <w:rsid w:val="00CE0FAE"/>
    <w:rsid w:val="00CE15D2"/>
    <w:rsid w:val="00CE1710"/>
    <w:rsid w:val="00CE1D3F"/>
    <w:rsid w:val="00CE2178"/>
    <w:rsid w:val="00CE27DC"/>
    <w:rsid w:val="00CE30F4"/>
    <w:rsid w:val="00CE3386"/>
    <w:rsid w:val="00CE42C8"/>
    <w:rsid w:val="00CE46C5"/>
    <w:rsid w:val="00CE4707"/>
    <w:rsid w:val="00CE4D66"/>
    <w:rsid w:val="00CE502F"/>
    <w:rsid w:val="00CE53C6"/>
    <w:rsid w:val="00CE5F49"/>
    <w:rsid w:val="00CE5F95"/>
    <w:rsid w:val="00CE5FB3"/>
    <w:rsid w:val="00CE6363"/>
    <w:rsid w:val="00CE71B9"/>
    <w:rsid w:val="00CE7453"/>
    <w:rsid w:val="00CE76B7"/>
    <w:rsid w:val="00CF00EC"/>
    <w:rsid w:val="00CF01D3"/>
    <w:rsid w:val="00CF0405"/>
    <w:rsid w:val="00CF0EA6"/>
    <w:rsid w:val="00CF1AA3"/>
    <w:rsid w:val="00CF28C6"/>
    <w:rsid w:val="00CF28EB"/>
    <w:rsid w:val="00CF2E30"/>
    <w:rsid w:val="00CF30DE"/>
    <w:rsid w:val="00CF32FC"/>
    <w:rsid w:val="00CF338D"/>
    <w:rsid w:val="00CF42A0"/>
    <w:rsid w:val="00CF495B"/>
    <w:rsid w:val="00CF4B16"/>
    <w:rsid w:val="00CF66D3"/>
    <w:rsid w:val="00CF66F5"/>
    <w:rsid w:val="00CF6D54"/>
    <w:rsid w:val="00CF7456"/>
    <w:rsid w:val="00D0045F"/>
    <w:rsid w:val="00D01E89"/>
    <w:rsid w:val="00D02CBB"/>
    <w:rsid w:val="00D0332A"/>
    <w:rsid w:val="00D03B7C"/>
    <w:rsid w:val="00D05177"/>
    <w:rsid w:val="00D05F1E"/>
    <w:rsid w:val="00D063EB"/>
    <w:rsid w:val="00D07CCA"/>
    <w:rsid w:val="00D104FE"/>
    <w:rsid w:val="00D1149A"/>
    <w:rsid w:val="00D11734"/>
    <w:rsid w:val="00D12092"/>
    <w:rsid w:val="00D128CE"/>
    <w:rsid w:val="00D12F01"/>
    <w:rsid w:val="00D132B9"/>
    <w:rsid w:val="00D13420"/>
    <w:rsid w:val="00D13828"/>
    <w:rsid w:val="00D13CC7"/>
    <w:rsid w:val="00D14573"/>
    <w:rsid w:val="00D14C53"/>
    <w:rsid w:val="00D15076"/>
    <w:rsid w:val="00D154EC"/>
    <w:rsid w:val="00D158ED"/>
    <w:rsid w:val="00D15C84"/>
    <w:rsid w:val="00D15F2D"/>
    <w:rsid w:val="00D16236"/>
    <w:rsid w:val="00D20272"/>
    <w:rsid w:val="00D21834"/>
    <w:rsid w:val="00D21FA5"/>
    <w:rsid w:val="00D2477A"/>
    <w:rsid w:val="00D247D9"/>
    <w:rsid w:val="00D24944"/>
    <w:rsid w:val="00D251FA"/>
    <w:rsid w:val="00D26758"/>
    <w:rsid w:val="00D268B8"/>
    <w:rsid w:val="00D30637"/>
    <w:rsid w:val="00D30B8C"/>
    <w:rsid w:val="00D339D5"/>
    <w:rsid w:val="00D346F3"/>
    <w:rsid w:val="00D34CEA"/>
    <w:rsid w:val="00D34DF0"/>
    <w:rsid w:val="00D34E54"/>
    <w:rsid w:val="00D356FE"/>
    <w:rsid w:val="00D3635C"/>
    <w:rsid w:val="00D36931"/>
    <w:rsid w:val="00D369B7"/>
    <w:rsid w:val="00D371FD"/>
    <w:rsid w:val="00D4033C"/>
    <w:rsid w:val="00D41E1F"/>
    <w:rsid w:val="00D42FC5"/>
    <w:rsid w:val="00D4323F"/>
    <w:rsid w:val="00D432F0"/>
    <w:rsid w:val="00D44163"/>
    <w:rsid w:val="00D447CB"/>
    <w:rsid w:val="00D44E0C"/>
    <w:rsid w:val="00D45809"/>
    <w:rsid w:val="00D45FAA"/>
    <w:rsid w:val="00D463C4"/>
    <w:rsid w:val="00D47B55"/>
    <w:rsid w:val="00D50618"/>
    <w:rsid w:val="00D50909"/>
    <w:rsid w:val="00D509E9"/>
    <w:rsid w:val="00D50BE8"/>
    <w:rsid w:val="00D512E8"/>
    <w:rsid w:val="00D521D9"/>
    <w:rsid w:val="00D535BF"/>
    <w:rsid w:val="00D54D40"/>
    <w:rsid w:val="00D55173"/>
    <w:rsid w:val="00D55375"/>
    <w:rsid w:val="00D56024"/>
    <w:rsid w:val="00D5646B"/>
    <w:rsid w:val="00D57181"/>
    <w:rsid w:val="00D57494"/>
    <w:rsid w:val="00D60417"/>
    <w:rsid w:val="00D605D8"/>
    <w:rsid w:val="00D610BC"/>
    <w:rsid w:val="00D61B2E"/>
    <w:rsid w:val="00D623FA"/>
    <w:rsid w:val="00D624CA"/>
    <w:rsid w:val="00D62CB6"/>
    <w:rsid w:val="00D62F54"/>
    <w:rsid w:val="00D632D7"/>
    <w:rsid w:val="00D63CB5"/>
    <w:rsid w:val="00D645A2"/>
    <w:rsid w:val="00D652E1"/>
    <w:rsid w:val="00D654E4"/>
    <w:rsid w:val="00D65550"/>
    <w:rsid w:val="00D655B4"/>
    <w:rsid w:val="00D65B7E"/>
    <w:rsid w:val="00D664CF"/>
    <w:rsid w:val="00D66768"/>
    <w:rsid w:val="00D66F37"/>
    <w:rsid w:val="00D6708B"/>
    <w:rsid w:val="00D670C6"/>
    <w:rsid w:val="00D67A5B"/>
    <w:rsid w:val="00D67E36"/>
    <w:rsid w:val="00D7242B"/>
    <w:rsid w:val="00D728D9"/>
    <w:rsid w:val="00D72E87"/>
    <w:rsid w:val="00D7301D"/>
    <w:rsid w:val="00D731A9"/>
    <w:rsid w:val="00D732D6"/>
    <w:rsid w:val="00D73948"/>
    <w:rsid w:val="00D7469A"/>
    <w:rsid w:val="00D74A30"/>
    <w:rsid w:val="00D77DAA"/>
    <w:rsid w:val="00D77E63"/>
    <w:rsid w:val="00D8016C"/>
    <w:rsid w:val="00D8077C"/>
    <w:rsid w:val="00D80F30"/>
    <w:rsid w:val="00D81FBC"/>
    <w:rsid w:val="00D82054"/>
    <w:rsid w:val="00D823DE"/>
    <w:rsid w:val="00D82CAC"/>
    <w:rsid w:val="00D82D70"/>
    <w:rsid w:val="00D83628"/>
    <w:rsid w:val="00D84A0C"/>
    <w:rsid w:val="00D84C56"/>
    <w:rsid w:val="00D853CD"/>
    <w:rsid w:val="00D85507"/>
    <w:rsid w:val="00D8550D"/>
    <w:rsid w:val="00D85A37"/>
    <w:rsid w:val="00D85D6A"/>
    <w:rsid w:val="00D85DD3"/>
    <w:rsid w:val="00D86A36"/>
    <w:rsid w:val="00D86D31"/>
    <w:rsid w:val="00D87552"/>
    <w:rsid w:val="00D902EC"/>
    <w:rsid w:val="00D90372"/>
    <w:rsid w:val="00D90584"/>
    <w:rsid w:val="00D90D60"/>
    <w:rsid w:val="00D9178D"/>
    <w:rsid w:val="00D92A6E"/>
    <w:rsid w:val="00D92EEE"/>
    <w:rsid w:val="00D937CC"/>
    <w:rsid w:val="00D94C05"/>
    <w:rsid w:val="00D957A2"/>
    <w:rsid w:val="00D9608C"/>
    <w:rsid w:val="00D96762"/>
    <w:rsid w:val="00D978EB"/>
    <w:rsid w:val="00D97FAD"/>
    <w:rsid w:val="00DA01B2"/>
    <w:rsid w:val="00DA1994"/>
    <w:rsid w:val="00DA1C5A"/>
    <w:rsid w:val="00DA2427"/>
    <w:rsid w:val="00DA3075"/>
    <w:rsid w:val="00DA30FB"/>
    <w:rsid w:val="00DA3EE6"/>
    <w:rsid w:val="00DA4044"/>
    <w:rsid w:val="00DA430B"/>
    <w:rsid w:val="00DA43D8"/>
    <w:rsid w:val="00DA4A6F"/>
    <w:rsid w:val="00DA631E"/>
    <w:rsid w:val="00DA6870"/>
    <w:rsid w:val="00DB02CF"/>
    <w:rsid w:val="00DB067A"/>
    <w:rsid w:val="00DB0B67"/>
    <w:rsid w:val="00DB1AA9"/>
    <w:rsid w:val="00DB2878"/>
    <w:rsid w:val="00DB2961"/>
    <w:rsid w:val="00DB2C9C"/>
    <w:rsid w:val="00DB2D3E"/>
    <w:rsid w:val="00DB2DB6"/>
    <w:rsid w:val="00DB38EF"/>
    <w:rsid w:val="00DB4019"/>
    <w:rsid w:val="00DB4AAC"/>
    <w:rsid w:val="00DB603E"/>
    <w:rsid w:val="00DB61A7"/>
    <w:rsid w:val="00DB66C9"/>
    <w:rsid w:val="00DB6859"/>
    <w:rsid w:val="00DB6D4F"/>
    <w:rsid w:val="00DB7172"/>
    <w:rsid w:val="00DB79BC"/>
    <w:rsid w:val="00DB7D9A"/>
    <w:rsid w:val="00DC0019"/>
    <w:rsid w:val="00DC0428"/>
    <w:rsid w:val="00DC1C5F"/>
    <w:rsid w:val="00DC1E7B"/>
    <w:rsid w:val="00DC2629"/>
    <w:rsid w:val="00DC2D67"/>
    <w:rsid w:val="00DC3404"/>
    <w:rsid w:val="00DC411C"/>
    <w:rsid w:val="00DC435E"/>
    <w:rsid w:val="00DC4589"/>
    <w:rsid w:val="00DC4B60"/>
    <w:rsid w:val="00DC4F41"/>
    <w:rsid w:val="00DC4F51"/>
    <w:rsid w:val="00DC55DC"/>
    <w:rsid w:val="00DC6F24"/>
    <w:rsid w:val="00DC70CF"/>
    <w:rsid w:val="00DC7CAD"/>
    <w:rsid w:val="00DC7D74"/>
    <w:rsid w:val="00DD0B43"/>
    <w:rsid w:val="00DD1731"/>
    <w:rsid w:val="00DD190E"/>
    <w:rsid w:val="00DD3329"/>
    <w:rsid w:val="00DD3C8F"/>
    <w:rsid w:val="00DD434A"/>
    <w:rsid w:val="00DD46EF"/>
    <w:rsid w:val="00DD4DA5"/>
    <w:rsid w:val="00DD54B7"/>
    <w:rsid w:val="00DD612C"/>
    <w:rsid w:val="00DD67DB"/>
    <w:rsid w:val="00DD6BC9"/>
    <w:rsid w:val="00DD6FFC"/>
    <w:rsid w:val="00DD7A40"/>
    <w:rsid w:val="00DE01A5"/>
    <w:rsid w:val="00DE03A9"/>
    <w:rsid w:val="00DE16A0"/>
    <w:rsid w:val="00DE45E4"/>
    <w:rsid w:val="00DE463C"/>
    <w:rsid w:val="00DE4676"/>
    <w:rsid w:val="00DE4B2E"/>
    <w:rsid w:val="00DE56E7"/>
    <w:rsid w:val="00DE5F25"/>
    <w:rsid w:val="00DE7462"/>
    <w:rsid w:val="00DE7C6F"/>
    <w:rsid w:val="00DE7E66"/>
    <w:rsid w:val="00DF0421"/>
    <w:rsid w:val="00DF0C92"/>
    <w:rsid w:val="00DF2183"/>
    <w:rsid w:val="00DF2A2C"/>
    <w:rsid w:val="00DF31A4"/>
    <w:rsid w:val="00DF37E3"/>
    <w:rsid w:val="00DF39F9"/>
    <w:rsid w:val="00DF3CCD"/>
    <w:rsid w:val="00DF439E"/>
    <w:rsid w:val="00DF6B6A"/>
    <w:rsid w:val="00DF6F75"/>
    <w:rsid w:val="00DF724A"/>
    <w:rsid w:val="00E01AA3"/>
    <w:rsid w:val="00E01CA6"/>
    <w:rsid w:val="00E02886"/>
    <w:rsid w:val="00E03122"/>
    <w:rsid w:val="00E042A7"/>
    <w:rsid w:val="00E04CF6"/>
    <w:rsid w:val="00E04F1A"/>
    <w:rsid w:val="00E057A7"/>
    <w:rsid w:val="00E06CFB"/>
    <w:rsid w:val="00E101B0"/>
    <w:rsid w:val="00E11F8F"/>
    <w:rsid w:val="00E120EB"/>
    <w:rsid w:val="00E12585"/>
    <w:rsid w:val="00E134D7"/>
    <w:rsid w:val="00E13637"/>
    <w:rsid w:val="00E140FB"/>
    <w:rsid w:val="00E1410F"/>
    <w:rsid w:val="00E143E9"/>
    <w:rsid w:val="00E14D0A"/>
    <w:rsid w:val="00E15D48"/>
    <w:rsid w:val="00E161D7"/>
    <w:rsid w:val="00E16C26"/>
    <w:rsid w:val="00E20062"/>
    <w:rsid w:val="00E20C34"/>
    <w:rsid w:val="00E21767"/>
    <w:rsid w:val="00E21EAB"/>
    <w:rsid w:val="00E223EF"/>
    <w:rsid w:val="00E23E50"/>
    <w:rsid w:val="00E242C6"/>
    <w:rsid w:val="00E2526F"/>
    <w:rsid w:val="00E25BCF"/>
    <w:rsid w:val="00E25D92"/>
    <w:rsid w:val="00E262E9"/>
    <w:rsid w:val="00E2660F"/>
    <w:rsid w:val="00E26EEF"/>
    <w:rsid w:val="00E27024"/>
    <w:rsid w:val="00E27B60"/>
    <w:rsid w:val="00E27CA0"/>
    <w:rsid w:val="00E302DA"/>
    <w:rsid w:val="00E306EC"/>
    <w:rsid w:val="00E30C75"/>
    <w:rsid w:val="00E30DE5"/>
    <w:rsid w:val="00E31253"/>
    <w:rsid w:val="00E3145A"/>
    <w:rsid w:val="00E318C5"/>
    <w:rsid w:val="00E32AE6"/>
    <w:rsid w:val="00E32F26"/>
    <w:rsid w:val="00E33291"/>
    <w:rsid w:val="00E368AC"/>
    <w:rsid w:val="00E36E49"/>
    <w:rsid w:val="00E373CB"/>
    <w:rsid w:val="00E374D0"/>
    <w:rsid w:val="00E37E13"/>
    <w:rsid w:val="00E412FC"/>
    <w:rsid w:val="00E41AAC"/>
    <w:rsid w:val="00E4218A"/>
    <w:rsid w:val="00E424A4"/>
    <w:rsid w:val="00E43A93"/>
    <w:rsid w:val="00E43AFE"/>
    <w:rsid w:val="00E43C8F"/>
    <w:rsid w:val="00E44816"/>
    <w:rsid w:val="00E4527C"/>
    <w:rsid w:val="00E453D5"/>
    <w:rsid w:val="00E459C5"/>
    <w:rsid w:val="00E46013"/>
    <w:rsid w:val="00E46CF5"/>
    <w:rsid w:val="00E46EE4"/>
    <w:rsid w:val="00E47233"/>
    <w:rsid w:val="00E472C3"/>
    <w:rsid w:val="00E479A3"/>
    <w:rsid w:val="00E479D3"/>
    <w:rsid w:val="00E50162"/>
    <w:rsid w:val="00E50331"/>
    <w:rsid w:val="00E5068C"/>
    <w:rsid w:val="00E5168F"/>
    <w:rsid w:val="00E51FC9"/>
    <w:rsid w:val="00E521C7"/>
    <w:rsid w:val="00E53468"/>
    <w:rsid w:val="00E54056"/>
    <w:rsid w:val="00E55D5A"/>
    <w:rsid w:val="00E56393"/>
    <w:rsid w:val="00E563F7"/>
    <w:rsid w:val="00E56C27"/>
    <w:rsid w:val="00E57790"/>
    <w:rsid w:val="00E57BA0"/>
    <w:rsid w:val="00E57C6C"/>
    <w:rsid w:val="00E602C6"/>
    <w:rsid w:val="00E605CB"/>
    <w:rsid w:val="00E6083B"/>
    <w:rsid w:val="00E61411"/>
    <w:rsid w:val="00E61DAF"/>
    <w:rsid w:val="00E61DBC"/>
    <w:rsid w:val="00E626FF"/>
    <w:rsid w:val="00E62CA6"/>
    <w:rsid w:val="00E62CE1"/>
    <w:rsid w:val="00E63609"/>
    <w:rsid w:val="00E64273"/>
    <w:rsid w:val="00E64A47"/>
    <w:rsid w:val="00E64ED5"/>
    <w:rsid w:val="00E64F9D"/>
    <w:rsid w:val="00E6684F"/>
    <w:rsid w:val="00E66DC2"/>
    <w:rsid w:val="00E67283"/>
    <w:rsid w:val="00E702B8"/>
    <w:rsid w:val="00E71312"/>
    <w:rsid w:val="00E71356"/>
    <w:rsid w:val="00E71582"/>
    <w:rsid w:val="00E71762"/>
    <w:rsid w:val="00E71869"/>
    <w:rsid w:val="00E728CB"/>
    <w:rsid w:val="00E75345"/>
    <w:rsid w:val="00E755C4"/>
    <w:rsid w:val="00E76CD8"/>
    <w:rsid w:val="00E80B91"/>
    <w:rsid w:val="00E80BF1"/>
    <w:rsid w:val="00E8100C"/>
    <w:rsid w:val="00E816FF"/>
    <w:rsid w:val="00E82241"/>
    <w:rsid w:val="00E82A77"/>
    <w:rsid w:val="00E82EA4"/>
    <w:rsid w:val="00E838BA"/>
    <w:rsid w:val="00E83960"/>
    <w:rsid w:val="00E84882"/>
    <w:rsid w:val="00E84CAB"/>
    <w:rsid w:val="00E85889"/>
    <w:rsid w:val="00E861BD"/>
    <w:rsid w:val="00E867AF"/>
    <w:rsid w:val="00E86822"/>
    <w:rsid w:val="00E870B6"/>
    <w:rsid w:val="00E91CA0"/>
    <w:rsid w:val="00E92633"/>
    <w:rsid w:val="00E92DE5"/>
    <w:rsid w:val="00E9397A"/>
    <w:rsid w:val="00E9429A"/>
    <w:rsid w:val="00E9476E"/>
    <w:rsid w:val="00E959C8"/>
    <w:rsid w:val="00E964E3"/>
    <w:rsid w:val="00E97374"/>
    <w:rsid w:val="00E97523"/>
    <w:rsid w:val="00E97962"/>
    <w:rsid w:val="00E97DE4"/>
    <w:rsid w:val="00EA123C"/>
    <w:rsid w:val="00EA14CA"/>
    <w:rsid w:val="00EA2183"/>
    <w:rsid w:val="00EA38C8"/>
    <w:rsid w:val="00EA4447"/>
    <w:rsid w:val="00EA4534"/>
    <w:rsid w:val="00EA4587"/>
    <w:rsid w:val="00EA4F45"/>
    <w:rsid w:val="00EA4F7E"/>
    <w:rsid w:val="00EA54DF"/>
    <w:rsid w:val="00EA5960"/>
    <w:rsid w:val="00EB07DE"/>
    <w:rsid w:val="00EB0C05"/>
    <w:rsid w:val="00EB1371"/>
    <w:rsid w:val="00EB1611"/>
    <w:rsid w:val="00EB16EA"/>
    <w:rsid w:val="00EB1750"/>
    <w:rsid w:val="00EB1AEB"/>
    <w:rsid w:val="00EB1AFC"/>
    <w:rsid w:val="00EB1F18"/>
    <w:rsid w:val="00EB227A"/>
    <w:rsid w:val="00EB27CE"/>
    <w:rsid w:val="00EB2F17"/>
    <w:rsid w:val="00EB3104"/>
    <w:rsid w:val="00EB3255"/>
    <w:rsid w:val="00EB3791"/>
    <w:rsid w:val="00EB43D2"/>
    <w:rsid w:val="00EB4A81"/>
    <w:rsid w:val="00EB6703"/>
    <w:rsid w:val="00EB67D0"/>
    <w:rsid w:val="00EB738C"/>
    <w:rsid w:val="00EB74DA"/>
    <w:rsid w:val="00EB7834"/>
    <w:rsid w:val="00EB7AA2"/>
    <w:rsid w:val="00EB7FE9"/>
    <w:rsid w:val="00EC02A9"/>
    <w:rsid w:val="00EC057F"/>
    <w:rsid w:val="00EC08A0"/>
    <w:rsid w:val="00EC08F6"/>
    <w:rsid w:val="00EC17AC"/>
    <w:rsid w:val="00EC2005"/>
    <w:rsid w:val="00EC27F0"/>
    <w:rsid w:val="00EC440E"/>
    <w:rsid w:val="00EC4FCB"/>
    <w:rsid w:val="00EC5300"/>
    <w:rsid w:val="00EC5966"/>
    <w:rsid w:val="00EC5F17"/>
    <w:rsid w:val="00EC6FF4"/>
    <w:rsid w:val="00EC7541"/>
    <w:rsid w:val="00EC7896"/>
    <w:rsid w:val="00ED0F24"/>
    <w:rsid w:val="00ED1999"/>
    <w:rsid w:val="00ED1D19"/>
    <w:rsid w:val="00ED23CF"/>
    <w:rsid w:val="00ED29C2"/>
    <w:rsid w:val="00ED347C"/>
    <w:rsid w:val="00ED4BAF"/>
    <w:rsid w:val="00ED4DD4"/>
    <w:rsid w:val="00ED4EDB"/>
    <w:rsid w:val="00ED560D"/>
    <w:rsid w:val="00ED58E3"/>
    <w:rsid w:val="00ED5FBE"/>
    <w:rsid w:val="00ED633C"/>
    <w:rsid w:val="00ED6586"/>
    <w:rsid w:val="00ED6B91"/>
    <w:rsid w:val="00ED7292"/>
    <w:rsid w:val="00ED7ABE"/>
    <w:rsid w:val="00EE1651"/>
    <w:rsid w:val="00EE1D6C"/>
    <w:rsid w:val="00EE2E49"/>
    <w:rsid w:val="00EE422B"/>
    <w:rsid w:val="00EE4866"/>
    <w:rsid w:val="00EE5D8F"/>
    <w:rsid w:val="00EE634E"/>
    <w:rsid w:val="00EE6383"/>
    <w:rsid w:val="00EE67A5"/>
    <w:rsid w:val="00EE6971"/>
    <w:rsid w:val="00EE7B0A"/>
    <w:rsid w:val="00EF02B0"/>
    <w:rsid w:val="00EF05D9"/>
    <w:rsid w:val="00EF129A"/>
    <w:rsid w:val="00EF16C5"/>
    <w:rsid w:val="00EF1CE2"/>
    <w:rsid w:val="00EF1E6C"/>
    <w:rsid w:val="00EF1F2E"/>
    <w:rsid w:val="00EF3E39"/>
    <w:rsid w:val="00EF4059"/>
    <w:rsid w:val="00EF4EED"/>
    <w:rsid w:val="00EF6307"/>
    <w:rsid w:val="00F01248"/>
    <w:rsid w:val="00F03420"/>
    <w:rsid w:val="00F04320"/>
    <w:rsid w:val="00F04860"/>
    <w:rsid w:val="00F059DE"/>
    <w:rsid w:val="00F05C04"/>
    <w:rsid w:val="00F06A26"/>
    <w:rsid w:val="00F06F11"/>
    <w:rsid w:val="00F07674"/>
    <w:rsid w:val="00F077D1"/>
    <w:rsid w:val="00F07AF5"/>
    <w:rsid w:val="00F07E74"/>
    <w:rsid w:val="00F07ED9"/>
    <w:rsid w:val="00F1027B"/>
    <w:rsid w:val="00F10A98"/>
    <w:rsid w:val="00F11145"/>
    <w:rsid w:val="00F1247E"/>
    <w:rsid w:val="00F1272F"/>
    <w:rsid w:val="00F12ED9"/>
    <w:rsid w:val="00F134D1"/>
    <w:rsid w:val="00F13B40"/>
    <w:rsid w:val="00F1428A"/>
    <w:rsid w:val="00F14D85"/>
    <w:rsid w:val="00F1550B"/>
    <w:rsid w:val="00F15F5F"/>
    <w:rsid w:val="00F16D94"/>
    <w:rsid w:val="00F16DA7"/>
    <w:rsid w:val="00F174B6"/>
    <w:rsid w:val="00F20F08"/>
    <w:rsid w:val="00F20F81"/>
    <w:rsid w:val="00F213C2"/>
    <w:rsid w:val="00F21503"/>
    <w:rsid w:val="00F21756"/>
    <w:rsid w:val="00F22C35"/>
    <w:rsid w:val="00F241B6"/>
    <w:rsid w:val="00F24307"/>
    <w:rsid w:val="00F24733"/>
    <w:rsid w:val="00F25105"/>
    <w:rsid w:val="00F25B39"/>
    <w:rsid w:val="00F26BCC"/>
    <w:rsid w:val="00F2729A"/>
    <w:rsid w:val="00F27796"/>
    <w:rsid w:val="00F27983"/>
    <w:rsid w:val="00F308AD"/>
    <w:rsid w:val="00F30920"/>
    <w:rsid w:val="00F3155E"/>
    <w:rsid w:val="00F31C51"/>
    <w:rsid w:val="00F33576"/>
    <w:rsid w:val="00F347EA"/>
    <w:rsid w:val="00F3526C"/>
    <w:rsid w:val="00F372A0"/>
    <w:rsid w:val="00F37E0E"/>
    <w:rsid w:val="00F4046E"/>
    <w:rsid w:val="00F40A86"/>
    <w:rsid w:val="00F43349"/>
    <w:rsid w:val="00F43630"/>
    <w:rsid w:val="00F4515A"/>
    <w:rsid w:val="00F45AEA"/>
    <w:rsid w:val="00F460B3"/>
    <w:rsid w:val="00F46C58"/>
    <w:rsid w:val="00F46EAC"/>
    <w:rsid w:val="00F47480"/>
    <w:rsid w:val="00F47E67"/>
    <w:rsid w:val="00F512FE"/>
    <w:rsid w:val="00F5180E"/>
    <w:rsid w:val="00F51FCB"/>
    <w:rsid w:val="00F5266F"/>
    <w:rsid w:val="00F55305"/>
    <w:rsid w:val="00F563C2"/>
    <w:rsid w:val="00F568FA"/>
    <w:rsid w:val="00F569DE"/>
    <w:rsid w:val="00F57475"/>
    <w:rsid w:val="00F6017D"/>
    <w:rsid w:val="00F61E09"/>
    <w:rsid w:val="00F6221A"/>
    <w:rsid w:val="00F622A6"/>
    <w:rsid w:val="00F62579"/>
    <w:rsid w:val="00F62780"/>
    <w:rsid w:val="00F62DF6"/>
    <w:rsid w:val="00F62F01"/>
    <w:rsid w:val="00F63119"/>
    <w:rsid w:val="00F633B9"/>
    <w:rsid w:val="00F64382"/>
    <w:rsid w:val="00F64593"/>
    <w:rsid w:val="00F650E5"/>
    <w:rsid w:val="00F651FD"/>
    <w:rsid w:val="00F654AB"/>
    <w:rsid w:val="00F66488"/>
    <w:rsid w:val="00F6684C"/>
    <w:rsid w:val="00F66F5F"/>
    <w:rsid w:val="00F7041A"/>
    <w:rsid w:val="00F70A97"/>
    <w:rsid w:val="00F71619"/>
    <w:rsid w:val="00F72051"/>
    <w:rsid w:val="00F7288E"/>
    <w:rsid w:val="00F73ED9"/>
    <w:rsid w:val="00F750BE"/>
    <w:rsid w:val="00F7533D"/>
    <w:rsid w:val="00F755AD"/>
    <w:rsid w:val="00F75DF8"/>
    <w:rsid w:val="00F75EE7"/>
    <w:rsid w:val="00F75F75"/>
    <w:rsid w:val="00F777EC"/>
    <w:rsid w:val="00F809CA"/>
    <w:rsid w:val="00F80BB4"/>
    <w:rsid w:val="00F81120"/>
    <w:rsid w:val="00F81847"/>
    <w:rsid w:val="00F81C8B"/>
    <w:rsid w:val="00F82502"/>
    <w:rsid w:val="00F82FB0"/>
    <w:rsid w:val="00F850A9"/>
    <w:rsid w:val="00F85349"/>
    <w:rsid w:val="00F8536E"/>
    <w:rsid w:val="00F85867"/>
    <w:rsid w:val="00F85B6D"/>
    <w:rsid w:val="00F86946"/>
    <w:rsid w:val="00F86FAF"/>
    <w:rsid w:val="00F90342"/>
    <w:rsid w:val="00F9038B"/>
    <w:rsid w:val="00F906B5"/>
    <w:rsid w:val="00F927E1"/>
    <w:rsid w:val="00F94CF8"/>
    <w:rsid w:val="00F95241"/>
    <w:rsid w:val="00F956D0"/>
    <w:rsid w:val="00F95D36"/>
    <w:rsid w:val="00F96A08"/>
    <w:rsid w:val="00F96AA0"/>
    <w:rsid w:val="00F97506"/>
    <w:rsid w:val="00F975DB"/>
    <w:rsid w:val="00F97796"/>
    <w:rsid w:val="00F97997"/>
    <w:rsid w:val="00F97A23"/>
    <w:rsid w:val="00F97A5A"/>
    <w:rsid w:val="00FA15AE"/>
    <w:rsid w:val="00FA278C"/>
    <w:rsid w:val="00FA294E"/>
    <w:rsid w:val="00FA2A97"/>
    <w:rsid w:val="00FA3273"/>
    <w:rsid w:val="00FA34A5"/>
    <w:rsid w:val="00FA4C09"/>
    <w:rsid w:val="00FA5E4C"/>
    <w:rsid w:val="00FA68FB"/>
    <w:rsid w:val="00FA6D74"/>
    <w:rsid w:val="00FA6E18"/>
    <w:rsid w:val="00FA79A1"/>
    <w:rsid w:val="00FA7C04"/>
    <w:rsid w:val="00FB010E"/>
    <w:rsid w:val="00FB0992"/>
    <w:rsid w:val="00FB0DB7"/>
    <w:rsid w:val="00FB16E5"/>
    <w:rsid w:val="00FB1D1A"/>
    <w:rsid w:val="00FB1D7B"/>
    <w:rsid w:val="00FB271D"/>
    <w:rsid w:val="00FB2AD9"/>
    <w:rsid w:val="00FB346E"/>
    <w:rsid w:val="00FB42B3"/>
    <w:rsid w:val="00FB42F7"/>
    <w:rsid w:val="00FB44A6"/>
    <w:rsid w:val="00FB4664"/>
    <w:rsid w:val="00FB4FB5"/>
    <w:rsid w:val="00FB5156"/>
    <w:rsid w:val="00FB606C"/>
    <w:rsid w:val="00FB6427"/>
    <w:rsid w:val="00FB64C7"/>
    <w:rsid w:val="00FB6802"/>
    <w:rsid w:val="00FB7112"/>
    <w:rsid w:val="00FB7844"/>
    <w:rsid w:val="00FB793B"/>
    <w:rsid w:val="00FB7F70"/>
    <w:rsid w:val="00FC02C0"/>
    <w:rsid w:val="00FC06F5"/>
    <w:rsid w:val="00FC09FD"/>
    <w:rsid w:val="00FC168F"/>
    <w:rsid w:val="00FC1873"/>
    <w:rsid w:val="00FC1B19"/>
    <w:rsid w:val="00FC28E5"/>
    <w:rsid w:val="00FC3216"/>
    <w:rsid w:val="00FC49FA"/>
    <w:rsid w:val="00FC5759"/>
    <w:rsid w:val="00FC5A09"/>
    <w:rsid w:val="00FC5F6D"/>
    <w:rsid w:val="00FC65E7"/>
    <w:rsid w:val="00FC689C"/>
    <w:rsid w:val="00FC7167"/>
    <w:rsid w:val="00FC79AC"/>
    <w:rsid w:val="00FD00EE"/>
    <w:rsid w:val="00FD0521"/>
    <w:rsid w:val="00FD1085"/>
    <w:rsid w:val="00FD2160"/>
    <w:rsid w:val="00FD37B9"/>
    <w:rsid w:val="00FD395E"/>
    <w:rsid w:val="00FD39A8"/>
    <w:rsid w:val="00FD4515"/>
    <w:rsid w:val="00FD5365"/>
    <w:rsid w:val="00FD6358"/>
    <w:rsid w:val="00FD6C4C"/>
    <w:rsid w:val="00FD6E82"/>
    <w:rsid w:val="00FD7B27"/>
    <w:rsid w:val="00FD7FDD"/>
    <w:rsid w:val="00FE044D"/>
    <w:rsid w:val="00FE11FB"/>
    <w:rsid w:val="00FE1378"/>
    <w:rsid w:val="00FE138D"/>
    <w:rsid w:val="00FE16AD"/>
    <w:rsid w:val="00FE1A59"/>
    <w:rsid w:val="00FE21B7"/>
    <w:rsid w:val="00FE2BCD"/>
    <w:rsid w:val="00FE44F9"/>
    <w:rsid w:val="00FE49F2"/>
    <w:rsid w:val="00FE4B90"/>
    <w:rsid w:val="00FE4DB4"/>
    <w:rsid w:val="00FE5546"/>
    <w:rsid w:val="00FE55DE"/>
    <w:rsid w:val="00FE5FDD"/>
    <w:rsid w:val="00FE6F05"/>
    <w:rsid w:val="00FF01ED"/>
    <w:rsid w:val="00FF0CD3"/>
    <w:rsid w:val="00FF14C8"/>
    <w:rsid w:val="00FF1761"/>
    <w:rsid w:val="00FF1DE0"/>
    <w:rsid w:val="00FF20C7"/>
    <w:rsid w:val="00FF2185"/>
    <w:rsid w:val="00FF328F"/>
    <w:rsid w:val="00FF3BCC"/>
    <w:rsid w:val="00FF55C9"/>
    <w:rsid w:val="00FF6C3D"/>
    <w:rsid w:val="00FF6F51"/>
    <w:rsid w:val="00FF7334"/>
    <w:rsid w:val="00FF748A"/>
    <w:rsid w:val="0E80608C"/>
    <w:rsid w:val="1040514B"/>
    <w:rsid w:val="15410F30"/>
    <w:rsid w:val="3A0466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1AFE0D"/>
  <w15:docId w15:val="{BEBE3118-92E0-4C8F-9A8D-7F5DB4037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semiHidden="1"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jc w:val="both"/>
    </w:pPr>
    <w:rPr>
      <w:sz w:val="22"/>
      <w:lang w:eastAsia="zh-CN"/>
    </w:rPr>
  </w:style>
  <w:style w:type="paragraph" w:styleId="Heading1">
    <w:name w:val="heading 1"/>
    <w:basedOn w:val="Normal"/>
    <w:next w:val="Normal"/>
    <w:link w:val="Heading1Char"/>
    <w:uiPriority w:val="9"/>
    <w:qFormat/>
    <w:pPr>
      <w:keepNext/>
      <w:tabs>
        <w:tab w:val="left" w:pos="360"/>
      </w:tabs>
      <w:spacing w:before="260" w:after="140"/>
      <w:outlineLvl w:val="0"/>
    </w:pPr>
    <w:rPr>
      <w:b/>
      <w:kern w:val="28"/>
    </w:rPr>
  </w:style>
  <w:style w:type="paragraph" w:styleId="Heading2">
    <w:name w:val="heading 2"/>
    <w:basedOn w:val="Normal"/>
    <w:next w:val="Normal"/>
    <w:qFormat/>
    <w:pPr>
      <w:keepNext/>
      <w:tabs>
        <w:tab w:val="left" w:pos="450"/>
      </w:tabs>
      <w:spacing w:before="200" w:after="140"/>
      <w:outlineLvl w:val="1"/>
    </w:pPr>
    <w:rPr>
      <w:b/>
      <w:i/>
    </w:rPr>
  </w:style>
  <w:style w:type="paragraph" w:styleId="Heading3">
    <w:name w:val="heading 3"/>
    <w:basedOn w:val="Normal"/>
    <w:next w:val="Normal"/>
    <w:qFormat/>
    <w:pPr>
      <w:keepNext/>
      <w:spacing w:before="220" w:after="140"/>
      <w:outlineLvl w:val="2"/>
    </w:pPr>
    <w:rPr>
      <w:i/>
    </w:rPr>
  </w:style>
  <w:style w:type="paragraph" w:styleId="Heading4">
    <w:name w:val="heading 4"/>
    <w:basedOn w:val="Normal"/>
    <w:next w:val="Normal"/>
    <w:qFormat/>
    <w:pPr>
      <w:keepNext/>
      <w:outlineLvl w:val="3"/>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keepNext/>
      <w:spacing w:before="120" w:after="120"/>
      <w:jc w:val="center"/>
    </w:pPr>
    <w:rPr>
      <w:b/>
    </w:rPr>
  </w:style>
  <w:style w:type="paragraph" w:styleId="CommentText">
    <w:name w:val="annotation text"/>
    <w:basedOn w:val="Normal"/>
    <w:link w:val="CommentTextChar"/>
    <w:uiPriority w:val="99"/>
    <w:unhideWhenUsed/>
    <w:qFormat/>
    <w:rPr>
      <w:sz w:val="20"/>
    </w:rPr>
  </w:style>
  <w:style w:type="paragraph" w:styleId="EndnoteText">
    <w:name w:val="endnote text"/>
    <w:basedOn w:val="Normal"/>
    <w:semiHidden/>
    <w:qFormat/>
    <w:rPr>
      <w:sz w:val="18"/>
    </w:rPr>
  </w:style>
  <w:style w:type="paragraph" w:styleId="BalloonText">
    <w:name w:val="Balloon Text"/>
    <w:basedOn w:val="Normal"/>
    <w:link w:val="BalloonTextChar"/>
    <w:uiPriority w:val="99"/>
    <w:unhideWhenUsed/>
    <w:qFormat/>
    <w:pPr>
      <w:spacing w:after="0"/>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FootnoteText">
    <w:name w:val="footnote text"/>
    <w:basedOn w:val="Normal"/>
    <w:semiHidden/>
    <w:qFormat/>
    <w:rPr>
      <w:sz w:val="18"/>
    </w:rPr>
  </w:style>
  <w:style w:type="paragraph" w:styleId="NormalWeb">
    <w:name w:val="Normal (Web)"/>
    <w:basedOn w:val="Normal"/>
    <w:uiPriority w:val="99"/>
    <w:unhideWhenUsed/>
    <w:qFormat/>
    <w:pPr>
      <w:spacing w:before="100" w:beforeAutospacing="1" w:after="100" w:afterAutospacing="1"/>
      <w:jc w:val="left"/>
    </w:pPr>
    <w:rPr>
      <w:sz w:val="24"/>
      <w:szCs w:val="24"/>
    </w:rPr>
  </w:style>
  <w:style w:type="paragraph" w:styleId="CommentSubject">
    <w:name w:val="annotation subject"/>
    <w:basedOn w:val="CommentText"/>
    <w:next w:val="CommentText"/>
    <w:link w:val="CommentSubjectChar"/>
    <w:uiPriority w:val="99"/>
    <w:unhideWhenUsed/>
    <w:qFormat/>
    <w:rPr>
      <w:b/>
      <w:bCs/>
    </w:rPr>
  </w:style>
  <w:style w:type="character" w:styleId="Strong">
    <w:name w:val="Strong"/>
    <w:uiPriority w:val="22"/>
    <w:qFormat/>
    <w:rPr>
      <w:b/>
      <w:bCs/>
    </w:rPr>
  </w:style>
  <w:style w:type="character" w:styleId="EndnoteReference">
    <w:name w:val="endnote reference"/>
    <w:semiHidden/>
    <w:qFormat/>
    <w:rPr>
      <w:vertAlign w:val="superscript"/>
    </w:rPr>
  </w:style>
  <w:style w:type="character" w:styleId="PageNumber">
    <w:name w:val="page number"/>
    <w:basedOn w:val="DefaultParagraphFont"/>
    <w:semiHidden/>
    <w:qFormat/>
  </w:style>
  <w:style w:type="character" w:styleId="FollowedHyperlink">
    <w:name w:val="FollowedHyperlink"/>
    <w:uiPriority w:val="99"/>
    <w:unhideWhenUsed/>
    <w:qFormat/>
    <w:rPr>
      <w:color w:val="954F72"/>
      <w:u w:val="single"/>
    </w:rPr>
  </w:style>
  <w:style w:type="character" w:styleId="Emphasis">
    <w:name w:val="Emphasis"/>
    <w:uiPriority w:val="20"/>
    <w:qFormat/>
    <w:rPr>
      <w:i/>
      <w:iCs/>
    </w:rPr>
  </w:style>
  <w:style w:type="character" w:styleId="Hyperlink">
    <w:name w:val="Hyperlink"/>
    <w:uiPriority w:val="99"/>
    <w:unhideWhenUsed/>
    <w:rPr>
      <w:color w:val="0000FF"/>
      <w:u w:val="single"/>
    </w:rPr>
  </w:style>
  <w:style w:type="character" w:styleId="CommentReference">
    <w:name w:val="annotation reference"/>
    <w:uiPriority w:val="99"/>
    <w:unhideWhenUsed/>
    <w:qFormat/>
    <w:rPr>
      <w:sz w:val="16"/>
      <w:szCs w:val="16"/>
    </w:rPr>
  </w:style>
  <w:style w:type="character" w:styleId="FootnoteReference">
    <w:name w:val="footnote reference"/>
    <w:semiHidden/>
    <w:qFormat/>
    <w:rPr>
      <w:vertAlign w:val="superscript"/>
    </w:rPr>
  </w:style>
  <w:style w:type="character" w:customStyle="1" w:styleId="HeaderChar">
    <w:name w:val="Header Char"/>
    <w:link w:val="Header"/>
    <w:qFormat/>
    <w:rPr>
      <w:sz w:val="22"/>
    </w:rPr>
  </w:style>
  <w:style w:type="character" w:customStyle="1" w:styleId="CommentTextChar">
    <w:name w:val="Comment Text Char"/>
    <w:basedOn w:val="DefaultParagraphFont"/>
    <w:link w:val="CommentText"/>
    <w:uiPriority w:val="99"/>
    <w:semiHidden/>
    <w:qFormat/>
  </w:style>
  <w:style w:type="character" w:customStyle="1" w:styleId="1">
    <w:name w:val="未处理的提及1"/>
    <w:uiPriority w:val="52"/>
    <w:qFormat/>
    <w:rPr>
      <w:color w:val="808080"/>
      <w:shd w:val="clear" w:color="auto" w:fill="E6E6E6"/>
    </w:rPr>
  </w:style>
  <w:style w:type="character" w:customStyle="1" w:styleId="FooterChar">
    <w:name w:val="Footer Char"/>
    <w:link w:val="Footer"/>
    <w:uiPriority w:val="99"/>
    <w:qFormat/>
    <w:rPr>
      <w:sz w:val="22"/>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CommentSubjectChar">
    <w:name w:val="Comment Subject Char"/>
    <w:link w:val="CommentSubject"/>
    <w:uiPriority w:val="99"/>
    <w:semiHidden/>
    <w:qFormat/>
    <w:rPr>
      <w:b/>
      <w:bCs/>
    </w:rPr>
  </w:style>
  <w:style w:type="paragraph" w:customStyle="1" w:styleId="keyword">
    <w:name w:val="keyword"/>
    <w:basedOn w:val="Normal"/>
    <w:qFormat/>
    <w:pPr>
      <w:spacing w:before="280"/>
    </w:pPr>
  </w:style>
  <w:style w:type="paragraph" w:customStyle="1" w:styleId="10">
    <w:name w:val="标题1"/>
    <w:basedOn w:val="Normal"/>
    <w:qFormat/>
    <w:pPr>
      <w:spacing w:before="600" w:after="240"/>
      <w:jc w:val="center"/>
      <w:outlineLvl w:val="0"/>
    </w:pPr>
    <w:rPr>
      <w:b/>
      <w:kern w:val="28"/>
      <w:sz w:val="28"/>
    </w:rPr>
  </w:style>
  <w:style w:type="paragraph" w:customStyle="1" w:styleId="equation">
    <w:name w:val="equation"/>
    <w:basedOn w:val="Normal"/>
    <w:qFormat/>
    <w:pPr>
      <w:tabs>
        <w:tab w:val="left" w:pos="4680"/>
      </w:tabs>
      <w:spacing w:before="100" w:after="100"/>
    </w:pPr>
  </w:style>
  <w:style w:type="paragraph" w:customStyle="1" w:styleId="author">
    <w:name w:val="author"/>
    <w:basedOn w:val="Heading2"/>
    <w:qFormat/>
    <w:pPr>
      <w:spacing w:after="680"/>
      <w:jc w:val="center"/>
    </w:pPr>
    <w:rPr>
      <w:sz w:val="20"/>
    </w:rPr>
  </w:style>
  <w:style w:type="paragraph" w:styleId="ListParagraph">
    <w:name w:val="List Paragraph"/>
    <w:basedOn w:val="Normal"/>
    <w:uiPriority w:val="34"/>
    <w:qFormat/>
    <w:pPr>
      <w:widowControl w:val="0"/>
      <w:spacing w:after="0"/>
      <w:ind w:firstLineChars="200" w:firstLine="420"/>
    </w:pPr>
    <w:rPr>
      <w:rFonts w:ascii="Calibri" w:hAnsi="Calibri"/>
      <w:kern w:val="2"/>
      <w:sz w:val="24"/>
      <w:szCs w:val="24"/>
    </w:rPr>
  </w:style>
  <w:style w:type="paragraph" w:customStyle="1" w:styleId="References">
    <w:name w:val="References"/>
    <w:basedOn w:val="Normal"/>
    <w:qFormat/>
    <w:pPr>
      <w:numPr>
        <w:numId w:val="1"/>
      </w:numPr>
      <w:spacing w:after="0"/>
    </w:pPr>
    <w:rPr>
      <w:rFonts w:eastAsia="Times New Roman"/>
      <w:sz w:val="16"/>
      <w:szCs w:val="16"/>
      <w:lang w:eastAsia="en-US"/>
    </w:rPr>
  </w:style>
  <w:style w:type="paragraph" w:customStyle="1" w:styleId="PARA">
    <w:name w:val="PARA"/>
    <w:basedOn w:val="Normal"/>
    <w:qFormat/>
    <w:pPr>
      <w:suppressAutoHyphens/>
      <w:autoSpaceDE w:val="0"/>
      <w:autoSpaceDN w:val="0"/>
      <w:adjustRightInd w:val="0"/>
      <w:spacing w:after="0" w:line="240" w:lineRule="exact"/>
    </w:pPr>
    <w:rPr>
      <w:rFonts w:cs="TimesLTStd-Roman"/>
      <w:spacing w:val="-2"/>
      <w:sz w:val="20"/>
      <w:lang w:eastAsia="en-US"/>
    </w:rPr>
  </w:style>
  <w:style w:type="paragraph" w:customStyle="1" w:styleId="PARAIndent">
    <w:name w:val="PARA_Indent"/>
    <w:basedOn w:val="PARA"/>
    <w:qFormat/>
    <w:pPr>
      <w:ind w:firstLine="200"/>
    </w:pPr>
  </w:style>
  <w:style w:type="character" w:customStyle="1" w:styleId="ITAL">
    <w:name w:val="ITAL"/>
    <w:qFormat/>
    <w:rPr>
      <w:i/>
    </w:rPr>
  </w:style>
  <w:style w:type="paragraph" w:customStyle="1" w:styleId="MDPI71References">
    <w:name w:val="MDPI_7.1_References"/>
    <w:basedOn w:val="Normal"/>
    <w:qFormat/>
    <w:pPr>
      <w:numPr>
        <w:numId w:val="2"/>
      </w:numPr>
      <w:adjustRightInd w:val="0"/>
      <w:snapToGrid w:val="0"/>
      <w:spacing w:after="0" w:line="260" w:lineRule="atLeast"/>
      <w:ind w:left="425" w:hanging="425"/>
    </w:pPr>
    <w:rPr>
      <w:rFonts w:ascii="Palatino Linotype" w:eastAsia="Times New Roman" w:hAnsi="Palatino Linotype"/>
      <w:snapToGrid w:val="0"/>
      <w:color w:val="000000"/>
      <w:sz w:val="18"/>
      <w:lang w:eastAsia="de-DE" w:bidi="en-US"/>
    </w:rPr>
  </w:style>
  <w:style w:type="character" w:styleId="PlaceholderText">
    <w:name w:val="Placeholder Text"/>
    <w:basedOn w:val="DefaultParagraphFont"/>
    <w:uiPriority w:val="99"/>
    <w:semiHidden/>
    <w:rsid w:val="005038F0"/>
    <w:rPr>
      <w:color w:val="666666"/>
    </w:rPr>
  </w:style>
  <w:style w:type="character" w:styleId="UnresolvedMention">
    <w:name w:val="Unresolved Mention"/>
    <w:basedOn w:val="DefaultParagraphFont"/>
    <w:uiPriority w:val="99"/>
    <w:semiHidden/>
    <w:unhideWhenUsed/>
    <w:rsid w:val="005038F0"/>
    <w:rPr>
      <w:color w:val="605E5C"/>
      <w:shd w:val="clear" w:color="auto" w:fill="E1DFDD"/>
    </w:rPr>
  </w:style>
  <w:style w:type="paragraph" w:styleId="ListBullet">
    <w:name w:val="List Bullet"/>
    <w:basedOn w:val="Normal"/>
    <w:uiPriority w:val="99"/>
    <w:unhideWhenUsed/>
    <w:rsid w:val="00CF42A0"/>
    <w:pPr>
      <w:numPr>
        <w:numId w:val="5"/>
      </w:numPr>
      <w:contextualSpacing/>
    </w:pPr>
  </w:style>
  <w:style w:type="paragraph" w:styleId="Revision">
    <w:name w:val="Revision"/>
    <w:hidden/>
    <w:uiPriority w:val="99"/>
    <w:semiHidden/>
    <w:rsid w:val="001F59AA"/>
    <w:rPr>
      <w:sz w:val="22"/>
      <w:lang w:eastAsia="zh-CN"/>
    </w:rPr>
  </w:style>
  <w:style w:type="table" w:styleId="TableGrid">
    <w:name w:val="Table Grid"/>
    <w:basedOn w:val="TableNormal"/>
    <w:uiPriority w:val="59"/>
    <w:rsid w:val="00310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6DEB"/>
    <w:rPr>
      <w:b/>
      <w:kern w:val="28"/>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www.preventionweb.net/news/are-bhutans-monsoon-landslides-becoming-more-deadly" TargetMode="External"/><Relationship Id="rId26" Type="http://schemas.openxmlformats.org/officeDocument/2006/relationships/hyperlink" Target="https://www.google.com/search?q=https%3A%2F%2Fdoi.org%2F10.1016%2Fj.neucom.2020.07.061" TargetMode="External"/><Relationship Id="rId3" Type="http://schemas.openxmlformats.org/officeDocument/2006/relationships/styles" Target="styles.xml"/><Relationship Id="rId21" Type="http://schemas.openxmlformats.org/officeDocument/2006/relationships/hyperlink" Target="https://jmlr.csail.mit.edu/papers/v12/pedregosa11a.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ekHALKoIZCA" TargetMode="External"/><Relationship Id="rId25" Type="http://schemas.openxmlformats.org/officeDocument/2006/relationships/hyperlink" Target="https://proceedings.neurips.cc/paper/2017/file/6449f44a102fde848669bdd9eb6b76fa-Paper.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sgs.gov/faqs/what-a-landslide-and-what-causes-one" TargetMode="External"/><Relationship Id="rId20" Type="http://schemas.openxmlformats.org/officeDocument/2006/relationships/hyperlink" Target="https://doi.org/10.17632/kr62jwy9vw.1" TargetMode="External"/><Relationship Id="rId29" Type="http://schemas.openxmlformats.org/officeDocument/2006/relationships/hyperlink" Target="https://www.google.com/search?q=https%3A%2F%2Fdoi.org%2F10.1145%2F2939672.29397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23/A:1010933404324"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tsmc.1985.6313426" TargetMode="External"/><Relationship Id="rId28" Type="http://schemas.openxmlformats.org/officeDocument/2006/relationships/hyperlink" Target="https://www.google.com/search?q=https%3A%2F%2Fdoi.org%2F10.32604%2Fcsse.2023.037127" TargetMode="External"/><Relationship Id="rId10" Type="http://schemas.openxmlformats.org/officeDocument/2006/relationships/image" Target="media/image3.png"/><Relationship Id="rId19" Type="http://schemas.openxmlformats.org/officeDocument/2006/relationships/hyperlink" Target="https://doi.org/10.3390/rs13194011" TargetMode="External"/><Relationship Id="rId31" Type="http://schemas.openxmlformats.org/officeDocument/2006/relationships/hyperlink" Target="https://doi.org/10.17632/kr62jwy9vw.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statlearning.com" TargetMode="External"/><Relationship Id="rId27" Type="http://schemas.openxmlformats.org/officeDocument/2006/relationships/hyperlink" Target="https://www.google.com/search?q=https%3A%2F%2Farxiv.org%2Fabs%2F2010.16061" TargetMode="External"/><Relationship Id="rId30" Type="http://schemas.openxmlformats.org/officeDocument/2006/relationships/hyperlink" Target="https://www.google.com/search?q=https%3A%2F%2Fdoi.org%2F10.1109%2FTKDE.2008.239"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IEEE" Version="0"/>
</file>

<file path=customXml/itemProps1.xml><?xml version="1.0" encoding="utf-8"?>
<ds:datastoreItem xmlns:ds="http://schemas.openxmlformats.org/officeDocument/2006/customXml" ds:itemID="{4A0FFBC9-D4B1-4422-AC5B-42A867115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format.dot</Template>
  <TotalTime>3533</TotalTime>
  <Pages>16</Pages>
  <Words>5741</Words>
  <Characters>32729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Manuscript Preparation Instruction for Publishing in Computer Modeling in Engineering and Science (CMES)</vt:lpstr>
    </vt:vector>
  </TitlesOfParts>
  <Company>Dell Computer Corporation</Company>
  <LinksUpToDate>false</LinksUpToDate>
  <CharactersWithSpaces>38394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Preparation Instruction for Publishing in Computer Modeling in Engineering and Science (CMES)</dc:title>
  <dc:creator>becky</dc:creator>
  <cp:lastModifiedBy>Karma Sonam</cp:lastModifiedBy>
  <cp:revision>19348</cp:revision>
  <cp:lastPrinted>2018-01-06T12:24:00Z</cp:lastPrinted>
  <dcterms:created xsi:type="dcterms:W3CDTF">2026-06-05T04:33:00Z</dcterms:created>
  <dcterms:modified xsi:type="dcterms:W3CDTF">2026-07-20T18:03:00Z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MTWinEqns">
    <vt:bool>true</vt:bool>
  </property>
  <property fmtid="{D5CDD505-2E9C-101B-9397-08002B2CF9AE}" pid="4" name="ICV">
    <vt:lpwstr>5939FF87826E4B7C95EF79D5F697A1D3_13</vt:lpwstr>
  </property>
</Properties>
</file>