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sz="0"/>
              <w:left w:val="none" w:sz="0"/>
              <w:bottom w:val="none" w:sz="0"/>
              <w:right w:val="none" w:sz="0"/>
            </w:tcBorders>
            <w:shd w:fill="0F172A" w:val="clear"/>
            <w:tcMar>
              <w:top w:type="dxa" w:w="2400"/>
              <w:left w:type="dxa" w:w="1440"/>
              <w:bottom w:type="dxa" w:w="200"/>
              <w:right w:type="dxa" w:w="1440"/>
            </w:tcMar>
          </w:tcPr>
          <w:p>
            <w:pPr>
              <w:spacing w:after="80"/>
              <w:jc w:val="left"/>
            </w:pPr>
            <w:r>
              <w:rPr>
                <w:rFonts w:ascii="Inter" w:cs="Inter" w:eastAsia="Inter" w:hAnsi="Inter"/>
                <w:b/>
                <w:bCs/>
                <w:color w:val="FFFFFF"/>
                <w:sz w:val="56"/>
                <w:szCs w:val="56"/>
              </w:rPr>
              <w:t xml:space="preserve">WEBSTATE</w:t>
            </w:r>
          </w:p>
          <w:p>
            <w:pPr>
              <w:spacing w:after="0"/>
              <w:jc w:val="left"/>
            </w:pPr>
            <w:r>
              <w:rPr>
                <w:rFonts w:ascii="Inter" w:cs="Inter" w:eastAsia="Inter" w:hAnsi="Inter"/>
                <w:color w:val="93C5FD"/>
                <w:sz w:val="28"/>
                <w:szCs w:val="28"/>
              </w:rPr>
              <w:t xml:space="preserve">Le CRM intelligent pour les PME, artisans et indépendants</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sz="0"/>
              <w:left w:val="none" w:sz="0"/>
              <w:bottom w:val="none" w:sz="0"/>
              <w:right w:val="none" w:sz="0"/>
            </w:tcBorders>
            <w:shd w:fill="2563EB" w:val="clear"/>
            <w:tcMar>
              <w:top w:type="dxa" w:w="80"/>
              <w:left w:type="dxa" w:w="1440"/>
              <w:bottom w:type="dxa" w:w="80"/>
              <w:right w:type="dxa" w:w="1440"/>
            </w:tcMar>
          </w:tcPr>
          <w:p/>
        </w:tc>
      </w:tr>
    </w:tbl>
    <w:p>
      <w:pPr>
        <w:spacing w:before="2400"/>
      </w:pPr>
    </w:p>
    <w:p>
      <w:pPr>
        <w:spacing w:after="200"/>
        <w:jc w:val="center"/>
      </w:pPr>
      <w:r>
        <w:rPr>
          <w:rFonts w:ascii="Inter" w:cs="Inter" w:eastAsia="Inter" w:hAnsi="Inter"/>
          <w:b/>
          <w:bCs/>
          <w:color w:val="0F172A"/>
          <w:sz w:val="44"/>
          <w:szCs w:val="44"/>
        </w:rPr>
        <w:t xml:space="preserve">DOSSIER DE PRESENTATION</w:t>
      </w:r>
    </w:p>
    <w:p>
      <w:pPr>
        <w:spacing w:after="120"/>
        <w:jc w:val="center"/>
      </w:pPr>
      <w:r>
        <w:rPr>
          <w:rFonts w:ascii="Inter" w:cs="Inter" w:eastAsia="Inter" w:hAnsi="Inter"/>
          <w:color w:val="64748B"/>
          <w:sz w:val="26"/>
          <w:szCs w:val="26"/>
        </w:rPr>
        <w:t xml:space="preserve">Analyse de marché, produit &amp; stratégie commerciale</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none" w:sz="0"/>
              <w:right w:val="none" w:sz="0"/>
            </w:tcBorders>
            <w:tcMar>
              <w:top w:type="dxa" w:w="0"/>
              <w:left w:type="dxa" w:w="3453"/>
              <w:bottom w:type="dxa" w:w="0"/>
              <w:right w:type="dxa" w:w="0"/>
            </w:tcMar>
          </w:tcPr>
          <w:p>
            <w:pPr>
              <w:spacing w:after="80"/>
              <w:jc w:val="center"/>
            </w:pPr>
            <w:r>
              <w:rPr>
                <w:rFonts w:ascii="Inter" w:cs="Inter" w:eastAsia="Inter" w:hAnsi="Inter"/>
                <w:color w:val="64748B"/>
                <w:sz w:val="22"/>
                <w:szCs w:val="22"/>
              </w:rPr>
              <w:t xml:space="preserve">Mars 2026</w:t>
            </w:r>
          </w:p>
          <w:p>
            <w:pPr>
              <w:spacing w:after="40"/>
              <w:jc w:val="center"/>
            </w:pPr>
            <w:r>
              <w:rPr>
                <w:rFonts w:ascii="Inter" w:cs="Inter" w:eastAsia="Inter" w:hAnsi="Inter"/>
                <w:i/>
                <w:iCs/>
                <w:color w:val="64748B"/>
                <w:sz w:val="20"/>
                <w:szCs w:val="20"/>
              </w:rPr>
              <w:t xml:space="preserve">Document confidentiel</w:t>
            </w:r>
          </w:p>
        </w:tc>
      </w:tr>
    </w:tbl>
    <w:p>
      <w:pPr>
        <w:sectPr>
          <w:pgSz w:w="11906" w:h="16838" w:orient="portrait"/>
          <w:pgMar w:top="0" w:right="0" w:bottom="0" w:left="0" w:header="708" w:footer="708" w:gutter="0"/>
          <w:pgNumType/>
          <w:docGrid w:linePitch="360"/>
        </w:sectPr>
      </w:pPr>
    </w:p>
    <w:p>
      <w:pPr>
        <w:spacing w:after="400" w:before="200"/>
      </w:pPr>
      <w:r>
        <w:rPr>
          <w:rFonts w:ascii="Inter" w:cs="Inter" w:eastAsia="Inter" w:hAnsi="Inter"/>
          <w:b/>
          <w:bCs/>
          <w:color w:val="0F172A"/>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Résumé Exécutif</w:t>
      </w:r>
    </w:p>
    <w:p>
      <w:pPr>
        <w:spacing w:after="160" w:line="320"/>
        <w:jc w:val="both"/>
      </w:pPr>
      <w:r>
        <w:rPr>
          <w:rFonts w:ascii="Inter" w:cs="Inter" w:eastAsia="Inter" w:hAnsi="Inter"/>
          <w:color w:val="334155"/>
          <w:sz w:val="22"/>
          <w:szCs w:val="22"/>
        </w:rPr>
        <w:t xml:space="preserve">WebState est un SaaS B2B français qui cible les PME, artisans et indépendants avec une solution CRM intelligente couplée à un agent IA autonome. Hébergé en France (OVH Gravelines), le produit est conçu comme une plateforme multi-niche : bien que la première verticale cible le BTP (381 000 entreprises), l’architecture modulaire permet de se positionner sur n’importe quel secteur d’activité (services, conseil, immobilier, restauration, santé…). L’outil répond à un besoin transversal : offrir aux petites structures un CRM complet, automatisé et conforme aux nouvelles obligations de facturation électronique.</w:t>
      </w:r>
    </w:p>
    <w:p>
      <w:pPr>
        <w:pBdr>
          <w:left w:val="single" w:color="2563EB" w:sz="8" w:space="8"/>
        </w:pBdr>
        <w:spacing w:after="200" w:before="200"/>
        <w:ind w:left="360"/>
      </w:pPr>
      <w:r>
        <w:rPr>
          <w:rFonts w:ascii="Inter" w:cs="Inter" w:eastAsia="Inter" w:hAnsi="Inter"/>
          <w:i/>
          <w:iCs/>
          <w:color w:val="2563EB"/>
          <w:sz w:val="24"/>
          <w:szCs w:val="24"/>
        </w:rPr>
        <w:t xml:space="preserve">« Le premier CRM qui travaille pour vous — même quand vous êtes sur chantier.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~192 000€</w:t>
            </w:r>
          </w:p>
          <w:p>
            <w:pPr>
              <w:jc w:val="center"/>
            </w:pPr>
            <w:r>
              <w:rPr>
                <w:rFonts w:ascii="Inter" w:cs="Inter" w:eastAsia="Inter" w:hAnsi="Inter"/>
                <w:color w:val="64748B"/>
                <w:sz w:val="18"/>
                <w:szCs w:val="18"/>
              </w:rPr>
              <w:t xml:space="preserve">Valeur technique du code</w:t>
            </w:r>
          </w:p>
        </w:tc>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x10</w:t>
            </w:r>
          </w:p>
          <w:p>
            <w:pPr>
              <w:jc w:val="center"/>
            </w:pPr>
            <w:r>
              <w:rPr>
                <w:rFonts w:ascii="Inter" w:cs="Inter" w:eastAsia="Inter" w:hAnsi="Inter"/>
                <w:color w:val="64748B"/>
                <w:sz w:val="18"/>
                <w:szCs w:val="18"/>
              </w:rPr>
              <w:t xml:space="preserve">ROI client CRM (150€/mois)</w:t>
            </w:r>
          </w:p>
        </w:tc>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74/100</w:t>
            </w:r>
          </w:p>
          <w:p>
            <w:pPr>
              <w:jc w:val="center"/>
            </w:pPr>
            <w:r>
              <w:rPr>
                <w:rFonts w:ascii="Inter" w:cs="Inter" w:eastAsia="Inter" w:hAnsi="Inter"/>
                <w:color w:val="64748B"/>
                <w:sz w:val="18"/>
                <w:szCs w:val="18"/>
              </w:rPr>
              <w:t xml:space="preserve">Score de commercialisation</w:t>
            </w:r>
          </w:p>
        </w:tc>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~36 000€</w:t>
            </w:r>
          </w:p>
          <w:p>
            <w:pPr>
              <w:jc w:val="center"/>
            </w:pPr>
            <w:r>
              <w:rPr>
                <w:rFonts w:ascii="Inter" w:cs="Inter" w:eastAsia="Inter" w:hAnsi="Inter"/>
                <w:color w:val="64748B"/>
                <w:sz w:val="18"/>
                <w:szCs w:val="18"/>
              </w:rPr>
              <w:t xml:space="preserve">MRR objectif 12 mois</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381 000</w:t>
            </w:r>
          </w:p>
          <w:p>
            <w:pPr>
              <w:jc w:val="center"/>
            </w:pPr>
            <w:r>
              <w:rPr>
                <w:rFonts w:ascii="Inter" w:cs="Inter" w:eastAsia="Inter" w:hAnsi="Inter"/>
                <w:color w:val="64748B"/>
                <w:sz w:val="18"/>
                <w:szCs w:val="18"/>
              </w:rPr>
              <w:t xml:space="preserve">Entreprises BTP en France</w:t>
            </w:r>
          </w:p>
        </w:tc>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95%</w:t>
            </w:r>
          </w:p>
          <w:p>
            <w:pPr>
              <w:jc w:val="center"/>
            </w:pPr>
            <w:r>
              <w:rPr>
                <w:rFonts w:ascii="Inter" w:cs="Inter" w:eastAsia="Inter" w:hAnsi="Inter"/>
                <w:color w:val="64748B"/>
                <w:sz w:val="18"/>
                <w:szCs w:val="18"/>
              </w:rPr>
              <w:t xml:space="preserve">sont des TPE artisanales</w:t>
            </w:r>
          </w:p>
        </w:tc>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2,3 Md€</w:t>
            </w:r>
          </w:p>
          <w:p>
            <w:pPr>
              <w:jc w:val="center"/>
            </w:pPr>
            <w:r>
              <w:rPr>
                <w:rFonts w:ascii="Inter" w:cs="Inter" w:eastAsia="Inter" w:hAnsi="Inter"/>
                <w:color w:val="64748B"/>
                <w:sz w:val="18"/>
                <w:szCs w:val="18"/>
              </w:rPr>
              <w:t xml:space="preserve">Marché CRM France 2025</w:t>
            </w:r>
          </w:p>
        </w:tc>
        <w:tc>
          <w:tcPr>
            <w:tcW w:type="dxa" w:w="2256"/>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Sept. 2026</w:t>
            </w:r>
          </w:p>
          <w:p>
            <w:pPr>
              <w:jc w:val="center"/>
            </w:pPr>
            <w:r>
              <w:rPr>
                <w:rFonts w:ascii="Inter" w:cs="Inter" w:eastAsia="Inter" w:hAnsi="Inter"/>
                <w:color w:val="64748B"/>
                <w:sz w:val="18"/>
                <w:szCs w:val="18"/>
              </w:rPr>
              <w:t xml:space="preserve">E-facturation obligatoire</w:t>
            </w:r>
          </w:p>
        </w:tc>
      </w:tr>
    </w:tbl>
    <w:p>
      <w:pPr>
        <w:spacing w:after="120" w:before="120"/>
      </w:pPr>
    </w:p>
    <w:p>
      <w:pPr>
        <w:spacing w:after="160" w:line="320"/>
        <w:jc w:val="both"/>
      </w:pPr>
      <w:r>
        <w:rPr>
          <w:rFonts w:ascii="Inter" w:cs="Inter" w:eastAsia="Inter" w:hAnsi="Inter"/>
          <w:color w:val="334155"/>
          <w:sz w:val="22"/>
          <w:szCs w:val="22"/>
        </w:rPr>
        <w:t xml:space="preserve">Ce dossier présente l’analyse du marché cible, le détail des offres, la valorisation technique, le plan d’acquisition client et les axes de développement stratégiques.</w:t>
      </w:r>
    </w:p>
    <w:p>
      <w:r>
        <w:br w:type="page"/>
      </w:r>
    </w:p>
    <w:p>
      <w:pPr>
        <w:pStyle w:val="Heading1"/>
      </w:pPr>
      <w:r>
        <w:t xml:space="preserve">2. Analyse de Marché</w:t>
      </w:r>
    </w:p>
    <w:p>
      <w:pPr>
        <w:pStyle w:val="Heading2"/>
      </w:pPr>
      <w:r>
        <w:t xml:space="preserve">2.1 Le marché du CRM en France : une dynamique forte</w:t>
      </w:r>
    </w:p>
    <w:p>
      <w:pPr>
        <w:spacing w:after="160" w:line="320"/>
        <w:jc w:val="both"/>
      </w:pPr>
      <w:r>
        <w:rPr>
          <w:rFonts w:ascii="Inter" w:cs="Inter" w:eastAsia="Inter" w:hAnsi="Inter"/>
          <w:color w:val="334155"/>
          <w:sz w:val="22"/>
          <w:szCs w:val="22"/>
        </w:rPr>
        <w:t xml:space="preserve">Le marché français du CRM connaît une expansion soutenue, portée par la digitalisation des PME et l’adoption massive des solutions cloud. Les dépenses en logiciels CRM SaaS dépassent désormais 1,8 milliard d’euros, et le marché global des solutions CRM en France devrait atteindre environ 2,3 milliards de dollars en 2025 (Xerfi). Plus de 70 % des PME françaises sont désormais équipées d’un CRM, un taux qui dépasse 90 % pour les entreprises de plus de 10 salariés.</w:t>
      </w:r>
    </w:p>
    <w:p>
      <w:pPr>
        <w:spacing w:after="160" w:line="320"/>
        <w:jc w:val="both"/>
      </w:pPr>
      <w:r>
        <w:rPr>
          <w:rFonts w:ascii="Inter" w:cs="Inter" w:eastAsia="Inter" w:hAnsi="Inter"/>
          <w:color w:val="334155"/>
          <w:sz w:val="22"/>
          <w:szCs w:val="22"/>
        </w:rPr>
        <w:t xml:space="preserve">Au niveau mondial, le marché poursuit un taux de croissance annuel composé de 11,5 % et devrait atteindre 156 milliards de dollars d’ici 2032 (Market Research Future). Le CRM s’est imposé comme le 3ème logiciel le plus utilisé par les PME françaises, après les outils bureautiques et comptables.</w:t>
      </w:r>
    </w:p>
    <w:p>
      <w:pPr>
        <w:spacing w:after="160" w:line="320"/>
        <w:jc w:val="both"/>
      </w:pPr>
      <w:r>
        <w:rPr>
          <w:rFonts w:ascii="Inter" w:cs="Inter" w:eastAsia="Inter" w:hAnsi="Inter"/>
          <w:color w:val="334155"/>
          <w:sz w:val="22"/>
          <w:szCs w:val="22"/>
        </w:rPr>
        <w:t xml:space="preserve">Fait significatif : la satisfaction liée au CRM n’est évaluée qu’à 6/10 chez les utilisateurs actuels (Nomination), principalement en raison de la complexité des outils et du manque d’accompagnement. Cette insatisfaction crée une opportunité majeure pour des solutions verticalisées, plus simples et mieux adaptées aux besoins métier.</w:t>
      </w:r>
    </w:p>
    <w:p>
      <w:pPr>
        <w:pStyle w:val="Heading2"/>
      </w:pPr>
      <w:r>
        <w:t xml:space="preserve">2.2 Première verticale : le BTP, un marché massif et sous-équipé</w:t>
      </w:r>
    </w:p>
    <w:p>
      <w:pPr>
        <w:spacing w:after="160" w:line="320"/>
        <w:jc w:val="both"/>
      </w:pPr>
      <w:r>
        <w:rPr>
          <w:rFonts w:ascii="Inter" w:cs="Inter" w:eastAsia="Inter" w:hAnsi="Inter"/>
          <w:color w:val="334155"/>
          <w:sz w:val="22"/>
          <w:szCs w:val="22"/>
        </w:rPr>
        <w:t xml:space="preserve">Le bâtiment et les travaux publics représentent un pilier de l’économie française avec un chiffre d’affaires cumulé de plus de 260 milliards d’euros (215 Md€ bâtiment + 49 Md€ travaux publics). Le secteur regroupe environ 381 000 entreprises, dont 95 % sont des TPE artisanales. Il emploie 1,76 million d’actifs à travers le territoire.</w:t>
      </w:r>
    </w:p>
    <w:p>
      <w:pPr>
        <w:spacing w:after="160" w:line="320"/>
        <w:jc w:val="both"/>
      </w:pPr>
      <w:r>
        <w:rPr>
          <w:rFonts w:ascii="Inter" w:cs="Inter" w:eastAsia="Inter" w:hAnsi="Inter"/>
          <w:color w:val="334155"/>
          <w:sz w:val="22"/>
          <w:szCs w:val="22"/>
        </w:rPr>
        <w:t xml:space="preserve">Malgré cette taille considérable, le secteur accuse un retard numérique important. La grande majorité des artisans gèrent encore leurs devis, factures et plannings sur papier, via Excel ou avec des outils généralistes inadaptés. Les solutions CRM existantes sur le marché français ne proposent pas de fonctionnalités spécifiques BTP (gestion d’équipe chantier, stock matériaux, alertes météo, planning multi-collaborateurs).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26"/>
        <w:gridCol w:w="3000"/>
      </w:tblGrid>
      <w:tr>
        <w:tc>
          <w:tcPr>
            <w:tcW w:type="dxa" w:w="3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Indicateur</w:t>
            </w:r>
          </w:p>
        </w:tc>
        <w:tc>
          <w:tcPr>
            <w:tcW w:type="dxa" w:w="2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Donnée</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Source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Nombre d’entreprises BTP</w:t>
            </w:r>
          </w:p>
        </w:tc>
        <w:tc>
          <w:tcPr>
            <w:tcW w:type="dxa" w:w="2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381 000</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FFB / FNTP</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Part de TPE artisanales</w:t>
            </w:r>
          </w:p>
        </w:tc>
        <w:tc>
          <w:tcPr>
            <w:tcW w:type="dxa" w:w="2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95 %</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FFB</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CA total bâtiment</w:t>
            </w:r>
          </w:p>
        </w:tc>
        <w:tc>
          <w:tcPr>
            <w:tcW w:type="dxa" w:w="2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215 milliards €</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FFB 2023</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Salariés dans le secteur</w:t>
            </w:r>
          </w:p>
        </w:tc>
        <w:tc>
          <w:tcPr>
            <w:tcW w:type="dxa" w:w="2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1,76 million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FFB / FNTP</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Créations d’entreprises BTP/an</w:t>
            </w:r>
          </w:p>
        </w:tc>
        <w:tc>
          <w:tcPr>
            <w:tcW w:type="dxa" w:w="2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~87 000</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INSEE 2024</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Taux de féminisation</w:t>
            </w:r>
          </w:p>
        </w:tc>
        <w:tc>
          <w:tcPr>
            <w:tcW w:type="dxa" w:w="2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12,1 %</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Observatoire BTP</w:t>
            </w:r>
          </w:p>
        </w:tc>
      </w:tr>
    </w:tbl>
    <w:p>
      <w:pPr>
        <w:spacing w:after="120" w:before="120"/>
      </w:pPr>
    </w:p>
    <w:p>
      <w:pPr>
        <w:spacing w:after="160" w:line="320"/>
        <w:jc w:val="both"/>
      </w:pPr>
      <w:r>
        <w:rPr>
          <w:rFonts w:ascii="Inter" w:cs="Inter" w:eastAsia="Inter" w:hAnsi="Inter"/>
          <w:color w:val="334155"/>
          <w:sz w:val="22"/>
          <w:szCs w:val="22"/>
        </w:rPr>
        <w:t xml:space="preserve">Le BTP constitue la première verticale d’attaque de WebState, mais la plateforme est conçue dès l’origine comme multi-niche. Les fonctionnalités CRM, devis/facturation, automations et agent IA s’appliquent à tout secteur où les TPE/PME souffrent des mêmes problématiques : devis non relancés, facturation manuelle, absence de suivi client structuré. Les niches suivantes sont directement adressables avec des adaptations mineures : services à la personne, cabinets de conseil, agences immobilières, restauration, professions de santé. L’architecture modulaire permet de concentrer l’effort commercial sur une niche à la fois tout en capitalisant sur un socle technique commun.</w:t>
      </w:r>
    </w:p>
    <w:p>
      <w:pPr>
        <w:pStyle w:val="Heading2"/>
      </w:pPr>
      <w:r>
        <w:t xml:space="preserve">2.3 Un catalyseur réglementaire : la facturation électronique obligatoire</w:t>
      </w:r>
    </w:p>
    <w:p>
      <w:pPr>
        <w:spacing w:after="160" w:line="320"/>
        <w:jc w:val="both"/>
      </w:pPr>
      <w:r>
        <w:rPr>
          <w:rFonts w:ascii="Inter" w:cs="Inter" w:eastAsia="Inter" w:hAnsi="Inter"/>
          <w:color w:val="334155"/>
          <w:sz w:val="22"/>
          <w:szCs w:val="22"/>
        </w:rPr>
        <w:t xml:space="preserve">La réforme de la facturation électronique constitue un accélérateur majeur pour l’adoption d’outils de gestion numériques. Dès le 1er septembre 2026, toutes les entreprises françaises assujetties à la TVA devront être en mesure de recevoir des factures électroniques. L’obligation d’émission s’étend aux TPE et PME à partir du 1er septembre 2027.</w:t>
      </w:r>
    </w:p>
    <w:p>
      <w:pPr>
        <w:spacing w:after="160" w:line="320"/>
        <w:jc w:val="both"/>
      </w:pPr>
      <w:r>
        <w:rPr>
          <w:rFonts w:ascii="Inter" w:cs="Inter" w:eastAsia="Inter" w:hAnsi="Inter"/>
          <w:color w:val="334155"/>
          <w:sz w:val="22"/>
          <w:szCs w:val="22"/>
        </w:rPr>
        <w:t xml:space="preserve">Cette obligation concerne plus de 10 millions d’acteurs économiques (economie.gouv.fr). Les factures devront transiter par une plateforme agréée dans un format structuré (Factur-X, UBL ou CII). L’envoi d’un simple PDF par email ne sera plus conforme. Des sanctions sont prévues : 15€ par facture non conforme et 500€ en l’absence de plateforme agréée.</w:t>
      </w:r>
    </w:p>
    <w:p>
      <w:pPr>
        <w:spacing w:after="160" w:line="320"/>
        <w:jc w:val="both"/>
      </w:pPr>
      <w:r>
        <w:rPr>
          <w:rFonts w:ascii="Inter" w:cs="Inter" w:eastAsia="Inter" w:hAnsi="Inter"/>
          <w:color w:val="334155"/>
          <w:sz w:val="22"/>
          <w:szCs w:val="22"/>
        </w:rPr>
        <w:t xml:space="preserve">WebState intègre nativement le format Factur-X (EN16931)</w:t>
      </w:r>
      <w:r>
        <w:rPr>
          <w:rFonts w:ascii="Inter" w:cs="Inter" w:eastAsia="Inter" w:hAnsi="Inter"/>
          <w:b/>
          <w:bCs/>
          <w:color w:val="334155"/>
          <w:sz w:val="22"/>
          <w:szCs w:val="22"/>
        </w:rPr>
        <w:t xml:space="preserve">, ce qui positionne le produit comme une solution de conformité clé-en-main pour les PME et artisans de tous secteurs, bien avant l’échéance légale.</w:t>
      </w:r>
    </w:p>
    <w:p>
      <w:pPr>
        <w:pStyle w:val="Heading2"/>
      </w:pPr>
      <w:r>
        <w:t xml:space="preserve">2.4 Paysage concurrentiel</w:t>
      </w:r>
    </w:p>
    <w:p>
      <w:pPr>
        <w:spacing w:after="160" w:line="320"/>
        <w:jc w:val="both"/>
      </w:pPr>
      <w:r>
        <w:rPr>
          <w:rFonts w:ascii="Inter" w:cs="Inter" w:eastAsia="Inter" w:hAnsi="Inter"/>
          <w:color w:val="334155"/>
          <w:sz w:val="22"/>
          <w:szCs w:val="22"/>
        </w:rPr>
        <w:t xml:space="preserve">Le marché français des outils de gestion pour PME est dominé par des acteurs généralistes (Axonaut, Sellsy, HubSpot) et des solutions sectorielles limitées en fonctionnalités numériques (Batappli, EBP Bâtiment, Tolteck pour le BTP). Aucun acteur ne combine un CRM complet, des automations avancées, une capacité multi-niche et un agent IA autonome.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700"/>
        <w:gridCol w:w="2326"/>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Critère</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Axonaut</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Sellsy</w:t>
            </w:r>
          </w:p>
        </w:tc>
        <w:tc>
          <w:tcPr>
            <w:tcW w:type="dxa" w:w="17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HubSpot</w:t>
            </w:r>
          </w:p>
        </w:tc>
        <w:tc>
          <w:tcPr>
            <w:tcW w:type="dxa" w:w="23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WebState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CRM + Devis/Factures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c>
          <w:tcPr>
            <w:tcW w:type="dxa" w:w="2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Automations SMS/Email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Basique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Basique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Avancé (payant)</w:t>
            </w:r>
          </w:p>
        </w:tc>
        <w:tc>
          <w:tcPr>
            <w:tcW w:type="dxa" w:w="2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28 incluses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Modules métier verticaux</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2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 (BTP, services, +)</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Agent IA autonome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2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 (OpenClaw)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Hébergé en France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 (US)</w:t>
            </w:r>
          </w:p>
        </w:tc>
        <w:tc>
          <w:tcPr>
            <w:tcW w:type="dxa" w:w="2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 (OVH)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Factur-X e-facture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Non</w:t>
            </w:r>
          </w:p>
        </w:tc>
        <w:tc>
          <w:tcPr>
            <w:tcW w:type="dxa" w:w="2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Oui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Prix</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69-99€</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29-99€</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0-800€</w:t>
            </w:r>
          </w:p>
        </w:tc>
        <w:tc>
          <w:tcPr>
            <w:tcW w:type="dxa" w:w="2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150-400€</w:t>
            </w:r>
          </w:p>
        </w:tc>
      </w:tr>
    </w:tbl>
    <w:p>
      <w:pPr>
        <w:spacing w:after="120" w:before="120"/>
      </w:pPr>
    </w:p>
    <w:p>
      <w:pPr>
        <w:spacing w:after="160" w:line="320"/>
        <w:jc w:val="both"/>
      </w:pPr>
      <w:r>
        <w:rPr>
          <w:rFonts w:ascii="Inter" w:cs="Inter" w:eastAsia="Inter" w:hAnsi="Inter"/>
          <w:color w:val="334155"/>
          <w:sz w:val="22"/>
          <w:szCs w:val="22"/>
        </w:rPr>
        <w:t xml:space="preserve">Le positionnement de WebState se situe dans un espace encore vacant : un CRM français multi-niche, hébergé en France, avec un niveau d’automatisation inédit pour cette gamme de prix. La capacité à se spécialiser par verticale (BTP en priorité, puis services, immobilier, santé…) couplée à la conformité Factur-X constitue un avantage déterminant face aux concurrents généralistes.</w:t>
      </w:r>
    </w:p>
    <w:p>
      <w:pPr>
        <w:pStyle w:val="Heading2"/>
      </w:pPr>
      <w:r>
        <w:t xml:space="preserve">2.5 Tendances structurantes</w:t>
      </w:r>
    </w:p>
    <w:p>
      <w:pPr>
        <w:spacing w:after="160" w:line="320"/>
        <w:jc w:val="both"/>
      </w:pPr>
      <w:r>
        <w:rPr>
          <w:rFonts w:ascii="Inter" w:cs="Inter" w:eastAsia="Inter" w:hAnsi="Inter"/>
          <w:b/>
          <w:bCs/>
          <w:color w:val="334155"/>
          <w:sz w:val="22"/>
          <w:szCs w:val="22"/>
        </w:rPr>
        <w:t xml:space="preserve">IA et automatisation : </w:t>
      </w:r>
      <w:r>
        <w:rPr>
          <w:rFonts w:ascii="Inter" w:cs="Inter" w:eastAsia="Inter" w:hAnsi="Inter"/>
          <w:color w:val="334155"/>
          <w:sz w:val="22"/>
          <w:szCs w:val="22"/>
        </w:rPr>
        <w:t xml:space="preserve">80 % des entreprises envisagent d’investir dans l’IA pour maximiser la valeur de leurs outils CRM dans les 5 prochaines années (SugarCRM, 2024). L’intégration d’un agent IA dans WebState anticipe cette tendance.</w:t>
      </w:r>
    </w:p>
    <w:p>
      <w:pPr>
        <w:spacing w:after="160" w:line="320"/>
        <w:jc w:val="both"/>
      </w:pPr>
      <w:r>
        <w:rPr>
          <w:rFonts w:ascii="Inter" w:cs="Inter" w:eastAsia="Inter" w:hAnsi="Inter"/>
          <w:b/>
          <w:bCs/>
          <w:color w:val="334155"/>
          <w:sz w:val="22"/>
          <w:szCs w:val="22"/>
        </w:rPr>
        <w:t xml:space="preserve">Préférence locale : </w:t>
      </w:r>
      <w:r>
        <w:rPr>
          <w:rFonts w:ascii="Inter" w:cs="Inter" w:eastAsia="Inter" w:hAnsi="Inter"/>
          <w:color w:val="334155"/>
          <w:sz w:val="22"/>
          <w:szCs w:val="22"/>
        </w:rPr>
        <w:t xml:space="preserve">72 % des PME françaises privilégient un logiciel en langue française avec un service client francophone. L’hébergement souverain (OVH Gravelines) et l’argument RGPD renforcent ce positionnement.</w:t>
      </w:r>
    </w:p>
    <w:p>
      <w:pPr>
        <w:spacing w:after="160" w:line="320"/>
        <w:jc w:val="both"/>
      </w:pPr>
      <w:r>
        <w:rPr>
          <w:rFonts w:ascii="Inter" w:cs="Inter" w:eastAsia="Inter" w:hAnsi="Inter"/>
          <w:b/>
          <w:bCs/>
          <w:color w:val="334155"/>
          <w:sz w:val="22"/>
          <w:szCs w:val="22"/>
        </w:rPr>
        <w:t xml:space="preserve">Mobile-first : </w:t>
      </w:r>
      <w:r>
        <w:rPr>
          <w:rFonts w:ascii="Inter" w:cs="Inter" w:eastAsia="Inter" w:hAnsi="Inter"/>
          <w:color w:val="334155"/>
          <w:sz w:val="22"/>
          <w:szCs w:val="22"/>
        </w:rPr>
        <w:t xml:space="preserve">52 % des utilisateurs CRM accèdent à leurs données via mobile, un chiffre en croissance de 12,3 % par an. La roadmap WebState intègre une application mobile / PWA pour les artisans sur chantier.</w:t>
      </w:r>
    </w:p>
    <w:p>
      <w:r>
        <w:br w:type="page"/>
      </w:r>
    </w:p>
    <w:p>
      <w:pPr>
        <w:pStyle w:val="Heading1"/>
      </w:pPr>
      <w:r>
        <w:t xml:space="preserve">3. Persona Cible</w:t>
      </w:r>
    </w:p>
    <w:p>
      <w:pPr>
        <w:pStyle w:val="Heading2"/>
      </w:pPr>
      <w:r>
        <w:t xml:space="preserve">3.1 Persona principal : Bruno, artisan BTP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Attribut</w:t>
            </w:r>
          </w:p>
        </w:tc>
        <w:tc>
          <w:tcPr>
            <w:tcW w:type="dxa" w:w="6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Détail</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Profil</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Gérant d’une entreprise de 2-15 salariés (plomberie, électricité, maçonnerie, couverture)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Âge</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35-55 ans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CA annuel</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200K€ – 2M€</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Budget tech</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100-500€/mois max</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Problème #1</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Perd 15-20 % de CA en devis non relancés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Problème #2</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Gère ses RDV sur papier ou Google Calendar sans visibilité équipe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Problème #3</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Relance ses factures à la main, souvent en retard</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Problème #4</w:t>
            </w:r>
          </w:p>
        </w:tc>
        <w:tc>
          <w:tcPr>
            <w:tcW w:type="dxa" w:w="6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N’a pas le temps de gérer les avis Google ni les réseaux sociaux</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Problème #5</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Ne sait pas combien il a en stock</w:t>
            </w:r>
          </w:p>
        </w:tc>
      </w:tr>
    </w:tbl>
    <w:p>
      <w:pPr>
        <w:spacing w:after="120" w:before="120"/>
      </w:pPr>
    </w:p>
    <w:p>
      <w:pPr>
        <w:pStyle w:val="Heading2"/>
      </w:pPr>
      <w:r>
        <w:t xml:space="preserve">3.2 Persona secondaire : Sophie, gérante PME services</w:t>
      </w:r>
    </w:p>
    <w:p>
      <w:pPr>
        <w:spacing w:after="160" w:line="320"/>
        <w:jc w:val="both"/>
      </w:pPr>
      <w:r>
        <w:rPr>
          <w:rFonts w:ascii="Inter" w:cs="Inter" w:eastAsia="Inter" w:hAnsi="Inter"/>
          <w:color w:val="334155"/>
          <w:sz w:val="22"/>
          <w:szCs w:val="22"/>
        </w:rPr>
        <w:t xml:space="preserve">Gérante d’un cabinet conseil ou d’une agence de services (5-50 salariés), Sophie fait face à un pipeline commercial désorganisé, un suivi client non structuré et des emails non triés. Son intérêt principal porte sur le CRM couplé à l’agent IA pour automatiser la prospection et le suivi.</w:t>
      </w:r>
    </w:p>
    <w:p>
      <w:r>
        <w:br w:type="page"/>
      </w:r>
    </w:p>
    <w:p>
      <w:pPr>
        <w:pStyle w:val="Heading1"/>
      </w:pPr>
      <w:r>
        <w:t xml:space="preserve">4. Offre Produit</w:t>
      </w:r>
    </w:p>
    <w:p>
      <w:pPr>
        <w:pStyle w:val="Heading2"/>
      </w:pPr>
      <w:r>
        <w:t xml:space="preserve">4.1 Offre 1 — CRM Intelligent (150€/mois)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Élément</w:t>
            </w:r>
          </w:p>
        </w:tc>
        <w:tc>
          <w:tcPr>
            <w:tcW w:type="dxa" w:w="60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Détail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Essai gratuit</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14 jours, 0€, aucune CB requise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Abonnement</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150€/mois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Engagement</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 mois minimum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Garantie</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Remboursement 30 jours sans condition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SMS</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Inclus (0,07€/SMS au-delà du quota)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Emails</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Illimités</w:t>
            </w:r>
          </w:p>
        </w:tc>
      </w:tr>
    </w:tbl>
    <w:p>
      <w:pPr>
        <w:spacing w:after="120" w:before="120"/>
      </w:pPr>
    </w:p>
    <w:p>
      <w:pPr>
        <w:pStyle w:val="Heading3"/>
      </w:pPr>
      <w:r>
        <w:t xml:space="preserve">Fonctionnalités implémentées</w:t>
      </w:r>
    </w:p>
    <w:p>
      <w:pPr>
        <w:spacing w:after="160" w:line="320"/>
        <w:jc w:val="both"/>
      </w:pPr>
      <w:r>
        <w:rPr>
          <w:rFonts w:ascii="Inter" w:cs="Inter" w:eastAsia="Inter" w:hAnsi="Inter"/>
          <w:b/>
          <w:bCs/>
          <w:color w:val="334155"/>
          <w:sz w:val="22"/>
          <w:szCs w:val="22"/>
        </w:rPr>
        <w:t xml:space="preserve">CRM complet : </w:t>
      </w:r>
      <w:r>
        <w:rPr>
          <w:rFonts w:ascii="Inter" w:cs="Inter" w:eastAsia="Inter" w:hAnsi="Inter"/>
          <w:color w:val="334155"/>
          <w:sz w:val="22"/>
          <w:szCs w:val="22"/>
        </w:rPr>
        <w:t xml:space="preserve">contacts avec tags, segments, lead scoring, détection de doublons et fusion. Pipeline Kanban drag &amp; drop en 7 étapes. Import CSV, export XLSX, enrichissement SIREN via Pappers.io.</w:t>
      </w:r>
    </w:p>
    <w:p>
      <w:pPr>
        <w:spacing w:after="160" w:line="320"/>
        <w:jc w:val="both"/>
      </w:pPr>
      <w:r>
        <w:rPr>
          <w:rFonts w:ascii="Inter" w:cs="Inter" w:eastAsia="Inter" w:hAnsi="Inter"/>
          <w:b/>
          <w:bCs/>
          <w:color w:val="334155"/>
          <w:sz w:val="22"/>
          <w:szCs w:val="22"/>
        </w:rPr>
        <w:t xml:space="preserve">Devis &amp; Facturation : </w:t>
      </w:r>
      <w:r>
        <w:rPr>
          <w:rFonts w:ascii="Inter" w:cs="Inter" w:eastAsia="Inter" w:hAnsi="Inter"/>
          <w:color w:val="334155"/>
          <w:sz w:val="22"/>
          <w:szCs w:val="22"/>
        </w:rPr>
        <w:t xml:space="preserve">éditeur riche avec lignes articles, remises, TVA. Génération PDF, signature électronique, Factur-X (EN16931). Liens paiement Stripe. Relances automatiques J+3, J+10, J+20 avec mise en demeure PDF.</w:t>
      </w:r>
    </w:p>
    <w:p>
      <w:pPr>
        <w:spacing w:after="160" w:line="320"/>
        <w:jc w:val="both"/>
      </w:pPr>
      <w:r>
        <w:rPr>
          <w:rFonts w:ascii="Inter" w:cs="Inter" w:eastAsia="Inter" w:hAnsi="Inter"/>
          <w:b/>
          <w:bCs/>
          <w:color w:val="334155"/>
          <w:sz w:val="22"/>
          <w:szCs w:val="22"/>
        </w:rPr>
        <w:t xml:space="preserve">Calendrier &amp; Planning : </w:t>
      </w:r>
      <w:r>
        <w:rPr>
          <w:rFonts w:ascii="Inter" w:cs="Inter" w:eastAsia="Inter" w:hAnsi="Inter"/>
          <w:color w:val="334155"/>
          <w:sz w:val="22"/>
          <w:szCs w:val="22"/>
        </w:rPr>
        <w:t xml:space="preserve">5 vues (mois, semaine, jour, équipe, agenda). Types RDV BTP spécifiques. Affectation équipe et planning multi-collaborateur.</w:t>
      </w:r>
    </w:p>
    <w:p>
      <w:pPr>
        <w:spacing w:after="160" w:line="320"/>
        <w:jc w:val="both"/>
      </w:pPr>
      <w:r>
        <w:rPr>
          <w:rFonts w:ascii="Inter" w:cs="Inter" w:eastAsia="Inter" w:hAnsi="Inter"/>
          <w:b/>
          <w:bCs/>
          <w:color w:val="334155"/>
          <w:sz w:val="22"/>
          <w:szCs w:val="22"/>
        </w:rPr>
        <w:t xml:space="preserve">Gestion Équipe BTP : </w:t>
      </w:r>
      <w:r>
        <w:rPr>
          <w:rFonts w:ascii="Inter" w:cs="Inter" w:eastAsia="Inter" w:hAnsi="Inter"/>
          <w:color w:val="334155"/>
          <w:sz w:val="22"/>
          <w:szCs w:val="22"/>
        </w:rPr>
        <w:t xml:space="preserve">fiches membres avec compétences (CACES, habilitations), véhicule, taux journalier. Planning hebdomadaire par membre.</w:t>
      </w:r>
    </w:p>
    <w:p>
      <w:pPr>
        <w:spacing w:after="160" w:line="320"/>
        <w:jc w:val="both"/>
      </w:pPr>
      <w:r>
        <w:rPr>
          <w:rFonts w:ascii="Inter" w:cs="Inter" w:eastAsia="Inter" w:hAnsi="Inter"/>
          <w:b/>
          <w:bCs/>
          <w:color w:val="334155"/>
          <w:sz w:val="22"/>
          <w:szCs w:val="22"/>
        </w:rPr>
        <w:t xml:space="preserve">Gestion Stock : </w:t>
      </w:r>
      <w:r>
        <w:rPr>
          <w:rFonts w:ascii="Inter" w:cs="Inter" w:eastAsia="Inter" w:hAnsi="Inter"/>
          <w:color w:val="334155"/>
          <w:sz w:val="22"/>
          <w:szCs w:val="22"/>
        </w:rPr>
        <w:t xml:space="preserve">matériaux, outils, consommables, EPI. Mouvements entrée/sortie, alertes seuil minimum, suivi fournisseur.</w:t>
      </w:r>
    </w:p>
    <w:p>
      <w:pPr>
        <w:spacing w:after="160" w:line="320"/>
        <w:jc w:val="both"/>
      </w:pPr>
      <w:r>
        <w:rPr>
          <w:rFonts w:ascii="Inter" w:cs="Inter" w:eastAsia="Inter" w:hAnsi="Inter"/>
          <w:b/>
          <w:bCs/>
          <w:color w:val="334155"/>
          <w:sz w:val="22"/>
          <w:szCs w:val="22"/>
        </w:rPr>
        <w:t xml:space="preserve">Formulaires Web : </w:t>
      </w:r>
      <w:r>
        <w:rPr>
          <w:rFonts w:ascii="Inter" w:cs="Inter" w:eastAsia="Inter" w:hAnsi="Inter"/>
          <w:color w:val="334155"/>
          <w:sz w:val="22"/>
          <w:szCs w:val="22"/>
        </w:rPr>
        <w:t xml:space="preserve">constructeur de formulaires embeddables. Leads automatiquement injectés dans le CRM.</w:t>
      </w:r>
    </w:p>
    <w:p>
      <w:pPr>
        <w:spacing w:after="160" w:line="320"/>
        <w:jc w:val="both"/>
      </w:pPr>
      <w:r>
        <w:rPr>
          <w:rFonts w:ascii="Inter" w:cs="Inter" w:eastAsia="Inter" w:hAnsi="Inter"/>
          <w:b/>
          <w:bCs/>
          <w:color w:val="334155"/>
          <w:sz w:val="22"/>
          <w:szCs w:val="22"/>
        </w:rPr>
        <w:t xml:space="preserve">Comptabilité : </w:t>
      </w:r>
      <w:r>
        <w:rPr>
          <w:rFonts w:ascii="Inter" w:cs="Inter" w:eastAsia="Inter" w:hAnsi="Inter"/>
          <w:color w:val="334155"/>
          <w:sz w:val="22"/>
          <w:szCs w:val="22"/>
        </w:rPr>
        <w:t xml:space="preserve">dashboard CA facturé, en attente, en retard. Répartition par moyen de paiement. Graphiques mensuels.</w:t>
      </w:r>
    </w:p>
    <w:p>
      <w:pPr>
        <w:spacing w:after="120" w:before="120"/>
      </w:pPr>
    </w:p>
    <w:p>
      <w:pPr>
        <w:pStyle w:val="Heading3"/>
      </w:pPr>
      <w:r>
        <w:t xml:space="preserve">28 Automations incluses</w:t>
      </w:r>
    </w:p>
    <w:p>
      <w:pPr>
        <w:spacing w:after="160" w:line="320"/>
        <w:jc w:val="both"/>
      </w:pPr>
      <w:r>
        <w:rPr>
          <w:rFonts w:ascii="Inter" w:cs="Inter" w:eastAsia="Inter" w:hAnsi="Inter"/>
          <w:color w:val="334155"/>
          <w:sz w:val="22"/>
          <w:szCs w:val="22"/>
        </w:rPr>
        <w:t xml:space="preserve">Le CRM intègre 28 automations réparties en 4 catégories, pour un gain estimé de 6 heures par jour de travail économisées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26"/>
        <w:gridCol w:w="4200"/>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Catégorie</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Nombre</w:t>
            </w:r>
          </w:p>
        </w:tc>
        <w:tc>
          <w:tcPr>
            <w:tcW w:type="dxa" w:w="18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Temps économisé/jour</w:t>
            </w:r>
          </w:p>
        </w:tc>
        <w:tc>
          <w:tcPr>
            <w:tcW w:type="dxa" w:w="4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Exemples clés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Secrétariat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 min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SMS appel manqué, rappel RDV J-1/H-4, alerte météo chantier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Commercial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10</w:t>
            </w:r>
          </w:p>
        </w:tc>
        <w:tc>
          <w:tcPr>
            <w:tcW w:type="dxa" w:w="1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~175 min</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Speed-to-Lead &lt;5 min (x21 conversion), relances devis J+3/J+7, demande avis Google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Finance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8</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~170 min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Facture auto sur devis signé, relances factures, mise en demeure J+20, alerte trésorerie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Intelligence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4</w:t>
            </w:r>
          </w:p>
        </w:tc>
        <w:tc>
          <w:tcPr>
            <w:tcW w:type="dxa" w:w="1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~50 min</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Rapport quotidien, recap RDV, enrichissement SIREN auto</w:t>
            </w:r>
          </w:p>
        </w:tc>
      </w:tr>
    </w:tbl>
    <w:p>
      <w:pPr>
        <w:spacing w:after="120" w:before="120"/>
      </w:pPr>
    </w:p>
    <w:p>
      <w:pPr>
        <w:pBdr>
          <w:left w:val="single" w:color="2563EB" w:sz="8" w:space="8"/>
        </w:pBdr>
        <w:spacing w:after="200" w:before="200"/>
        <w:ind w:left="360"/>
      </w:pPr>
      <w:r>
        <w:rPr>
          <w:rFonts w:ascii="Inter" w:cs="Inter" w:eastAsia="Inter" w:hAnsi="Inter"/>
          <w:i/>
          <w:iCs/>
          <w:color w:val="2563EB"/>
          <w:sz w:val="24"/>
          <w:szCs w:val="24"/>
        </w:rPr>
        <w:t xml:space="preserve">ROI global CRM : ~6h/jour économisées = ~1 ETP secrétaire/commercial à mi-temps (~1 500€/mois) → ROI x10 sur l’abonnement à 150€/mois</w:t>
      </w:r>
    </w:p>
    <w:p>
      <w:r>
        <w:br w:type="page"/>
      </w:r>
    </w:p>
    <w:p>
      <w:pPr>
        <w:pStyle w:val="Heading2"/>
      </w:pPr>
      <w:r>
        <w:t xml:space="preserve">4.2 Offre 2 — Agent IA OpenClaw (2 000€ setup + 400€/mois)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Élément</w:t>
            </w:r>
          </w:p>
        </w:tc>
        <w:tc>
          <w:tcPr>
            <w:tcW w:type="dxa" w:w="60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Détail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Mise en place</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2 000€ (one-time)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Abonnement</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400€/mois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Inclus</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Tout le CRM (150€) + 15 automations IA supplémentaires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Total automations</w:t>
            </w:r>
          </w:p>
        </w:tc>
        <w:tc>
          <w:tcPr>
            <w:tcW w:type="dxa" w:w="6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43 (28 CRM + 15 IA)</w:t>
            </w:r>
          </w:p>
        </w:tc>
      </w:tr>
    </w:tbl>
    <w:p>
      <w:pPr>
        <w:spacing w:after="120" w:before="120"/>
      </w:pPr>
    </w:p>
    <w:p>
      <w:pPr>
        <w:spacing w:after="160" w:line="320"/>
        <w:jc w:val="both"/>
      </w:pPr>
      <w:r>
        <w:rPr>
          <w:rFonts w:ascii="Inter" w:cs="Inter" w:eastAsia="Inter" w:hAnsi="Inter"/>
          <w:color w:val="334155"/>
          <w:sz w:val="22"/>
          <w:szCs w:val="22"/>
        </w:rPr>
        <w:t xml:space="preserve">L’agent OpenClaw est un agent IA autonome déployé chez le client (Mac Mini) ou sur VPS dédié. Il communique via Telegram, lit l’interface WebState et exécute des tâches complexes nécessitant du raisonnement IA et de l’interaction navigateur.</w:t>
      </w:r>
    </w:p>
    <w:p>
      <w:pPr>
        <w:pStyle w:val="Heading3"/>
      </w:pPr>
      <w:r>
        <w:t xml:space="preserve">15 Automations IA supplémentaires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Catégorie</w:t>
            </w:r>
          </w:p>
        </w:tc>
        <w:tc>
          <w:tcPr>
            <w:tcW w:type="dxa" w:w="4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Automations</w:t>
            </w:r>
          </w:p>
        </w:tc>
        <w:tc>
          <w:tcPr>
            <w:tcW w:type="dxa" w:w="26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ROI clé</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Intelligence IA (5)</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Brief du matin audio WhatsApp, triage email, auto-réponse FAQ, rapport hebdo, enquête NPS</w:t>
            </w:r>
          </w:p>
        </w:tc>
        <w:tc>
          <w:tcPr>
            <w:tcW w:type="dxa" w:w="26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30 min/jour + 80% emails support déchargés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Commercial IA (7)</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Devis fantôme (3+ consultations), réactivation dormeurs, parrainage, avis → post social, portfolio post-chantier</w:t>
            </w:r>
          </w:p>
        </w:tc>
        <w:tc>
          <w:tcPr>
            <w:tcW w:type="dxa" w:w="26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Récupère 10-15% de CA perdu, marketing contenu automatique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Custom (3)</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Automations configurables selon le secteur du client</w:t>
            </w:r>
          </w:p>
        </w:tc>
        <w:tc>
          <w:tcPr>
            <w:tcW w:type="dxa" w:w="26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Sur-mesure</w:t>
            </w:r>
          </w:p>
        </w:tc>
      </w:tr>
    </w:tbl>
    <w:p>
      <w:pPr>
        <w:spacing w:after="120" w:before="120"/>
      </w:pPr>
    </w:p>
    <w:p>
      <w:pPr>
        <w:pBdr>
          <w:left w:val="single" w:color="2563EB" w:sz="8" w:space="8"/>
        </w:pBdr>
        <w:spacing w:after="200" w:before="200"/>
        <w:ind w:left="360"/>
      </w:pPr>
      <w:r>
        <w:rPr>
          <w:rFonts w:ascii="Inter" w:cs="Inter" w:eastAsia="Inter" w:hAnsi="Inter"/>
          <w:i/>
          <w:iCs/>
          <w:color w:val="2563EB"/>
          <w:sz w:val="24"/>
          <w:szCs w:val="24"/>
        </w:rPr>
        <w:t xml:space="preserve">ROI Agent IA : 400€/mois remplace ~3 000€/mois de travail humain (assistante commerciale + CM + prospection) = ROI x7,5</w:t>
      </w:r>
    </w:p>
    <w:p>
      <w:r>
        <w:br w:type="page"/>
      </w:r>
    </w:p>
    <w:p>
      <w:pPr>
        <w:pStyle w:val="Heading1"/>
      </w:pPr>
      <w:r>
        <w:t xml:space="preserve">5. Valorisation Technique</w:t>
      </w:r>
    </w:p>
    <w:p>
      <w:pPr>
        <w:pStyle w:val="Heading2"/>
      </w:pPr>
      <w:r>
        <w:t xml:space="preserve">5.1 Coût de développement équivalent</w:t>
      </w:r>
    </w:p>
    <w:p>
      <w:pPr>
        <w:spacing w:after="160" w:line="320"/>
        <w:jc w:val="both"/>
      </w:pPr>
      <w:r>
        <w:rPr>
          <w:rFonts w:ascii="Inter" w:cs="Inter" w:eastAsia="Inter" w:hAnsi="Inter"/>
          <w:color w:val="334155"/>
          <w:sz w:val="22"/>
          <w:szCs w:val="22"/>
        </w:rPr>
        <w:t xml:space="preserve">La valorisation est calculée sur la base des TJM freelances seniors en France (sources : Malt Baromètre 2024/2025, Talent.io Salary Report 2025, LeHibou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3826"/>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Module</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Jours</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TJM</w:t>
            </w:r>
          </w:p>
        </w:tc>
        <w:tc>
          <w:tcPr>
            <w:tcW w:type="dxa" w:w="38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Coût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CRM complet (contacts, pipeline, deals, segments)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40j</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w:t>
            </w:r>
          </w:p>
        </w:tc>
        <w:tc>
          <w:tcPr>
            <w:tcW w:type="dxa" w:w="3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24 000€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Devis &amp; Factures (PDF, signature, Factur-X)</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35j</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21 000€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Facturation (Stripe Connect, webhooks)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20j</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650€</w:t>
            </w:r>
          </w:p>
        </w:tc>
        <w:tc>
          <w:tcPr>
            <w:tcW w:type="dxa" w:w="3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13 000€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Calendrier multi-vue + planning équipe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25j</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15 000€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28 automations (Edge Functions + cron)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45j</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w:t>
            </w:r>
          </w:p>
        </w:tc>
        <w:tc>
          <w:tcPr>
            <w:tcW w:type="dxa" w:w="3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27 000€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 automations IA (OpenClaw)</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30j</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700€</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21 000€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Stock + Équipe BTP + Formulaires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32j</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w:t>
            </w:r>
          </w:p>
        </w:tc>
        <w:tc>
          <w:tcPr>
            <w:tcW w:type="dxa" w:w="3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19 200€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Comptabilité + Admin panel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20j</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12 000€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Auth + RLS + Sécurité + RGPD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15j</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650€</w:t>
            </w:r>
          </w:p>
        </w:tc>
        <w:tc>
          <w:tcPr>
            <w:tcW w:type="dxa" w:w="3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9 750€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Infra self-hosted (Coolify, Docker, Traefik)</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15j</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700€</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10 500€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Intégrations (Twilio, Resend, Pappers, Unipile)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20j</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w:t>
            </w:r>
          </w:p>
        </w:tc>
        <w:tc>
          <w:tcPr>
            <w:tcW w:type="dxa" w:w="3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12 000€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Landing + Tests + Onboarding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13j</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575€</w:t>
            </w:r>
          </w:p>
        </w:tc>
        <w:tc>
          <w:tcPr>
            <w:tcW w:type="dxa" w:w="38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7 475€</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310 jours</w:t>
            </w:r>
          </w:p>
          <w:p>
            <w:pPr>
              <w:jc w:val="center"/>
            </w:pPr>
            <w:r>
              <w:rPr>
                <w:rFonts w:ascii="Inter" w:cs="Inter" w:eastAsia="Inter" w:hAnsi="Inter"/>
                <w:color w:val="64748B"/>
                <w:sz w:val="18"/>
                <w:szCs w:val="18"/>
              </w:rPr>
              <w:t xml:space="preserve">de développement</w:t>
            </w:r>
          </w:p>
        </w:tc>
        <w:tc>
          <w:tcPr>
            <w:tcW w:type="dxa" w:w="4513"/>
            <w:tcBorders>
              <w:top w:val="single" w:color="2563EB" w:sz="6"/>
              <w:left w:val="single" w:color="E2E8F0" w:sz="1"/>
              <w:bottom w:val="single" w:color="E2E8F0" w:sz="1"/>
              <w:right w:val="single" w:color="E2E8F0" w:sz="1"/>
            </w:tcBorders>
            <w:shd w:fill="DBEAFE" w:val="clear"/>
            <w:tcMar>
              <w:top w:type="dxa" w:w="160"/>
              <w:left w:type="dxa" w:w="200"/>
              <w:bottom w:type="dxa" w:w="160"/>
              <w:right w:type="dxa" w:w="200"/>
            </w:tcMar>
          </w:tcPr>
          <w:p>
            <w:pPr>
              <w:spacing w:after="40"/>
              <w:jc w:val="center"/>
            </w:pPr>
            <w:r>
              <w:rPr>
                <w:rFonts w:ascii="Inter" w:cs="Inter" w:eastAsia="Inter" w:hAnsi="Inter"/>
                <w:b/>
                <w:bCs/>
                <w:color w:val="0F172A"/>
                <w:sz w:val="36"/>
                <w:szCs w:val="36"/>
              </w:rPr>
              <w:t xml:space="preserve">~192 000€</w:t>
            </w:r>
          </w:p>
          <w:p>
            <w:pPr>
              <w:jc w:val="center"/>
            </w:pPr>
            <w:r>
              <w:rPr>
                <w:rFonts w:ascii="Inter" w:cs="Inter" w:eastAsia="Inter" w:hAnsi="Inter"/>
                <w:color w:val="64748B"/>
                <w:sz w:val="18"/>
                <w:szCs w:val="18"/>
              </w:rPr>
              <w:t xml:space="preserve">valeur technique totale</w:t>
            </w:r>
          </w:p>
        </w:tc>
      </w:tr>
    </w:tbl>
    <w:p>
      <w:pPr>
        <w:spacing w:after="120" w:before="120"/>
      </w:pPr>
    </w:p>
    <w:p>
      <w:pPr>
        <w:pStyle w:val="Heading2"/>
      </w:pPr>
      <w:r>
        <w:t xml:space="preserve">5.2 Équivalent SaaS (si le client achetait séparément)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Besoin</w:t>
            </w:r>
          </w:p>
        </w:tc>
        <w:tc>
          <w:tcPr>
            <w:tcW w:type="dxa" w:w="30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Solution équivalente</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Prix/mois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CRM</w:t>
            </w:r>
          </w:p>
        </w:tc>
        <w:tc>
          <w:tcPr>
            <w:tcW w:type="dxa" w:w="3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Axonaut ou Sellsy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69-99€</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Devis/Factures</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Pennylane ou Henrri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49-69€</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Automations email</w:t>
            </w:r>
          </w:p>
        </w:tc>
        <w:tc>
          <w:tcPr>
            <w:tcW w:type="dxa" w:w="3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Brevo (ex-Sendinblue)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25-65€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Automations SMS</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Octopush ou AllMySMS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50-100€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Calendrier équipe</w:t>
            </w:r>
          </w:p>
        </w:tc>
        <w:tc>
          <w:tcPr>
            <w:tcW w:type="dxa" w:w="3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Calendly Teams (5 users)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~80€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Gestion stock</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Odoo Inventory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~155€</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Formulaires</w:t>
            </w:r>
          </w:p>
        </w:tc>
        <w:tc>
          <w:tcPr>
            <w:tcW w:type="dxa" w:w="3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Typeform Business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59€</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Enrichissement B2B</w:t>
            </w:r>
          </w:p>
        </w:tc>
        <w:tc>
          <w:tcPr>
            <w:tcW w:type="dxa" w:w="30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Pappers Pro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49€</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TOTAL équivalent</w:t>
            </w:r>
          </w:p>
        </w:tc>
        <w:tc>
          <w:tcPr>
            <w:tcW w:type="dxa" w:w="3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500-600€/mois</w:t>
            </w:r>
          </w:p>
        </w:tc>
      </w:tr>
    </w:tbl>
    <w:p>
      <w:pPr>
        <w:spacing w:after="120" w:before="120"/>
      </w:pPr>
    </w:p>
    <w:p>
      <w:pPr>
        <w:pBdr>
          <w:left w:val="single" w:color="2563EB" w:sz="8" w:space="8"/>
        </w:pBdr>
        <w:spacing w:after="200" w:before="200"/>
        <w:ind w:left="360"/>
      </w:pPr>
      <w:r>
        <w:rPr>
          <w:rFonts w:ascii="Inter" w:cs="Inter" w:eastAsia="Inter" w:hAnsi="Inter"/>
          <w:i/>
          <w:iCs/>
          <w:color w:val="2563EB"/>
          <w:sz w:val="24"/>
          <w:szCs w:val="24"/>
        </w:rPr>
        <w:t xml:space="preserve">WebState à 150€/mois remplace ~500€/mois d’outils = économie de 350€/mois pour le client</w:t>
      </w:r>
    </w:p>
    <w:p>
      <w:r>
        <w:br w:type="page"/>
      </w:r>
    </w:p>
    <w:p>
      <w:pPr>
        <w:pStyle w:val="Heading1"/>
      </w:pPr>
      <w:r>
        <w:t xml:space="preserve">6. Stack Technique &amp; Infrastructure</w:t>
      </w:r>
    </w:p>
    <w:p>
      <w:pPr>
        <w:pStyle w:val="Heading2"/>
      </w:pPr>
      <w:r>
        <w:t xml:space="preserve">6.1 Frontend</w:t>
      </w:r>
    </w:p>
    <w:p>
      <w:pPr>
        <w:spacing w:after="160" w:line="320"/>
        <w:jc w:val="both"/>
      </w:pPr>
      <w:r>
        <w:rPr>
          <w:rFonts w:ascii="Inter" w:cs="Inter" w:eastAsia="Inter" w:hAnsi="Inter"/>
          <w:color w:val="334155"/>
          <w:sz w:val="22"/>
          <w:szCs w:val="22"/>
        </w:rPr>
        <w:t xml:space="preserve">React 18 avec TypeScript 5.x, Vite 5.4 (~7s build, ~3 911 modules), Tailwind CSS, Shadcn/ui (Radix primitives), React Router 6, TanStack Query 5, Recharts, react-signature-canvas, dnd-kit pour le drag &amp; drop, date-fns (locale FR), Zod pour la validation.</w:t>
      </w:r>
    </w:p>
    <w:p>
      <w:pPr>
        <w:pStyle w:val="Heading2"/>
      </w:pPr>
      <w:r>
        <w:t xml:space="preserve">6.2 Backend &amp;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Composant</w:t>
            </w:r>
          </w:p>
        </w:tc>
        <w:tc>
          <w:tcPr>
            <w:tcW w:type="dxa" w:w="3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Détail</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Rôle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Supabase (self-hosted)</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PostgreSQL 15 + Auth + Storage + Realtime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Backend-as-a-Service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Edge Functions</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Deno runtime, 42 fonctions déployées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Logique métier serverless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VPS OVH</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 vCores, 12 Go RAM, 100 Go SSD, Gravelines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Hébergement production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Coolify</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PaaS self-hosted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Orchestration Docker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Docker</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~14 containers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Isolation services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Gotenberg</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v8</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Génération PDF</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Traefik</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Reverse proxy + SSL auto</w:t>
            </w:r>
          </w:p>
        </w:tc>
      </w:tr>
    </w:tbl>
    <w:p>
      <w:pPr>
        <w:spacing w:after="120" w:before="120"/>
      </w:pPr>
    </w:p>
    <w:p>
      <w:pPr>
        <w:pStyle w:val="Heading2"/>
      </w:pPr>
      <w:r>
        <w:t xml:space="preserve">6.3 Services tiers &amp; coûts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Service</w:t>
            </w:r>
          </w:p>
        </w:tc>
        <w:tc>
          <w:tcPr>
            <w:tcW w:type="dxa" w:w="3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Fonction</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Coût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Stripe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Paiements &amp; abonnements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1,4% + 0,25€/tx</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Twilio</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SMS &amp; appels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~0,07€/SMS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Resend</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Emails transactionnels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Gratuit (&lt;3 000/mois)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Pappers.io</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Enrichissement SIREN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API à l’usage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Unipile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Inbox unifié</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API payante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Sentry</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Monitoring erreurs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Gratuit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OVH VPS</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Serveur de production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16€/mois</w:t>
            </w:r>
          </w:p>
        </w:tc>
      </w:tr>
    </w:tbl>
    <w:p>
      <w:pPr>
        <w:spacing w:after="120" w:before="120"/>
      </w:pPr>
    </w:p>
    <w:p>
      <w:pPr>
        <w:spacing w:after="160" w:line="320"/>
        <w:jc w:val="both"/>
      </w:pPr>
      <w:r>
        <w:rPr>
          <w:rFonts w:ascii="Inter" w:cs="Inter" w:eastAsia="Inter" w:hAnsi="Inter"/>
          <w:color w:val="334155"/>
          <w:sz w:val="22"/>
          <w:szCs w:val="22"/>
        </w:rPr>
        <w:t xml:space="preserve">La marge brute estimée est d’environ 90 %, les coûts fixes d’infrastructure se limitant au VPS OVH (16€/mois) complété par des coûts variables SMS/email. Le seuil de rentabilité est atteint dès 3 à 5 clients CRM.</w:t>
      </w:r>
    </w:p>
    <w:p>
      <w:r>
        <w:br w:type="page"/>
      </w:r>
    </w:p>
    <w:p>
      <w:pPr>
        <w:pStyle w:val="Heading1"/>
      </w:pPr>
      <w:r>
        <w:t xml:space="preserve">7. Stratégie d’Acquisition Client</w:t>
      </w:r>
    </w:p>
    <w:p>
      <w:pPr>
        <w:spacing w:after="160" w:line="320"/>
        <w:jc w:val="both"/>
      </w:pPr>
      <w:r>
        <w:rPr>
          <w:rFonts w:ascii="Inter" w:cs="Inter" w:eastAsia="Inter" w:hAnsi="Inter"/>
          <w:color w:val="334155"/>
          <w:sz w:val="22"/>
          <w:szCs w:val="22"/>
        </w:rPr>
        <w:t xml:space="preserve">La stratégie commerciale de WebState repose sur trois phases progressives, conçues pour générer du revenu rapidement tout en construisant un pipeline durable.</w:t>
      </w:r>
    </w:p>
    <w:p>
      <w:pPr>
        <w:pStyle w:val="Heading2"/>
      </w:pPr>
      <w:r>
        <w:t xml:space="preserve">7.1 Phase 1 — Réseau et bouche-à-oreille (Mois 1-3)</w:t>
      </w:r>
    </w:p>
    <w:p>
      <w:pPr>
        <w:spacing w:after="160" w:line="320"/>
        <w:jc w:val="both"/>
      </w:pPr>
      <w:r>
        <w:rPr>
          <w:rFonts w:ascii="Inter" w:cs="Inter" w:eastAsia="Inter" w:hAnsi="Inter"/>
          <w:color w:val="334155"/>
          <w:sz w:val="22"/>
          <w:szCs w:val="22"/>
        </w:rPr>
        <w:t xml:space="preserve">Le démarrage commercial s’appuie sur le réseau personnel et professionnel existant, ainsi que sur les communautés d’entrepreneurs (Pépite A2U, CMA, fédérations BTP locales). La capacité commerciale solo permet de traiter 10 à 15 clients CRM par mois et 2 à 3 clients Agent IA par semaine dès la montée en charge. Cette phase vise à activer les premiers clients par recommandation directe, démonstrations individuelles et accompagnement personnalisé à l’onboarding.</w:t>
      </w:r>
    </w:p>
    <w:p>
      <w:pPr>
        <w:spacing w:after="160" w:line="320"/>
        <w:jc w:val="both"/>
      </w:pPr>
      <w:r>
        <w:rPr>
          <w:rFonts w:ascii="Inter" w:cs="Inter" w:eastAsia="Inter" w:hAnsi="Inter"/>
          <w:b/>
          <w:bCs/>
          <w:color w:val="334155"/>
          <w:sz w:val="22"/>
          <w:szCs w:val="22"/>
        </w:rPr>
        <w:t xml:space="preserve">Avantages : </w:t>
      </w:r>
      <w:r>
        <w:rPr>
          <w:rFonts w:ascii="Inter" w:cs="Inter" w:eastAsia="Inter" w:hAnsi="Inter"/>
          <w:color w:val="334155"/>
          <w:sz w:val="22"/>
          <w:szCs w:val="22"/>
        </w:rPr>
        <w:t xml:space="preserve">coût d’acquisition quasi-nul, feedback produit immédiat, témoignages clients authentiques pour alimenter la phase suivante.</w:t>
      </w:r>
    </w:p>
    <w:p>
      <w:pPr>
        <w:spacing w:after="160" w:line="320"/>
        <w:jc w:val="both"/>
      </w:pPr>
      <w:r>
        <w:rPr>
          <w:rFonts w:ascii="Inter" w:cs="Inter" w:eastAsia="Inter" w:hAnsi="Inter"/>
          <w:b/>
          <w:bCs/>
          <w:color w:val="334155"/>
          <w:sz w:val="22"/>
          <w:szCs w:val="22"/>
        </w:rPr>
        <w:t xml:space="preserve">Objectif : </w:t>
      </w:r>
      <w:r>
        <w:rPr>
          <w:rFonts w:ascii="Inter" w:cs="Inter" w:eastAsia="Inter" w:hAnsi="Inter"/>
          <w:color w:val="334155"/>
          <w:sz w:val="22"/>
          <w:szCs w:val="22"/>
        </w:rPr>
        <w:t xml:space="preserve">30 clients CRM + 15 clients Agent IA dans les 90 premiers jours.</w:t>
      </w:r>
    </w:p>
    <w:p>
      <w:pPr>
        <w:pStyle w:val="Heading2"/>
      </w:pPr>
      <w:r>
        <w:t xml:space="preserve">7.2 Phase 2 — Prospection ciblée via Pappers (Mois 2-6)</w:t>
      </w:r>
    </w:p>
    <w:p>
      <w:pPr>
        <w:spacing w:after="160" w:line="320"/>
        <w:jc w:val="both"/>
      </w:pPr>
      <w:r>
        <w:rPr>
          <w:rFonts w:ascii="Inter" w:cs="Inter" w:eastAsia="Inter" w:hAnsi="Inter"/>
          <w:color w:val="334155"/>
          <w:sz w:val="22"/>
          <w:szCs w:val="22"/>
        </w:rPr>
        <w:t xml:space="preserve">La base de données Pappers.io permet d’identifier précisément les entreprises BTP par code NAF, zone géographique, effectif et chiffre d’affaires. Cette approche data-driven cible les artisans de 2 à 15 salariés avec un CA de 200K€ à 2M€ — le cœur de cible de WebState.</w:t>
      </w:r>
    </w:p>
    <w:p>
      <w:pPr>
        <w:spacing w:after="160" w:line="320"/>
        <w:jc w:val="both"/>
      </w:pPr>
      <w:r>
        <w:rPr>
          <w:rFonts w:ascii="Inter" w:cs="Inter" w:eastAsia="Inter" w:hAnsi="Inter"/>
          <w:b/>
          <w:bCs/>
          <w:color w:val="334155"/>
          <w:sz w:val="22"/>
          <w:szCs w:val="22"/>
        </w:rPr>
        <w:t xml:space="preserve">Méthode : </w:t>
      </w:r>
      <w:r>
        <w:rPr>
          <w:rFonts w:ascii="Inter" w:cs="Inter" w:eastAsia="Inter" w:hAnsi="Inter"/>
          <w:color w:val="334155"/>
          <w:sz w:val="22"/>
          <w:szCs w:val="22"/>
        </w:rPr>
        <w:t xml:space="preserve">extraction de listes qualifiées depuis Pappers (enrichissement SIREN), séquences d’emails personnalisés, puis appels téléphoniques pour proposer une démonstration. L’argumentaire s’articule autour de la conformité Factur-X et des 6 heures quotidiennes économisées.</w:t>
      </w:r>
    </w:p>
    <w:p>
      <w:pPr>
        <w:spacing w:after="160" w:line="320"/>
        <w:jc w:val="both"/>
      </w:pPr>
      <w:r>
        <w:rPr>
          <w:rFonts w:ascii="Inter" w:cs="Inter" w:eastAsia="Inter" w:hAnsi="Inter"/>
          <w:b/>
          <w:bCs/>
          <w:color w:val="334155"/>
          <w:sz w:val="22"/>
          <w:szCs w:val="22"/>
        </w:rPr>
        <w:t xml:space="preserve">Objectif : </w:t>
      </w:r>
      <w:r>
        <w:rPr>
          <w:rFonts w:ascii="Inter" w:cs="Inter" w:eastAsia="Inter" w:hAnsi="Inter"/>
          <w:color w:val="334155"/>
          <w:sz w:val="22"/>
          <w:szCs w:val="22"/>
        </w:rPr>
        <w:t xml:space="preserve">40-50 clients CRM supplémentaires + 25-30 clients Agent IA dans cette phase.</w:t>
      </w:r>
    </w:p>
    <w:p>
      <w:pPr>
        <w:pStyle w:val="Heading2"/>
      </w:pPr>
      <w:r>
        <w:t xml:space="preserve">7.3 Phase 3 — Acquisition LinkedIn (Mois 4-12)</w:t>
      </w:r>
    </w:p>
    <w:p>
      <w:pPr>
        <w:spacing w:after="160" w:line="320"/>
        <w:jc w:val="both"/>
      </w:pPr>
      <w:r>
        <w:rPr>
          <w:rFonts w:ascii="Inter" w:cs="Inter" w:eastAsia="Inter" w:hAnsi="Inter"/>
          <w:color w:val="334155"/>
          <w:sz w:val="22"/>
          <w:szCs w:val="22"/>
        </w:rPr>
        <w:t xml:space="preserve">LinkedIn constitue le canal d’acquisition scalable principal. La stratégie combine contenu organique et prospection directe :</w:t>
      </w:r>
    </w:p>
    <w:p>
      <w:pPr>
        <w:spacing w:after="160" w:line="320"/>
        <w:jc w:val="both"/>
      </w:pPr>
      <w:r>
        <w:rPr>
          <w:rFonts w:ascii="Inter" w:cs="Inter" w:eastAsia="Inter" w:hAnsi="Inter"/>
          <w:b/>
          <w:bCs/>
          <w:color w:val="334155"/>
          <w:sz w:val="22"/>
          <w:szCs w:val="22"/>
        </w:rPr>
        <w:t xml:space="preserve">Contenu organique : </w:t>
      </w:r>
      <w:r>
        <w:rPr>
          <w:rFonts w:ascii="Inter" w:cs="Inter" w:eastAsia="Inter" w:hAnsi="Inter"/>
          <w:color w:val="334155"/>
          <w:sz w:val="22"/>
          <w:szCs w:val="22"/>
        </w:rPr>
        <w:t xml:space="preserve">publications régulières montrant des cas d’usage concrets (avant/après automatisation, témoignages clients, démos vidéo). Objectif : établir l’autorité de marque auprès des artisans connectés.</w:t>
      </w:r>
    </w:p>
    <w:p>
      <w:pPr>
        <w:spacing w:after="160" w:line="320"/>
        <w:jc w:val="both"/>
      </w:pPr>
      <w:r>
        <w:rPr>
          <w:rFonts w:ascii="Inter" w:cs="Inter" w:eastAsia="Inter" w:hAnsi="Inter"/>
          <w:b/>
          <w:bCs/>
          <w:color w:val="334155"/>
          <w:sz w:val="22"/>
          <w:szCs w:val="22"/>
        </w:rPr>
        <w:t xml:space="preserve">Prospection directe : </w:t>
      </w:r>
      <w:r>
        <w:rPr>
          <w:rFonts w:ascii="Inter" w:cs="Inter" w:eastAsia="Inter" w:hAnsi="Inter"/>
          <w:color w:val="334155"/>
          <w:sz w:val="22"/>
          <w:szCs w:val="22"/>
        </w:rPr>
        <w:t xml:space="preserve">connexion ciblée des gérants BTP identifiés via Pappers, messages personnalisés centrés sur leurs problématiques spécifiques (devis non relancés, retards facturation, conformité 2026).</w:t>
      </w:r>
    </w:p>
    <w:p>
      <w:pPr>
        <w:spacing w:after="160" w:line="320"/>
        <w:jc w:val="both"/>
      </w:pPr>
      <w:r>
        <w:rPr>
          <w:rFonts w:ascii="Inter" w:cs="Inter" w:eastAsia="Inter" w:hAnsi="Inter"/>
          <w:b/>
          <w:bCs/>
          <w:color w:val="334155"/>
          <w:sz w:val="22"/>
          <w:szCs w:val="22"/>
        </w:rPr>
        <w:t xml:space="preserve">Objectif : </w:t>
      </w:r>
      <w:r>
        <w:rPr>
          <w:rFonts w:ascii="Inter" w:cs="Inter" w:eastAsia="Inter" w:hAnsi="Inter"/>
          <w:color w:val="334155"/>
          <w:sz w:val="22"/>
          <w:szCs w:val="22"/>
        </w:rPr>
        <w:t xml:space="preserve">50-60 clients CRM supplémentaires + 35-40 clients Agent IA.</w:t>
      </w:r>
    </w:p>
    <w:p>
      <w:pPr>
        <w:spacing w:after="120" w:before="120"/>
      </w:pPr>
    </w:p>
    <w:p>
      <w:pPr>
        <w:pStyle w:val="Heading3"/>
      </w:pPr>
      <w:r>
        <w:t xml:space="preserve">Capacité commerciale solo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Métrique</w:t>
            </w:r>
          </w:p>
        </w:tc>
        <w:tc>
          <w:tcPr>
            <w:tcW w:type="dxa" w:w="4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Cadence</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CRM</w:t>
            </w:r>
          </w:p>
        </w:tc>
        <w:tc>
          <w:tcPr>
            <w:tcW w:type="dxa" w:w="4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10-15 nouveaux clients / mois</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Agent IA</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2-3 nouveaux clients / semaine (~10/mois)</w:t>
            </w:r>
          </w:p>
        </w:tc>
      </w:tr>
    </w:tbl>
    <w:p>
      <w:pPr>
        <w:spacing w:after="120" w:before="120"/>
      </w:pPr>
    </w:p>
    <w:p>
      <w:pPr>
        <w:pStyle w:val="Heading3"/>
      </w:pPr>
      <w:r>
        <w:t xml:space="preserve">Objectifs consolidés à 12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Métrique</w:t>
            </w:r>
          </w:p>
        </w:tc>
        <w:tc>
          <w:tcPr>
            <w:tcW w:type="dxa" w:w="4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Objectif</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Clients CRM signés (cumul)</w:t>
            </w:r>
          </w:p>
        </w:tc>
        <w:tc>
          <w:tcPr>
            <w:tcW w:type="dxa" w:w="4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~130</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Clients Agent IA signés (cumul)</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~85</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Clients CRM actifs (après churn)</w:t>
            </w:r>
          </w:p>
        </w:tc>
        <w:tc>
          <w:tcPr>
            <w:tcW w:type="dxa" w:w="4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~80</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Clients Agent IA actifs (après churn)</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MRR CRM (80 × 150€)</w:t>
            </w:r>
          </w:p>
        </w:tc>
        <w:tc>
          <w:tcPr>
            <w:tcW w:type="dxa" w:w="4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12 000€</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MRR Agent IA (60 × 400€)</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24 000€</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MRR Total</w:t>
            </w:r>
          </w:p>
        </w:tc>
        <w:tc>
          <w:tcPr>
            <w:tcW w:type="dxa" w:w="4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~36 000€</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Setup Agent IA (85 × 2 000€)</w:t>
            </w:r>
          </w:p>
        </w:tc>
        <w:tc>
          <w:tcPr>
            <w:tcW w:type="dxa" w:w="4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170 000€</w:t>
            </w:r>
          </w:p>
        </w:tc>
      </w:tr>
      <w:tr>
        <w:tc>
          <w:tcPr>
            <w:tcW w:type="dxa" w:w="4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Revenu total année 1</w:t>
            </w:r>
          </w:p>
        </w:tc>
        <w:tc>
          <w:tcPr>
            <w:tcW w:type="dxa" w:w="4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~600 000€</w:t>
            </w:r>
          </w:p>
        </w:tc>
      </w:tr>
    </w:tbl>
    <w:p>
      <w:r>
        <w:br w:type="page"/>
      </w:r>
    </w:p>
    <w:p>
      <w:pPr>
        <w:pStyle w:val="Heading1"/>
      </w:pPr>
      <w:r>
        <w:t xml:space="preserve">8. Score de Commercialisation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Critère</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Score</w:t>
            </w:r>
          </w:p>
        </w:tc>
        <w:tc>
          <w:tcPr>
            <w:tcW w:type="dxa" w:w="53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Détails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Produit core (CRM)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18/20</w:t>
            </w:r>
          </w:p>
        </w:tc>
        <w:tc>
          <w:tcPr>
            <w:tcW w:type="dxa" w:w="5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Complet, fonctionnel, 42 Edge Functions en production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UX/UI</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13/20</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Shadcn/ui cohérent, design system à affiner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Fiabilité production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15/20</w:t>
            </w:r>
          </w:p>
        </w:tc>
        <w:tc>
          <w:tcPr>
            <w:tcW w:type="dxa" w:w="5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Self-hosted OK, code splitting effectif (429KB max chunk)</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Documentation client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8/15</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Chat SAV fonctionnel, tutoriels vidéo à créer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Tunnel de vente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12/15</w:t>
            </w:r>
          </w:p>
        </w:tc>
        <w:tc>
          <w:tcPr>
            <w:tcW w:type="dxa" w:w="5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Landing page OK, démo interactive opérationnelle, pricing clair</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Legal &amp; Compliance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8/10</w:t>
            </w:r>
          </w:p>
        </w:tc>
        <w:tc>
          <w:tcPr>
            <w:tcW w:type="dxa" w:w="53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Factur-X OK, CGV/CGU déployées, RGPD mentionné</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TOTAL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74/100</w:t>
            </w:r>
          </w:p>
        </w:tc>
        <w:tc>
          <w:tcPr>
            <w:tcW w:type="dxa" w:w="5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Commercialisable, proche du seuil self-service</w:t>
            </w:r>
          </w:p>
        </w:tc>
      </w:tr>
    </w:tbl>
    <w:p>
      <w:pPr>
        <w:spacing w:after="120" w:before="120"/>
      </w:pPr>
    </w:p>
    <w:p>
      <w:pPr>
        <w:spacing w:after="160" w:line="320"/>
        <w:jc w:val="both"/>
      </w:pPr>
      <w:r>
        <w:rPr>
          <w:rFonts w:ascii="Inter" w:cs="Inter" w:eastAsia="Inter" w:hAnsi="Inter"/>
          <w:color w:val="334155"/>
          <w:sz w:val="22"/>
          <w:szCs w:val="22"/>
        </w:rPr>
        <w:t xml:space="preserve">Avec un score de 74/100, WebState se situe à la frontière de la tranche « prêt pour croissance, self-service possible » (seuil 76/100). Les CGV/CGU sont déployées et la démo interactive est opérationnelle. Les axes restants (onboarding, Stripe webhook, Sentry) sont identifiés et planifiés.</w:t>
      </w:r>
    </w:p>
    <w:p>
      <w:r>
        <w:br w:type="page"/>
      </w:r>
    </w:p>
    <w:p>
      <w:pPr>
        <w:pStyle w:val="Heading1"/>
      </w:pPr>
      <w:r>
        <w:t xml:space="preserve">9. Axes de Développement</w:t>
      </w:r>
    </w:p>
    <w:p>
      <w:pPr>
        <w:pStyle w:val="Heading2"/>
      </w:pPr>
      <w:r>
        <w:t xml:space="preserve">9.1 Urgents (bloquants commercialisation)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Action</w:t>
            </w:r>
          </w:p>
        </w:tc>
        <w:tc>
          <w:tcPr>
            <w:tcW w:type="dxa" w:w="3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Impact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Effort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Configuration Stripe Webhook</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Nécessaire avant premiers paiements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30 min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Onboarding utilisateur</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Réduit le churn en trial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3-5 jours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Sentry DSN en production</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Visibilité sur les erreurs clients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 heure</w:t>
            </w:r>
          </w:p>
        </w:tc>
      </w:tr>
    </w:tbl>
    <w:p>
      <w:pPr>
        <w:spacing w:after="120" w:before="120"/>
      </w:pPr>
    </w:p>
    <w:p>
      <w:pPr>
        <w:pStyle w:val="Heading2"/>
      </w:pPr>
      <w:r>
        <w:t xml:space="preserve">9.2 Accélérateurs de croissance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Action</w:t>
            </w:r>
          </w:p>
        </w:tc>
        <w:tc>
          <w:tcPr>
            <w:tcW w:type="dxa" w:w="3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Impact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Effort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Séquence emails onboarding</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Réduit le churn trial de 40% (Intercom)</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2-3 jours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Tests automatisés (20 → 100+)</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Confiance pour déployer vite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5-10 jours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SEO landing pages multi-niche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Acquisition organique long terme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 jours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Monitoring APM</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Détecter les lenteurs avant churn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 jours</w:t>
            </w:r>
          </w:p>
        </w:tc>
      </w:tr>
    </w:tbl>
    <w:p>
      <w:pPr>
        <w:spacing w:after="120" w:before="120"/>
      </w:pPr>
    </w:p>
    <w:p>
      <w:pPr>
        <w:pStyle w:val="Heading2"/>
      </w:pPr>
      <w:r>
        <w:t xml:space="preserve">9.3 Stratégiques (moyen terme)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Action</w:t>
            </w:r>
          </w:p>
        </w:tc>
        <w:tc>
          <w:tcPr>
            <w:tcW w:type="dxa" w:w="352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Impact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Inter" w:cs="Inter" w:eastAsia="Inter" w:hAnsi="Inter"/>
                <w:b/>
                <w:bCs/>
                <w:color w:val="FFFFFF"/>
                <w:sz w:val="20"/>
                <w:szCs w:val="20"/>
              </w:rPr>
              <w:t xml:space="preserve">Effort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App mobile (PWA / React Native)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Artisans sur chantier, PME en déplacement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20-40 jours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Multi-langue (i18next)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Belgique, Suisse, Afrique francophone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 jours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API publique + webhooks</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Intégrations comptable/ERP</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10 jours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Marketplace modules verticaux</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Packs sectoriels payants (BTP, immobilier, restauration, santé)</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15 jours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Programme d’affiliation</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Canal acquisition à coût variable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Inter" w:cs="Inter" w:eastAsia="Inter" w:hAnsi="Inter"/>
                <w:b w:val="false"/>
                <w:bCs w:val="false"/>
                <w:color w:val="334155"/>
                <w:sz w:val="20"/>
                <w:szCs w:val="20"/>
              </w:rPr>
              <w:t xml:space="preserve">5 jours</w:t>
            </w:r>
          </w:p>
        </w:tc>
      </w:tr>
    </w:tbl>
    <w:p>
      <w:r>
        <w:br w:type="page"/>
      </w:r>
    </w:p>
    <w:p>
      <w:pPr>
        <w:pStyle w:val="Heading1"/>
      </w:pPr>
      <w:r>
        <w:t xml:space="preserve">10. Synthèse</w:t>
      </w:r>
    </w:p>
    <w:p>
      <w:pPr>
        <w:spacing w:after="160" w:line="320"/>
        <w:jc w:val="both"/>
      </w:pPr>
      <w:r>
        <w:rPr>
          <w:rFonts w:ascii="Inter" w:cs="Inter" w:eastAsia="Inter" w:hAnsi="Inter"/>
          <w:color w:val="334155"/>
          <w:sz w:val="22"/>
          <w:szCs w:val="22"/>
        </w:rPr>
        <w:t xml:space="preserve">WebState se positionne sur un marché en forte croissance (CRM France : +5 %/an, ~2,3 Md€) avec une proposition de valeur unique : un CRM français multi-niche, capable de se spécialiser sur n’importe quel secteur d’activité, intégrant des automations avancées et un agent IA autonome, à un prix agressif. La verticale BTP (381 000 entreprises, 95 % de TPE) constitue le premier marché d’attaque, mais l’architecture modulaire permet de déployer rapidement sur d’autres niches (services, conseil, immobilier, restauration, santé).</w:t>
      </w:r>
    </w:p>
    <w:p>
      <w:pPr>
        <w:spacing w:after="160" w:line="320"/>
        <w:jc w:val="both"/>
      </w:pPr>
      <w:r>
        <w:rPr>
          <w:rFonts w:ascii="Inter" w:cs="Inter" w:eastAsia="Inter" w:hAnsi="Inter"/>
          <w:color w:val="334155"/>
          <w:sz w:val="22"/>
          <w:szCs w:val="22"/>
        </w:rPr>
        <w:t xml:space="preserve">Trois facteurs convergent en faveur de WebState :</w:t>
      </w:r>
    </w:p>
    <w:p>
      <w:pPr>
        <w:spacing w:after="160" w:line="320"/>
        <w:jc w:val="both"/>
      </w:pPr>
      <w:r>
        <w:rPr>
          <w:rFonts w:ascii="Inter" w:cs="Inter" w:eastAsia="Inter" w:hAnsi="Inter"/>
          <w:b/>
          <w:bCs/>
          <w:color w:val="334155"/>
          <w:sz w:val="22"/>
          <w:szCs w:val="22"/>
        </w:rPr>
        <w:t xml:space="preserve">1. </w:t>
      </w:r>
      <w:r>
        <w:rPr>
          <w:rFonts w:ascii="Inter" w:cs="Inter" w:eastAsia="Inter" w:hAnsi="Inter"/>
          <w:color w:val="334155"/>
          <w:sz w:val="22"/>
          <w:szCs w:val="22"/>
        </w:rPr>
        <w:t xml:space="preserve">Un marché cible massif et multi-sectoriel : rien que pour le BTP, 381 000 entreprises (95 % de TPE) largement sous-équipées. Le même besoin existe dans les services, l’immobilier, la restauration et la santé — autant de niches adressables avec la même plateforme.</w:t>
      </w:r>
    </w:p>
    <w:p>
      <w:pPr>
        <w:spacing w:after="160" w:line="320"/>
        <w:jc w:val="both"/>
      </w:pPr>
      <w:r>
        <w:rPr>
          <w:rFonts w:ascii="Inter" w:cs="Inter" w:eastAsia="Inter" w:hAnsi="Inter"/>
          <w:b/>
          <w:bCs/>
          <w:color w:val="334155"/>
          <w:sz w:val="22"/>
          <w:szCs w:val="22"/>
        </w:rPr>
        <w:t xml:space="preserve">2. </w:t>
      </w:r>
      <w:r>
        <w:rPr>
          <w:rFonts w:ascii="Inter" w:cs="Inter" w:eastAsia="Inter" w:hAnsi="Inter"/>
          <w:color w:val="334155"/>
          <w:sz w:val="22"/>
          <w:szCs w:val="22"/>
        </w:rPr>
        <w:t xml:space="preserve">Un catalyseur réglementaire immédiat : la facturation électronique obligatoire dès septembre 2026, touchant +10 millions d’entreprises. WebState est déjà conforme Factur-X.</w:t>
      </w:r>
    </w:p>
    <w:p>
      <w:pPr>
        <w:spacing w:after="160" w:line="320"/>
        <w:jc w:val="both"/>
      </w:pPr>
      <w:r>
        <w:rPr>
          <w:rFonts w:ascii="Inter" w:cs="Inter" w:eastAsia="Inter" w:hAnsi="Inter"/>
          <w:b/>
          <w:bCs/>
          <w:color w:val="334155"/>
          <w:sz w:val="22"/>
          <w:szCs w:val="22"/>
        </w:rPr>
        <w:t xml:space="preserve">3. </w:t>
      </w:r>
      <w:r>
        <w:rPr>
          <w:rFonts w:ascii="Inter" w:cs="Inter" w:eastAsia="Inter" w:hAnsi="Inter"/>
          <w:color w:val="334155"/>
          <w:sz w:val="22"/>
          <w:szCs w:val="22"/>
        </w:rPr>
        <w:t xml:space="preserve">Un produit techniquement mature (valorisé ~192 000€, score 74/100) avec un ROI démontrable pour le client (x10 pour le CRM, x7,5 pour l’agent IA).</w:t>
      </w:r>
    </w:p>
    <w:p>
      <w:pPr>
        <w:spacing w:after="120" w:before="120"/>
      </w:pPr>
    </w:p>
    <w:p>
      <w:pPr>
        <w:spacing w:after="160" w:line="320"/>
        <w:jc w:val="both"/>
      </w:pPr>
      <w:r>
        <w:rPr>
          <w:rFonts w:ascii="Inter" w:cs="Inter" w:eastAsia="Inter" w:hAnsi="Inter"/>
          <w:color w:val="334155"/>
          <w:sz w:val="22"/>
          <w:szCs w:val="22"/>
        </w:rPr>
        <w:t xml:space="preserve">La stratégie d’acquisition progressive (réseau → Pappers → LinkedIn) permet de démarrer avec un coût d’acquisition minimal tout en exploitant une capacité commerciale solo soutenue (10-15 CRM/mois, ~10 Agent IA/mois). L’objectif de 36 000€ de MRR à 12 mois repose sur cette cadence, avec un revenu total de première année estimé à ~600 000€ (récurrent + frais de setup).</w:t>
      </w:r>
    </w:p>
    <w:p>
      <w:pPr>
        <w:pBdr>
          <w:left w:val="single" w:color="2563EB" w:sz="8" w:space="8"/>
        </w:pBdr>
        <w:spacing w:after="200" w:before="200"/>
        <w:ind w:left="360"/>
      </w:pPr>
      <w:r>
        <w:rPr>
          <w:rFonts w:ascii="Inter" w:cs="Inter" w:eastAsia="Inter" w:hAnsi="Inter"/>
          <w:i/>
          <w:iCs/>
          <w:color w:val="2563EB"/>
          <w:sz w:val="24"/>
          <w:szCs w:val="24"/>
        </w:rPr>
        <w:t xml:space="preserve">WebState n’est pas un outil de plus — c’est la plateforme que des millions de PME et artisans attendent pour enfin structurer, automatiser et développer leur activité.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Inter" w:cs="Inter" w:eastAsia="Inter" w:hAnsi="Inter"/>
        <w:i/>
        <w:iCs/>
        <w:color w:val="64748B"/>
        <w:sz w:val="16"/>
        <w:szCs w:val="16"/>
      </w:rPr>
      <w:t xml:space="preserve">Confidentiel</w:t>
    </w:r>
    <w:r>
      <w:rPr>
        <w:rFonts w:ascii="Inter" w:cs="Inter" w:eastAsia="Inter" w:hAnsi="Inter"/>
        <w:color w:val="64748B"/>
        <w:sz w:val="16"/>
        <w:szCs w:val="16"/>
      </w:rPr>
      <w:t xml:space="preserve">	Page </w:t>
    </w:r>
    <w:r>
      <w:rPr>
        <w:rFonts w:ascii="Inter" w:cs="Inter" w:eastAsia="Inter" w:hAnsi="Inte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Inter" w:cs="Inter" w:eastAsia="Inter" w:hAnsi="Inter"/>
        <w:b/>
        <w:bCs/>
        <w:color w:val="0F172A"/>
        <w:sz w:val="18"/>
        <w:szCs w:val="18"/>
      </w:rPr>
      <w:t xml:space="preserve">WEBSTATE</w:t>
    </w:r>
    <w:r>
      <w:rPr>
        <w:rFonts w:ascii="Inter" w:cs="Inter" w:eastAsia="Inter" w:hAnsi="Inter"/>
        <w:color w:val="64748B"/>
        <w:sz w:val="18"/>
        <w:szCs w:val="18"/>
      </w:rPr>
      <w:t xml:space="preserve">	Dossier de Présentation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Inter" w:cs="Inter" w:eastAsia="Inter" w:hAnsi="Inter"/>
      <w:b/>
      <w:bCs/>
      <w:color w:val="0F172A"/>
      <w:sz w:val="36"/>
      <w:szCs w:val="36"/>
    </w:rPr>
  </w:style>
  <w:style w:type="paragraph" w:styleId="Heading2">
    <w:name w:val="Heading 2"/>
    <w:basedOn w:val="Normal"/>
    <w:next w:val="Normal"/>
    <w:qFormat/>
    <w:pPr>
      <w:spacing w:after="200" w:before="360"/>
      <w:outlineLvl w:val="1"/>
    </w:pPr>
    <w:rPr>
      <w:rFonts w:ascii="Inter" w:cs="Inter" w:eastAsia="Inter" w:hAnsi="Inter"/>
      <w:b/>
      <w:bCs/>
      <w:color w:val="2563EB"/>
      <w:sz w:val="28"/>
      <w:szCs w:val="28"/>
    </w:rPr>
  </w:style>
  <w:style w:type="paragraph" w:styleId="Heading3">
    <w:name w:val="Heading 3"/>
    <w:basedOn w:val="Normal"/>
    <w:next w:val="Normal"/>
    <w:qFormat/>
    <w:pPr>
      <w:spacing w:after="160" w:before="240"/>
      <w:outlineLvl w:val="2"/>
    </w:pPr>
    <w:rPr>
      <w:rFonts w:ascii="Inter" w:cs="Inter" w:eastAsia="Inter" w:hAnsi="Inter"/>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2026-03-26T14:55:02.234Z</dcterms:created>
  <dcterms:modified xsi:type="dcterms:W3CDTF">2026-03-26T14:55:02.236Z</dcterms:modified>
</cp:coreProperties>
</file>

<file path=docProps/custom.xml><?xml version="1.0" encoding="utf-8"?>
<Properties xmlns="http://schemas.openxmlformats.org/officeDocument/2006/custom-properties" xmlns:vt="http://schemas.openxmlformats.org/officeDocument/2006/docPropsVTypes"/>
</file>