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GrapeCity, Inc.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User License Agreement (“EULA”) contains the terms and conditions that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 Your use of GrapeCity, Inc. (“GC”) SOFTWARE enclosed or otherwise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herewith (individually and collectively, the “SOFTWARE”) (as linked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below) and imposes material limitations on Your License. You should read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EULA carefully and treat it as valuable property.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complete copy of the EULA at: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https://www.grapecity.com/legal/eula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 FAQs: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https://www.grapecity.com/componentone/licensing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