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SUPPORT DE SOUTENANCE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Trame de présentation &amp; démonstration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Soutenance — 1ᵉʳ juillet 2026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projet : Axel MOMPER · Vincent CONTER · Zakaria TOUAMI</w:t>
      </w:r>
    </w:p>
    <w:p>
      <w:pPr>
        <w:jc w:val="center"/>
      </w:pPr>
      <w:r>
        <w:rPr>
          <w:color w:val="666666"/>
          <w:sz w:val="20"/>
          <w:szCs w:val="20"/>
        </w:rPr>
        <w:t xml:space="preserve">Cas d’étude MBA1 — NeoTravel · InterstellLabs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Mode d’emploi du support</w:t>
      </w:r>
    </w:p>
    <w:p>
      <w:pPr>
        <w:spacing w:after="120"/>
      </w:pPr>
      <w:r>
        <w:t xml:space="preserve">Trame de la soutenance : </w:t>
      </w:r>
      <w:r>
        <w:rPr>
          <w:b/>
          <w:bCs/>
        </w:rPr>
        <w:t xml:space="preserve">~20 min de présentation + démo</w:t>
      </w:r>
      <w:r>
        <w:t xml:space="preserve">, puis </w:t>
      </w:r>
      <w:r>
        <w:rPr>
          <w:b/>
          <w:bCs/>
        </w:rPr>
        <w:t xml:space="preserve">10-15 min de questions</w:t>
      </w:r>
      <w:r>
        <w:t xml:space="preserve">. Une slide = une idée. Les blocs « À dire » sont les notes de l’orateur ; « Orateur » indique qui prend la parole — </w:t>
      </w:r>
      <w:r>
        <w:rPr>
          <w:b/>
          <w:bCs/>
        </w:rPr>
        <w:t xml:space="preserve">chaque membre intervient</w:t>
      </w:r>
      <w:r>
        <w:t xml:space="preserve">. Ce document est le miroir du PowerPoint (build-pptx.js) ; présentez le .pptx, ce .docx sert de script.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Avant de commencer : </w:t>
      </w:r>
      <w:r>
        <w:t xml:space="preserve">lancer </w:t>
      </w:r>
      <w:r>
        <w:rPr>
          <w:rFonts w:ascii="Consolas" w:cs="Consolas" w:eastAsia="Consolas" w:hAnsi="Consolas"/>
          <w:sz w:val="18"/>
          <w:szCs w:val="18"/>
        </w:rPr>
        <w:t xml:space="preserve">lancer-n8n-tunnel.bat</w:t>
      </w:r>
      <w:r>
        <w:t xml:space="preserve"> (2 fenêtres n8n + tunnel) et rejouer </w:t>
      </w:r>
      <w:r>
        <w:rPr>
          <w:rFonts w:ascii="Consolas" w:cs="Consolas" w:eastAsia="Consolas" w:hAnsi="Consolas"/>
          <w:sz w:val="18"/>
          <w:szCs w:val="18"/>
        </w:rPr>
        <w:t xml:space="preserve">reset-complet.sql</w:t>
      </w:r>
      <w:r>
        <w:t xml:space="preserve"> pour des données propres. Filet de sécurité : un jeu de démo est déjà en base si le chat live échoue.</w:t>
      </w:r>
    </w:p>
    <w:p>
      <w:pPr>
        <w:pStyle w:val="Heading2"/>
      </w:pPr>
      <w:r>
        <w:t xml:space="preserve">Répartition de la parole (proposition)</w:t>
      </w:r>
    </w:p>
    <w:p>
      <w:pPr>
        <w:spacing w:after="120"/>
      </w:pPr>
      <w:r>
        <w:t xml:space="preserve">Le tableau ci-dessous propose une répartition de la prise de parole, par bloc et par slides, afin que chaque membre intervienne sur son périmètre.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600"/>
        <w:gridCol w:w="3160"/>
        <w:gridCol w:w="2600"/>
      </w:tblGrid>
      <w:tr>
        <w:trPr>
          <w:tblHeader/>
        </w:trPr>
        <w:tc>
          <w:tcPr>
            <w:tcW w:type="dxa" w:w="3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Bloc</w:t>
            </w:r>
          </w:p>
        </w:tc>
        <w:tc>
          <w:tcPr>
            <w:tcW w:type="dxa" w:w="31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Orateur</w:t>
            </w:r>
          </w:p>
        </w:tc>
        <w:tc>
          <w:tcPr>
            <w:tcW w:type="dxa" w:w="26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Slides</w:t>
            </w:r>
          </w:p>
        </w:tc>
      </w:tr>
      <w:t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Problème, objectifs &amp; solution</w:t>
            </w:r>
          </w:p>
        </w:tc>
        <w:tc>
          <w:tcPr>
            <w:tcW w:type="dxa" w:w="3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Axel MOMPER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 → 5, 9</w:t>
            </w:r>
          </w:p>
        </w:tc>
      </w:tr>
      <w:tr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Choix techniques, fiabilité, prévu vs réalisé</w:t>
            </w:r>
          </w:p>
        </w:tc>
        <w:tc>
          <w:tcPr>
            <w:tcW w:type="dxa" w:w="3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Vincent CONTER</w:t>
            </w:r>
          </w:p>
        </w:tc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6 → 8</w:t>
            </w:r>
          </w:p>
        </w:tc>
      </w:tr>
      <w:t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Démo live (parcours complet)</w:t>
            </w:r>
          </w:p>
        </w:tc>
        <w:tc>
          <w:tcPr>
            <w:tcW w:type="dxa" w:w="3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Zakaria TOUAMI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10 → 14</w:t>
            </w:r>
          </w:p>
        </w:tc>
      </w:tr>
      <w:tr>
        <w:tc>
          <w:tcPr>
            <w:tcW w:type="dxa" w:w="3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Limites, coûts, ouverture &amp; passation</w:t>
            </w:r>
          </w:p>
        </w:tc>
        <w:tc>
          <w:tcPr>
            <w:tcW w:type="dxa" w:w="31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Vincent CONTER</w:t>
            </w:r>
          </w:p>
        </w:tc>
        <w:tc>
          <w:tcPr>
            <w:tcW w:type="dxa" w:w="26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15 → 16</w:t>
            </w:r>
          </w:p>
        </w:tc>
      </w:tr>
      <w:tr>
        <w:tc>
          <w:tcPr>
            <w:tcW w:type="dxa" w:w="3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Clôture &amp; Q&amp;R</w:t>
            </w:r>
          </w:p>
        </w:tc>
        <w:tc>
          <w:tcPr>
            <w:tcW w:type="dxa" w:w="31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Toute l’équipe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17</w:t>
            </w:r>
          </w:p>
        </w:tc>
      </w:tr>
    </w:tbl>
    <w:p>
      <w:pPr>
        <w:pStyle w:val="Heading2"/>
      </w:pPr>
      <w:r>
        <w:t xml:space="preserve">Plan &amp; ordre logique</w:t>
      </w:r>
    </w:p>
    <w:p>
      <w:pPr>
        <w:spacing w:after="120"/>
      </w:pPr>
      <w:r>
        <w:t xml:space="preserve">Objectifs → contexte → solution → choix techniques justifiés → prévu vs réalisé → correspondance attentes/réponses → démo (ce qui fonctionne) → limites &amp; ouverture → conclusion.</w:t>
      </w:r>
    </w:p>
    <w:p>
      <w:r>
        <w:br w:type="page"/>
      </w:r>
    </w:p>
    <w:p>
      <w:pPr>
        <w:pStyle w:val="Heading1"/>
      </w:pPr>
      <w:r>
        <w:t xml:space="preserve">Slide 1 — Titre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30 s</w:t>
      </w:r>
    </w:p>
    <w:p>
      <w:pPr>
        <w:spacing w:after="120"/>
      </w:pPr>
      <w:r>
        <w:rPr>
          <w:i/>
          <w:iCs/>
          <w:color w:val="666666"/>
        </w:rPr>
        <w:t xml:space="preserve">NeoTravel — Automatisation du cycle commercial (transport de groupe en autocar).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 d’étude MBA1 — InterstellLabs · 1ᵉʳ juillet 2026.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Équipe : Axel MOMPER · Vincent CONTER · Zakaria TOUAMI.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Se présenter brièvement et annoncer le plan : objectifs du client → contexte → solution → choix techniques → prévu vs réalisé → démo live → ouverture &amp; passation → questions. Annoncer la règle d’or dès l’ouverture.</w:t>
      </w:r>
    </w:p>
    <w:p>
      <w:pPr>
        <w:pStyle w:val="Heading1"/>
      </w:pPr>
      <w:r>
        <w:t xml:space="preserve">Slide 2 — Objectifs &amp; attentes initiales du client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Le cadre posé AVANT d’écrire la première ligne de code (dossier de cadrage L1).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Périmètre — 10 fonctions : capter le lead, centraliser (CRM), qualifier, détecter les manquants, calculer le devis, générer le PDF, l’envoyer, relancer, suivre le pipeline, piloter via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Irritants à résoudre : leads payants jamais recontactés, devis trop lents, relances oubliées, tarif manuel faillible, direction sans visibilité.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KPIs visés : part des leads traités → ~100 %, délai demande→devis en minutes, taux de conversion, aucune relance oubliée, coût IA/devis maîtrisé (bonus).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Poser le cadre : voici ce que le client attendait. On y reviendra (slide 9) pour prouver qu’on répond au besoin.</w:t>
      </w:r>
    </w:p>
    <w:p>
      <w:pPr>
        <w:pStyle w:val="Heading1"/>
      </w:pPr>
      <w:r>
        <w:t xml:space="preserve">Slide 3 — Le contexte &amp; le problème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NeoTravel reçoit ~60 leads/jour — l’acquisition n’est pas le problème, l’exploitation l’est.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Friction 1 : les commerciaux (commissionnés) priorisent les gros leads → des leads payants ne sont jamais recontactés (manque à gagner).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Friction 2 : acquisition bridée — sans automatisation, plus de leads = plus de charge, pas plus de 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S’ajoutent : tarification manuelle lente et faillible, relances oubliées, direction sans visibilité.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Insister : mieux exploiter le flux existant et libérer les commerciaux pour les tâches à forte valeur (conseil, négociation).</w:t>
      </w:r>
    </w:p>
    <w:p>
      <w:pPr>
        <w:pStyle w:val="Heading1"/>
      </w:pPr>
      <w:r>
        <w:t xml:space="preserve">Slide 4 — La solution &amp; la règle d’or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Un copilote qui automatise la chaîne sans déshumaniser.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Chaîne complète : captation → qualification (agent IA) → devis déterministe → email/PDF → relances →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Règle d’or : l’IA comprend et oriente ; le prix vient TOUJOURS du code déterministe (calculer_devis()), jamais du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L’humain garde la main sur les cas sensibles (HITL).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La règle d’or est le fil rouge de toute la soutenance : reproductible, auditable, zéro hallucination tarifaire.</w:t>
      </w:r>
    </w:p>
    <w:p>
      <w:pPr>
        <w:pStyle w:val="Heading1"/>
      </w:pPr>
      <w:r>
        <w:t xml:space="preserve">Slide 5 — Architecture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Option A hybride : Next.js (Netlify) + n8n/Gemma + Supabase + Resend.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 Next.js = UI + toute la logique métier (routes /api).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 n8n = UN SEUL appel LLM (extraction) ; le nœud Code calcule le prix ET rédige la réponse.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 = PostgreSQL + Auth + RLS ; OSRM = distance routière réelle ; Resend = emails.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le schéma (docs/architecture.svg / DIAGRAMMES.md). Pourquoi un seul appel LLM : rapidité, fiabilité, pas de fuite de raisonnement.</w:t>
      </w:r>
    </w:p>
    <w:p>
      <w:pPr>
        <w:pStyle w:val="Heading1"/>
      </w:pPr>
      <w:r>
        <w:t xml:space="preserve">Slide 6 — Choix techniques justifiés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Pas seulement ce qu’on a fait, mais pourquoi — avec les critères.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2200"/>
        <w:gridCol w:w="5460"/>
      </w:tblGrid>
      <w:tr>
        <w:trPr>
          <w:tblHeader/>
        </w:trPr>
        <w:tc>
          <w:tcPr>
            <w:tcW w:type="dxa" w:w="17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Décision</w:t>
            </w:r>
          </w:p>
        </w:tc>
        <w:tc>
          <w:tcPr>
            <w:tcW w:type="dxa" w:w="2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Retenu</w:t>
            </w:r>
          </w:p>
        </w:tc>
        <w:tc>
          <w:tcPr>
            <w:tcW w:type="dxa" w:w="54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Critères &amp; pourquoi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Orchestration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(Option A)</w:t>
            </w:r>
          </w:p>
        </w:tc>
        <w:tc>
          <w:tcPr>
            <w:tcW w:type="dxa" w:w="5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Mise en place visuelle et rapide, relances intégrées, courbe d’apprentissage douce — vs Vercel AI SDK.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Modèle IA</w:t>
            </w:r>
          </w:p>
        </w:tc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Gemma (gemma-4-31b-it)</w:t>
            </w:r>
          </w:p>
        </w:tc>
        <w:tc>
          <w:tcPr>
            <w:tcW w:type="dxa" w:w="5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Coût gratuit (quota AI Studio), sorties JSON structurées fiables, latence basse ; rôle d’assistance seul.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Données &amp; Auth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 (PostgreSQL)</w:t>
            </w:r>
          </w:p>
        </w:tc>
        <w:tc>
          <w:tcPr>
            <w:tcW w:type="dxa" w:w="5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Base + Auth + RLS dans une seule stack → dashboard custom sans surcoût, sécurité par ligne — vs Airtable.</w:t>
            </w:r>
          </w:p>
        </w:tc>
      </w:tr>
      <w:tr>
        <w:tc>
          <w:tcPr>
            <w:tcW w:type="dxa" w:w="17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Appels LLM</w:t>
            </w:r>
          </w:p>
        </w:tc>
        <w:tc>
          <w:tcPr>
            <w:tcW w:type="dxa" w:w="2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 seul (extraction)</w:t>
            </w:r>
          </w:p>
        </w:tc>
        <w:tc>
          <w:tcPr>
            <w:tcW w:type="dxa" w:w="54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Tient dans le timeout 30 s, moins d’erreurs 503, aucune fuite de raisonnement vers le client.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Limite observée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503 ponctuels du LLM</w:t>
            </w:r>
          </w:p>
        </w:tc>
        <w:tc>
          <w:tcPr>
            <w:tcW w:type="dxa" w:w="54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Mitigée : retries + prix et réponse indépendants du LLM → le devis sort même si le modèle hésite.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Défendre chaque décision par ses critères (coût, qualité, latence, sorties structurées, compatibilité stack) et assumer la limite. Renvoyer à l’« Argumentaire des choix » (L1).</w:t>
      </w:r>
    </w:p>
    <w:p>
      <w:pPr>
        <w:pStyle w:val="Heading1"/>
      </w:pPr>
      <w:r>
        <w:t xml:space="preserve">Slide 7 — Fiabilité &amp; garde-fous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Un système sûr, juste et auditable.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Prix 100 % déterministe (calculer_devis() testé) ; 1ᵉʳ prix figé (distance réelle OSRM).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Jeu de tests : cas types ET cas limites (0 passager, date incohérente, gros volume, &gt; 85 pax → escalade).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RGPD (minimisation, domaine de démo sans envoi réel) ; prompt injection (le code ne négocie jamais le prix) ; HITL.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rapidement npm test qui passe, et /docs (Swagger) : « toute l’API est documentée et explorable ».</w:t>
      </w:r>
    </w:p>
    <w:p>
      <w:pPr>
        <w:pStyle w:val="Heading1"/>
      </w:pPr>
      <w:r>
        <w:t xml:space="preserve">Slide 8 — Prévu (L1) vs réalisé (L2/L3)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Transparence sur les écarts entre le cadrage et la réalisation.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00"/>
        <w:gridCol w:w="2900"/>
        <w:gridCol w:w="3960"/>
      </w:tblGrid>
      <w:tr>
        <w:trPr>
          <w:tblHeader/>
        </w:trPr>
        <w:tc>
          <w:tcPr>
            <w:tcW w:type="dxa" w:w="25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Prévu — cadrage L1</w:t>
            </w:r>
          </w:p>
        </w:tc>
        <w:tc>
          <w:tcPr>
            <w:tcW w:type="dxa" w:w="29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Réalisé</w:t>
            </w:r>
          </w:p>
        </w:tc>
        <w:tc>
          <w:tcPr>
            <w:tcW w:type="dxa" w:w="3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Raison de l’écart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Modèle gpt-4o-mini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Gemma (gratuit)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Quota AI Studio, sorties JSON suffisantes ; le LLM ne fait qu’extraire.</w:t>
            </w:r>
          </w:p>
        </w:tc>
      </w:tr>
      <w:tr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 estimée (API en P2)</w:t>
            </w:r>
          </w:p>
        </w:tc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Distance routière réelle (OSRM) dès le MVP</w:t>
            </w:r>
          </w:p>
        </w:tc>
        <w:tc>
          <w:tcPr>
            <w:tcW w:type="dxa" w:w="3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Service gratuit, sans clé → devis plus juste tout de suite.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n8n hébergé (cloud)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Tunnel local à URL fixe (0 €)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MVP gratuit et suffisant pour la démo ; voie de prod documentée.</w:t>
            </w:r>
          </w:p>
        </w:tc>
      </w:tr>
      <w:tr>
        <w:tc>
          <w:tcPr>
            <w:tcW w:type="dxa" w:w="25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Espace client = bonus</w:t>
            </w:r>
          </w:p>
        </w:tc>
        <w:tc>
          <w:tcPr>
            <w:tcW w:type="dxa" w:w="29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Livré : suivi devis + conversations + messagerie HITL</w:t>
            </w:r>
          </w:p>
        </w:tc>
        <w:tc>
          <w:tcPr>
            <w:tcW w:type="dxa" w:w="3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Forte valeur client, faisable simplement dans Supabase.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simple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riche : courbe, camembert, export PDF</w:t>
            </w:r>
          </w:p>
        </w:tc>
        <w:tc>
          <w:tcPr>
            <w:tcW w:type="dxa" w:w="3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Supabase facilitait un vrai pilotage par la donnée.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Assumer les écarts comme des décisions, pas des oublis. On a tenu le cap (chaîne complète) et certains arbitrages ont amélioré le résultat.</w:t>
      </w:r>
    </w:p>
    <w:p>
      <w:pPr>
        <w:pStyle w:val="Heading1"/>
      </w:pPr>
      <w:r>
        <w:t xml:space="preserve">Slide 9 — Attentes du client → réponses livrées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On boucle avec la slide 2 : chaque attente a sa réponse concrète.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Attente du client</w:t>
            </w:r>
          </w:p>
        </w:tc>
        <w:tc>
          <w:tcPr>
            <w:tcW w:type="dxa" w:w="5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Réponse apportée par la solution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Capter et centraliser chaque lead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Chat + création automatique de la fiche (clients / demandes) en base.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Qualifier et détecter les manquants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Agent n8n : extraction des paramètres + questions ciblées avant devis.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 devis juste, en quelques secondes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calculer_devis() déterministe + distance routière réelle, figé.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Une proposition professionnelle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PDF généré + email avec boutons Accepter / Refuser.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Ne plus oublier les relances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Séquences automatiques J+2 / J+3 / J+7 (max 2) + relance manuelle.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Donner de la visibilité à la direction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Dashboard /admin : KPIs, courbe, camembert des refus, export PDF.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Garder l’humain sur les cas sensibles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Escalade HITL (&gt; 85 pax) + messagerie bidirectionnelle client ↔ conseiller.</w:t>
            </w:r>
          </w:p>
        </w:tc>
      </w:tr>
    </w:tbl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C’est la preuve qu’on a traité le besoin du client, pas seulement construit une démo.</w:t>
      </w:r>
    </w:p>
    <w:p>
      <w:pPr>
        <w:pStyle w:val="Heading1"/>
      </w:pPr>
      <w:r>
        <w:t xml:space="preserve">Slide 10 — Ce qui fonctionne — démo live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</w:p>
    <w:p>
      <w:pPr>
        <w:spacing w:after="120"/>
      </w:pPr>
      <w:r>
        <w:rPr>
          <w:i/>
          <w:iCs/>
          <w:color w:val="666666"/>
        </w:rPr>
        <w:t xml:space="preserve">Démonstration du parcours complet, en conditions réelles.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 programme : parcours prospect · cas complexe (HITL) · espace client · dashboard admin.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Transition vers la démo. Pré-requis lancés (tunnel + données propres). Filet : jeu de démo déjà en base si le chat échoue.</w:t>
      </w:r>
    </w:p>
    <w:p>
      <w:pPr>
        <w:pStyle w:val="Heading1"/>
      </w:pPr>
      <w:r>
        <w:t xml:space="preserve">Slide 11 — Démo — parcours prospect (le cœur)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Chat : « Lyon vers Annecy, 50 personnes, aller-retour le 12 juillet 2026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barre « Votre demande » se remplit en direct ; l’agent demande l’email.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Carte devis affichée + email reçu (PDF + boutons Accepter / Refuser).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Phrase clé : le prix vient du moteur, pas de l’IA ; la distance est la vraie distance routière.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Si Gemma renvoie un 503 ponctuel, renvoyer le message. Garder le filet : devis de démo déjà en base.</w:t>
      </w:r>
    </w:p>
    <w:p>
      <w:pPr>
        <w:pStyle w:val="Heading1"/>
      </w:pPr>
      <w:r>
        <w:t xml:space="preserve">Slide 12 — Démo — cas complexe (HITL)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Chat : « Marseille vers Lille, 120 personnes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Au-delà de 85 passagers → message d’escalade, pas de devis automatique.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demande devient un cas complexe transmis à un humain avec le contexte.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que le système sait dire « non » à l’automatisation totale : c’est un gage de fiabilité, pas une limite.</w:t>
      </w:r>
    </w:p>
    <w:p>
      <w:pPr>
        <w:pStyle w:val="Heading1"/>
      </w:pPr>
      <w:r>
        <w:t xml:space="preserve">Slide 13 — Démo — côté client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De l’email à l’espace 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Bouton « Accepter » d’un email sans compte → inscription pré-remplie.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Espace client : Mes devis (PDF, accepter/refuser avec motifs), Mes conversations, Mon compte.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 Refuser » depuis l’email → page de motifs → relances stoppées.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Souligner le différenciateur (bonus livré) : le prospect suit ses devis et son historique.</w:t>
      </w:r>
    </w:p>
    <w:p>
      <w:pPr>
        <w:pStyle w:val="Heading1"/>
      </w:pPr>
      <w:r>
        <w:t xml:space="preserve">Slide 14 — Démo — dashboard admin (pilotage)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Connexion admin → /admin.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KPIs, courbe d’évolution, camembert des motifs de refus, filtre par dates, export PDF.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 complexe → devis sur-mesure (prix HT → TVA/TTC → envoi) → rejoint le pipeline.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Messagerie HITL bidirectionnelle ; « Lancer les relances dues ».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C’est la preuve du pilotage par la donnée : la direction voit tout en temps réel.</w:t>
      </w:r>
    </w:p>
    <w:p>
      <w:pPr>
        <w:pStyle w:val="Heading1"/>
      </w:pPr>
      <w:r>
        <w:t xml:space="preserve">Slide 15 — Limites, MVP vs prod &amp; coûts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Ce qu’on assume, et le passage en production.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n8n en tunnel local = choix MVP (0 €, dépend du PC) ; voie de prod 24/7 documentée.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Prototype cohérent de bout en bout, pas une app de production (cas limites non exhaustifs) ; péages forfaitaires (P2).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Coûts : ~0 €/mois (MVP) · ~0-1 €/mois (éco 24/7, n8n Oracle Free) · ~30 €/mois (prod sereine, recommandée).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Assumer franchement : la cohérence du parcours prime sur la perfection d’un maillon. Le seul élément à changer pour la prod : héberger n8n. 4 scénarios chiffrés dans COUTS_ET_PROD.md.</w:t>
      </w:r>
    </w:p>
    <w:p>
      <w:pPr>
        <w:pStyle w:val="Heading1"/>
      </w:pPr>
      <w:r>
        <w:t xml:space="preserve">Slide 16 — Ouverture vers une V2 &amp; passation livrée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Le projet a une suite claire et il est déjà reprenable.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V2 — P1 : héberger n8n 24/7 + Supabase Pro (base toujours active).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V2 — P2 : distance &amp; péages enrichis par trajet, observabilité coût/tokens par devis, notifications internes (urgent, cas complexe).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V2 — P3 : canal WhatsApp officiel, A/B testing des relances, rôles fins (commercial / manager).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Passation livrée (L3) : procédure repreneur (5 min), procédure équipe (termes en clair), maintenance (pricing, emails, statuts, relances), backlog ; + README, Swagger /docs, TypeDoc.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Deux messages : (1) le projet a une suite priorisée, (2) il vit déjà sans nous grâce à la doc de passation L3. Répond au critère « rendre la solution reprenable ».</w:t>
      </w:r>
    </w:p>
    <w:p>
      <w:pPr>
        <w:pStyle w:val="Heading1"/>
      </w:pPr>
      <w:r>
        <w:t xml:space="preserve">Slide 17 — Clôture &amp; questions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Toute l’équipe   </w:t>
      </w:r>
      <w:r>
        <w:rPr>
          <w:b/>
          <w:bCs/>
          <w:color w:val="0A5346"/>
        </w:rPr>
        <w:t xml:space="preserve">Durée : </w:t>
      </w:r>
      <w:r>
        <w:t xml:space="preserve">+ 10-15 min Q/R</w:t>
      </w:r>
    </w:p>
    <w:p>
      <w:pPr>
        <w:spacing w:after="120"/>
      </w:pPr>
      <w:r>
        <w:rPr>
          <w:i/>
          <w:iCs/>
          <w:color w:val="666666"/>
        </w:rPr>
        <w:t xml:space="preserve">Ce qu’on a prouvé.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Compris le métier, construit un flux complet, sécurisé le pricing, rendu la solution reprenable.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Remerciements + ouverture aux questions.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Chaque membre reste disponible sur son périmètre. Voir l’annexe : questions probables et réponses prêtes.</w:t>
      </w:r>
    </w:p>
    <w:p>
      <w:r>
        <w:br w:type="page"/>
      </w:r>
    </w:p>
    <w:p>
      <w:pPr>
        <w:pStyle w:val="Heading1"/>
      </w:pPr>
      <w:r>
        <w:t xml:space="preserve">Annexe — Questions probables &amp; réponses prêtes</w:t>
      </w:r>
    </w:p>
    <w:p>
      <w:pPr>
        <w:spacing w:after="120"/>
      </w:pPr>
      <w:r>
        <w:t xml:space="preserve">Le tableau ci-dessous rassemble les questions les plus probables du jury et une réponse prête, courte et défendable, pour chacune.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Question</w:t>
            </w:r>
          </w:p>
        </w:tc>
        <w:tc>
          <w:tcPr>
            <w:tcW w:type="dxa" w:w="5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Réponse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Pourquoi pas le LLM pour le prix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Reproductibilité, auditabilité, zéro hallucination tarifaire ; le LLM ne fait qu’extraire.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C’est vraiment en ligne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Oui : front + base + emails 24/7 ; seul l’agent (chat) dépend du tunnel — assumé et documenté.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Et si Gemma sature (503)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Retries automatiques ; le moteur de prix et la réponse ne dépendent pas du LLM.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Combien ça coûterait en vrai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4 scénarios chiffrés (COUTS_ET_PROD.md) : ~0 € en éco, ~30 €/mois en prod sereine.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Comment un autre dev reprend le projet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Documentation de passation (L3) : 5 min pour relancer en local ; Swagger/TypeDoc pour le détail.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Comment changer un tarif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pricing/matrices.js (+ pricing_config), relancer npm test, reporter dans n8n. Jamais via le LLM.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Et la RGPD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Minimisation, données fictives/minimales, domaine de démo sans envoi réel, RLS par utilisateur.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Support de soutenance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40" w:before="280"/>
      <w:outlineLvl w:val="0"/>
    </w:pPr>
    <w:rPr>
      <w:rFonts w:ascii="Arial" w:cs="Arial" w:eastAsia="Arial" w:hAnsi="Arial"/>
      <w:b/>
      <w:bCs/>
      <w:color w:val="0E7A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A534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 de soutenance — NeoTravel</dc:title>
  <dc:creator>Équipe NeoTravel</dc:creator>
  <cp:lastModifiedBy>Un-named</cp:lastModifiedBy>
  <cp:revision>1</cp:revision>
  <dcterms:created xsi:type="dcterms:W3CDTF">2026-06-30T09:05:51.306Z</dcterms:created>
  <dcterms:modified xsi:type="dcterms:W3CDTF">2026-06-30T09:05:51.307Z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