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2857500" cy="1581150"/>
            <wp:effectExtent t="0" r="0" b="0" l="0"/>
            <wp:docPr id="1" name="logo" descr="Logo NeoTravel" title="NeoT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0"/>
        <w:jc w:val="center"/>
      </w:pPr>
      <w:r>
        <w:rPr>
          <w:b/>
          <w:bCs/>
          <w:color w:val="0E7A66"/>
          <w:sz w:val="52"/>
          <w:szCs w:val="52"/>
        </w:rPr>
        <w:t xml:space="preserve">SUPPORT DE SOUTENANCE</w:t>
      </w:r>
    </w:p>
    <w:p>
      <w:pPr>
        <w:spacing w:after="60"/>
        <w:jc w:val="center"/>
      </w:pPr>
      <w:r>
        <w:rPr>
          <w:color w:val="333333"/>
          <w:sz w:val="28"/>
          <w:szCs w:val="28"/>
        </w:rPr>
        <w:t xml:space="preserve">Trame de présentation &amp; démonstration</w:t>
      </w:r>
    </w:p>
    <w:p>
      <w:pPr>
        <w:spacing w:after="400"/>
        <w:jc w:val="center"/>
      </w:pPr>
      <w:r>
        <w:rPr>
          <w:b/>
          <w:bCs/>
          <w:color w:val="0A5346"/>
          <w:sz w:val="28"/>
          <w:szCs w:val="28"/>
        </w:rPr>
        <w:t xml:space="preserve">NEO TRAVEL</w:t>
      </w:r>
    </w:p>
    <w:p>
      <w:pPr>
        <w:spacing w:after="40"/>
        <w:jc w:val="center"/>
      </w:pPr>
      <w:r>
        <w:rPr>
          <w:i/>
          <w:iCs/>
          <w:color w:val="666666"/>
          <w:sz w:val="24"/>
          <w:szCs w:val="24"/>
        </w:rPr>
        <w:t xml:space="preserve">Soutenance — 1ᵉʳ juillet 2026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Équipe projet : Axel MOMPER · Vincent CONTER · Zakaria TOUAMI</w:t>
      </w:r>
    </w:p>
    <w:p>
      <w:pPr>
        <w:jc w:val="center"/>
      </w:pPr>
      <w:r>
        <w:rPr>
          <w:color w:val="666666"/>
          <w:sz w:val="20"/>
          <w:szCs w:val="20"/>
        </w:rPr>
        <w:t xml:space="preserve">Cas d’étude MBA1 — NeoTravel · InterstellLabs</w:t>
      </w:r>
    </w:p>
    <w:p>
      <w:r>
        <w:br w:type="page"/>
      </w:r>
    </w:p>
    <w:p>
      <w:pPr>
        <w:spacing w:after="160"/>
      </w:pPr>
      <w:r>
        <w:rPr>
          <w:b/>
          <w:bCs/>
          <w:color w:val="0E7A66"/>
          <w:sz w:val="32"/>
          <w:szCs w:val="32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Mode d’emploi du support</w:t>
      </w:r>
    </w:p>
    <w:p>
      <w:pPr>
        <w:spacing w:after="120"/>
      </w:pPr>
      <w:r>
        <w:t xml:space="preserve">Trame de la soutenance : </w:t>
      </w:r>
      <w:r>
        <w:rPr>
          <w:b/>
          <w:bCs/>
        </w:rPr>
        <w:t xml:space="preserve">~20 min de présentation + démo</w:t>
      </w:r>
      <w:r>
        <w:t xml:space="preserve">, puis </w:t>
      </w:r>
      <w:r>
        <w:rPr>
          <w:b/>
          <w:bCs/>
        </w:rPr>
        <w:t xml:space="preserve">10-15 min de questions</w:t>
      </w:r>
      <w:r>
        <w:t xml:space="preserve">. Une slide = une idée. Les blocs « À dire » sont les notes de l’orateur ; « Orateur » indique qui prend la parole — </w:t>
      </w:r>
      <w:r>
        <w:rPr>
          <w:b/>
          <w:bCs/>
        </w:rPr>
        <w:t xml:space="preserve">chaque membre intervient</w:t>
      </w:r>
      <w:r>
        <w:t xml:space="preserve">. À mettre en forme dans l’outil de slides de votre choix (ou à présenter tel quel en PDF).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Avant de commencer : </w:t>
      </w:r>
      <w:r>
        <w:t xml:space="preserve">lancer </w:t>
      </w:r>
      <w:r>
        <w:rPr>
          <w:rFonts w:ascii="Consolas" w:cs="Consolas" w:eastAsia="Consolas" w:hAnsi="Consolas"/>
          <w:sz w:val="18"/>
          <w:szCs w:val="18"/>
        </w:rPr>
        <w:t xml:space="preserve">lancer-n8n-tunnel.bat</w:t>
      </w:r>
      <w:r>
        <w:t xml:space="preserve"> (2 fenêtres n8n + tunnel) et rejouer </w:t>
      </w:r>
      <w:r>
        <w:rPr>
          <w:rFonts w:ascii="Consolas" w:cs="Consolas" w:eastAsia="Consolas" w:hAnsi="Consolas"/>
          <w:sz w:val="18"/>
          <w:szCs w:val="18"/>
        </w:rPr>
        <w:t xml:space="preserve">reset-complet.sql</w:t>
      </w:r>
      <w:r>
        <w:t xml:space="preserve"> pour des données propres. Filet de sécurité : un jeu de démo est déjà en base si le chat live échoue.</w:t>
      </w:r>
    </w:p>
    <w:p>
      <w:pPr>
        <w:pStyle w:val="Heading2"/>
      </w:pPr>
      <w:r>
        <w:t xml:space="preserve">Répartition de la parole (proposition)</w:t>
      </w:r>
    </w:p>
    <w:p>
      <w:pPr>
        <w:spacing w:after="120"/>
      </w:pPr>
      <w:r>
        <w:t xml:space="preserve">Le tableau ci-dessous propose une répartition de la prise de parole, par bloc et par slides, afin que chaque membre intervienne sur son périmètre.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3360"/>
        <w:gridCol w:w="2800"/>
      </w:tblGrid>
      <w:tr>
        <w:trPr>
          <w:tblHeader/>
        </w:trPr>
        <w:tc>
          <w:tcPr>
            <w:tcW w:type="dxa" w:w="32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Bloc</w:t>
            </w:r>
          </w:p>
        </w:tc>
        <w:tc>
          <w:tcPr>
            <w:tcW w:type="dxa" w:w="33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Orateur</w:t>
            </w:r>
          </w:p>
        </w:tc>
        <w:tc>
          <w:tcPr>
            <w:tcW w:type="dxa" w:w="28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Slides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Problème &amp; solution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Axel MOMPER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→ 4</w:t>
            </w:r>
          </w:p>
        </w:tc>
      </w:tr>
      <w:tr>
        <w:tc>
          <w:tcPr>
            <w:tcW w:type="dxa" w:w="3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Démo live (parcours complet)</w:t>
            </w:r>
          </w:p>
        </w:tc>
        <w:tc>
          <w:tcPr>
            <w:tcW w:type="dxa" w:w="3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Zakaria TOUAMI</w:t>
            </w:r>
          </w:p>
        </w:tc>
        <w:tc>
          <w:tcPr>
            <w:tcW w:type="dxa" w:w="28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 → 8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Fiabilité, choix techniques, limites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Vincent CONTER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 → 12</w:t>
            </w:r>
          </w:p>
        </w:tc>
      </w:tr>
      <w:tr>
        <w:tc>
          <w:tcPr>
            <w:tcW w:type="dxa" w:w="3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Clôture &amp; Q&amp;R</w:t>
            </w:r>
          </w:p>
        </w:tc>
        <w:tc>
          <w:tcPr>
            <w:tcW w:type="dxa" w:w="3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Toute l’équipe</w:t>
            </w:r>
          </w:p>
        </w:tc>
        <w:tc>
          <w:tcPr>
            <w:tcW w:type="dxa" w:w="28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Slide 1 — Titre</w:t>
      </w:r>
    </w:p>
    <w:p>
      <w:pPr>
        <w:spacing w:after="120"/>
      </w:pPr>
      <w:r>
        <w:rPr>
          <w:b/>
          <w:bCs/>
          <w:color w:val="0A5346"/>
        </w:rPr>
        <w:t xml:space="preserve">Orateur : </w:t>
      </w:r>
      <w:r>
        <w:t xml:space="preserve">Axel   </w:t>
      </w:r>
      <w:r>
        <w:rPr>
          <w:b/>
          <w:bCs/>
          <w:color w:val="0A5346"/>
        </w:rPr>
        <w:t xml:space="preserve">Durée : </w:t>
      </w:r>
      <w:r>
        <w:t xml:space="preserve">30 s</w:t>
      </w:r>
    </w:p>
    <w:p>
      <w:pPr>
        <w:spacing w:after="120"/>
      </w:pPr>
      <w:r>
        <w:rPr>
          <w:i/>
          <w:iCs/>
          <w:color w:val="666666"/>
        </w:rPr>
        <w:t xml:space="preserve">NeoTravel — Automatisation du cycle commercial (transport de groupe en autocar).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 d’étude MBA1 — InterstellLabs.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Équipe : Axel MOMPER · Vincent CONTER · Zakaria TOUAMI.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dire : </w:t>
      </w:r>
      <w:r>
        <w:t xml:space="preserve">Se présenter brièvement et annoncer le plan : problème, solution, démo live, choix techniques, limites, questions.</w:t>
      </w:r>
    </w:p>
    <w:p>
      <w:pPr>
        <w:pStyle w:val="Heading1"/>
      </w:pPr>
      <w:r>
        <w:t xml:space="preserve">Slide 2 — Le problème</w:t>
      </w:r>
    </w:p>
    <w:p>
      <w:pPr>
        <w:spacing w:after="120"/>
      </w:pPr>
      <w:r>
        <w:rPr>
          <w:b/>
          <w:bCs/>
          <w:color w:val="0A5346"/>
        </w:rPr>
        <w:t xml:space="preserve">Orateur : </w:t>
      </w:r>
      <w:r>
        <w:t xml:space="preserve">Axel   </w:t>
      </w:r>
      <w:r>
        <w:rPr>
          <w:b/>
          <w:bCs/>
          <w:color w:val="0A5346"/>
        </w:rPr>
        <w:t xml:space="preserve">Durée : </w:t>
      </w:r>
      <w:r>
        <w:t xml:space="preserve">2 min</w:t>
      </w:r>
    </w:p>
    <w:p>
      <w:pPr>
        <w:spacing w:after="120"/>
      </w:pPr>
      <w:r>
        <w:rPr>
          <w:i/>
          <w:iCs/>
          <w:color w:val="666666"/>
        </w:rPr>
        <w:t xml:space="preserve">NeoTravel reçoit ~60 leads/jour — l’acquisition n’est pas le problème, l’exploitation l’est.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Friction 1 : les commerciaux (commissionnés) priorisent les gros leads → des leads payants ne sont jamais recontactés (manque à gagner).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Friction 2 : acquisition bridée — sans automatisation, plus de leads = plus de charge, pas plus de 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Tarification manuelle lente et faillible, relances oubliées, direction sans visibilité.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dire : </w:t>
      </w:r>
      <w:r>
        <w:t xml:space="preserve">Insister : on veut mieux exploiter le flux existant et libérer les commerciaux pour les tâches à forte valeur (conseil, négociation).</w:t>
      </w:r>
    </w:p>
    <w:p>
      <w:pPr>
        <w:pStyle w:val="Heading1"/>
      </w:pPr>
      <w:r>
        <w:t xml:space="preserve">Slide 3 — La solution &amp; la règle d’or</w:t>
      </w:r>
    </w:p>
    <w:p>
      <w:pPr>
        <w:spacing w:after="120"/>
      </w:pPr>
      <w:r>
        <w:rPr>
          <w:b/>
          <w:bCs/>
          <w:color w:val="0A5346"/>
        </w:rPr>
        <w:t xml:space="preserve">Orateur : </w:t>
      </w:r>
      <w:r>
        <w:t xml:space="preserve">Axel   </w:t>
      </w:r>
      <w:r>
        <w:rPr>
          <w:b/>
          <w:bCs/>
          <w:color w:val="0A5346"/>
        </w:rPr>
        <w:t xml:space="preserve">Durée : </w:t>
      </w:r>
      <w:r>
        <w:t xml:space="preserve">1,5 min</w:t>
      </w:r>
    </w:p>
    <w:p>
      <w:pPr>
        <w:spacing w:after="120"/>
      </w:pPr>
      <w:r>
        <w:rPr>
          <w:i/>
          <w:iCs/>
          <w:color w:val="666666"/>
        </w:rPr>
        <w:t xml:space="preserve">Un copilote qui automatise la chaîne sans déshumaniser.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Chaîne complète : captation → qualification (agent IA) → devis déterministe → email/PDF → relances →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Règle d’or : l’IA comprend et oriente ; le prix vient TOUJOURS du code déterministe (calculer_devis()), jamais du LLM.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L’humain garde la main sur les cas sensibles (HITL).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dire : </w:t>
      </w:r>
      <w:r>
        <w:t xml:space="preserve">La règle d’or est le fil rouge de toute la soutenance : reproductible, auditable, zéro hallucination tarifaire.</w:t>
      </w:r>
    </w:p>
    <w:p>
      <w:pPr>
        <w:pStyle w:val="Heading1"/>
      </w:pPr>
      <w:r>
        <w:t xml:space="preserve">Slide 4 — Architecture</w:t>
      </w:r>
    </w:p>
    <w:p>
      <w:pPr>
        <w:spacing w:after="120"/>
      </w:pPr>
      <w:r>
        <w:rPr>
          <w:b/>
          <w:bCs/>
          <w:color w:val="0A5346"/>
        </w:rPr>
        <w:t xml:space="preserve">Orateur : </w:t>
      </w:r>
      <w:r>
        <w:t xml:space="preserve">Axel   </w:t>
      </w:r>
      <w:r>
        <w:rPr>
          <w:b/>
          <w:bCs/>
          <w:color w:val="0A5346"/>
        </w:rPr>
        <w:t xml:space="preserve">Durée : </w:t>
      </w:r>
      <w:r>
        <w:t xml:space="preserve">1,5 min</w:t>
      </w:r>
    </w:p>
    <w:p>
      <w:pPr>
        <w:spacing w:after="120"/>
      </w:pPr>
      <w:r>
        <w:rPr>
          <w:i/>
          <w:iCs/>
          <w:color w:val="666666"/>
        </w:rPr>
        <w:t xml:space="preserve">Option A hybride : Next.js (Netlify) + n8n/Gemma + Supabase + Resend.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 Next.js = UI + toute la logique métier (routes /api).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n8n = UN SEUL appel LLM (extraction) ; le nœud Code calcule le prix ET rédige la réponse.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= PostgreSQL + Auth + RLS ; OSRM = distance routière réelle ; Resend = emails.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dire : </w:t>
      </w:r>
      <w:r>
        <w:t xml:space="preserve">Montrer le schéma de DIAGRAMMES.md. Expliquer pourquoi un seul appel LLM : rapidité, fiabilité, pas de fuite de raisonnement.</w:t>
      </w:r>
    </w:p>
    <w:p>
      <w:pPr>
        <w:pStyle w:val="Heading1"/>
      </w:pPr>
      <w:r>
        <w:t xml:space="preserve">Slide 5 — Démo — parcours prospect (le cœur)</w:t>
      </w:r>
    </w:p>
    <w:p>
      <w:pPr>
        <w:spacing w:after="120"/>
      </w:pPr>
      <w:r>
        <w:rPr>
          <w:b/>
          <w:bCs/>
          <w:color w:val="0A5346"/>
        </w:rPr>
        <w:t xml:space="preserve">Orateur : </w:t>
      </w:r>
      <w:r>
        <w:t xml:space="preserve">Zakaria   </w:t>
      </w:r>
      <w:r>
        <w:rPr>
          <w:b/>
          <w:bCs/>
          <w:color w:val="0A5346"/>
        </w:rPr>
        <w:t xml:space="preserve">Durée : </w:t>
      </w:r>
      <w:r>
        <w:t xml:space="preserve">2 min</w:t>
      </w:r>
    </w:p>
    <w:p>
      <w:pPr>
        <w:spacing w:after="120"/>
      </w:pPr>
      <w:r>
        <w:rPr>
          <w:i/>
          <w:iCs/>
          <w:color w:val="666666"/>
        </w:rPr>
        <w:t xml:space="preserve">Chat : « Lyon vers Annecy, 50 personnes, aller-retour le 12 juillet 2026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barre « Votre demande » se remplit en direct ; l’agent demande l’email.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Carte devis affichée + email reçu (PDF + boutons Accepter / Refuser).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Phrase clé : le prix vient du moteur, pas de l’IA ; la distance est la vraie distance routière.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dire : </w:t>
      </w:r>
      <w:r>
        <w:t xml:space="preserve">Si Gemma renvoie un 503 ponctuel, renvoyer le message. Garder le filet : devis de démo déjà en base.</w:t>
      </w:r>
    </w:p>
    <w:p>
      <w:pPr>
        <w:pStyle w:val="Heading1"/>
      </w:pPr>
      <w:r>
        <w:t xml:space="preserve">Slide 6 — Démo — cas complexe (HITL)</w:t>
      </w:r>
    </w:p>
    <w:p>
      <w:pPr>
        <w:spacing w:after="120"/>
      </w:pPr>
      <w:r>
        <w:rPr>
          <w:b/>
          <w:bCs/>
          <w:color w:val="0A5346"/>
        </w:rPr>
        <w:t xml:space="preserve">Orateur : </w:t>
      </w:r>
      <w:r>
        <w:t xml:space="preserve">Zakaria   </w:t>
      </w:r>
      <w:r>
        <w:rPr>
          <w:b/>
          <w:bCs/>
          <w:color w:val="0A5346"/>
        </w:rPr>
        <w:t xml:space="preserve">Durée : </w:t>
      </w:r>
      <w:r>
        <w:t xml:space="preserve">1 min</w:t>
      </w:r>
    </w:p>
    <w:p>
      <w:pPr>
        <w:spacing w:after="120"/>
      </w:pPr>
      <w:r>
        <w:rPr>
          <w:i/>
          <w:iCs/>
          <w:color w:val="666666"/>
        </w:rPr>
        <w:t xml:space="preserve">Chat : « Marseille vers Lille, 120 personnes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Au-delà de 55 passagers (un autocar standard) → escalade, pas de devis automatique.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demande devient un cas complexe transmis à un humain avec le contexte.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dire : </w:t>
      </w:r>
      <w:r>
        <w:t xml:space="preserve">Montrer que le système sait dire « non » à l’automatisation totale : c’est un gage de fiabilité, pas une limite.</w:t>
      </w:r>
    </w:p>
    <w:p>
      <w:pPr>
        <w:pStyle w:val="Heading1"/>
      </w:pPr>
      <w:r>
        <w:t xml:space="preserve">Slide 7 — Démo — côté client</w:t>
      </w:r>
    </w:p>
    <w:p>
      <w:pPr>
        <w:spacing w:after="120"/>
      </w:pPr>
      <w:r>
        <w:rPr>
          <w:b/>
          <w:bCs/>
          <w:color w:val="0A5346"/>
        </w:rPr>
        <w:t xml:space="preserve">Orateur : </w:t>
      </w:r>
      <w:r>
        <w:t xml:space="preserve">Zakaria   </w:t>
      </w:r>
      <w:r>
        <w:rPr>
          <w:b/>
          <w:bCs/>
          <w:color w:val="0A5346"/>
        </w:rPr>
        <w:t xml:space="preserve">Durée : </w:t>
      </w:r>
      <w:r>
        <w:t xml:space="preserve">1,5 min</w:t>
      </w:r>
    </w:p>
    <w:p>
      <w:pPr>
        <w:spacing w:after="120"/>
      </w:pPr>
      <w:r>
        <w:rPr>
          <w:i/>
          <w:iCs/>
          <w:color w:val="666666"/>
        </w:rPr>
        <w:t xml:space="preserve">De l’email à l’espace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Bouton « Accepter » d’un email sans compte → inscription pré-remplie.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Espace client : Mes devis (PDF, accepter/refuser avec motifs), Mes conversations, Mon compte.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 Refuser » depuis l’email → page de motifs → relances stoppées.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dire : </w:t>
      </w:r>
      <w:r>
        <w:t xml:space="preserve">Souligner le différenciateur bonus : le prospect suit ses devis et son historique.</w:t>
      </w:r>
    </w:p>
    <w:p>
      <w:pPr>
        <w:pStyle w:val="Heading1"/>
      </w:pPr>
      <w:r>
        <w:t xml:space="preserve">Slide 8 — Démo — dashboard admin (pilotage)</w:t>
      </w:r>
    </w:p>
    <w:p>
      <w:pPr>
        <w:spacing w:after="120"/>
      </w:pPr>
      <w:r>
        <w:rPr>
          <w:b/>
          <w:bCs/>
          <w:color w:val="0A5346"/>
        </w:rPr>
        <w:t xml:space="preserve">Orateur : </w:t>
      </w:r>
      <w:r>
        <w:t xml:space="preserve">Zakaria   </w:t>
      </w:r>
      <w:r>
        <w:rPr>
          <w:b/>
          <w:bCs/>
          <w:color w:val="0A5346"/>
        </w:rPr>
        <w:t xml:space="preserve">Durée : </w:t>
      </w:r>
      <w:r>
        <w:t xml:space="preserve">2 min</w:t>
      </w:r>
    </w:p>
    <w:p>
      <w:pPr>
        <w:spacing w:after="120"/>
      </w:pPr>
      <w:r>
        <w:rPr>
          <w:i/>
          <w:iCs/>
          <w:color w:val="666666"/>
        </w:rPr>
        <w:t xml:space="preserve">Connexion admin → /admin.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KPIs, courbe d’évolution, camembert des motifs de refus, filtre par dates, export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 complexe → devis sur-mesure (prix HT → TVA/TTC → envoi) → rejoint le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Messagerie HITL bidirectionnelle ; « Lancer les relances dues ».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dire : </w:t>
      </w:r>
      <w:r>
        <w:t xml:space="preserve">C’est la preuve du pilotage par la donnée : la direction voit tout en temps réel.</w:t>
      </w:r>
    </w:p>
    <w:p>
      <w:pPr>
        <w:pStyle w:val="Heading1"/>
      </w:pPr>
      <w:r>
        <w:t xml:space="preserve">Slide 9 — Fiabilité &amp; garde-fous</w:t>
      </w:r>
    </w:p>
    <w:p>
      <w:pPr>
        <w:spacing w:after="120"/>
      </w:pPr>
      <w:r>
        <w:rPr>
          <w:b/>
          <w:bCs/>
          <w:color w:val="0A5346"/>
        </w:rPr>
        <w:t xml:space="preserve">Orateur : </w:t>
      </w:r>
      <w:r>
        <w:t xml:space="preserve">Vincent   </w:t>
      </w:r>
      <w:r>
        <w:rPr>
          <w:b/>
          <w:bCs/>
          <w:color w:val="0A5346"/>
        </w:rPr>
        <w:t xml:space="preserve">Durée : </w:t>
      </w:r>
      <w:r>
        <w:t xml:space="preserve">1,5 min</w:t>
      </w:r>
    </w:p>
    <w:p>
      <w:pPr>
        <w:spacing w:after="120"/>
      </w:pPr>
      <w:r>
        <w:rPr>
          <w:i/>
          <w:iCs/>
          <w:color w:val="666666"/>
        </w:rPr>
        <w:t xml:space="preserve">Un système sûr, juste et auditable.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Prix 100 % déterministe (calculer_devis() testé) ; 1ᵉʳ prix figé.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Jeu de tests : cas types ET cas limites (0 passager, date incohérente, gros volume…).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RGPD (minimisation, domaine de démo sans envoi réel) ; prompt injection (le code ne négocie jamais le prix) ; HITL.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dire : </w:t>
      </w:r>
      <w:r>
        <w:t xml:space="preserve">Montrer rapidement npm test qui passe, et /docs (Swagger) : « toute l’API est documentée et explorable ».</w:t>
      </w:r>
    </w:p>
    <w:p>
      <w:pPr>
        <w:pStyle w:val="Heading1"/>
      </w:pPr>
      <w:r>
        <w:t xml:space="preserve">Slide 10 — Choix techniques défendus</w:t>
      </w:r>
    </w:p>
    <w:p>
      <w:pPr>
        <w:spacing w:after="120"/>
      </w:pPr>
      <w:r>
        <w:rPr>
          <w:b/>
          <w:bCs/>
          <w:color w:val="0A5346"/>
        </w:rPr>
        <w:t xml:space="preserve">Orateur : </w:t>
      </w:r>
      <w:r>
        <w:t xml:space="preserve">Vincent   </w:t>
      </w:r>
      <w:r>
        <w:rPr>
          <w:b/>
          <w:bCs/>
          <w:color w:val="0A5346"/>
        </w:rPr>
        <w:t xml:space="preserve">Durée : </w:t>
      </w:r>
      <w:r>
        <w:t xml:space="preserve">1,5 min</w:t>
      </w:r>
    </w:p>
    <w:p>
      <w:pPr>
        <w:spacing w:after="120"/>
      </w:pPr>
      <w:r>
        <w:rPr>
          <w:i/>
          <w:iCs/>
          <w:color w:val="666666"/>
        </w:rPr>
        <w:t xml:space="preserve">Pourquoi ces décisions.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 (Option A) : orchestration visuelle + relances intégrées.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seul appel LLM : rapide, fiable, économe.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plutôt qu’Airtable : base + Auth + RLS dans une seule stack (dashboard custom sans surcoût).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Gemma (gratuit) : rôle d’assistance uniquement.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dire : </w:t>
      </w:r>
      <w:r>
        <w:t xml:space="preserve">Renvoyer à l’« Argumentaire des choix » (L1) pour le détail des décisions.</w:t>
      </w:r>
    </w:p>
    <w:p>
      <w:pPr>
        <w:pStyle w:val="Heading1"/>
      </w:pPr>
      <w:r>
        <w:t xml:space="preserve">Slide 11 — Limites &amp; arbitrages assumés</w:t>
      </w:r>
    </w:p>
    <w:p>
      <w:pPr>
        <w:spacing w:after="120"/>
      </w:pPr>
      <w:r>
        <w:rPr>
          <w:b/>
          <w:bCs/>
          <w:color w:val="0A5346"/>
        </w:rPr>
        <w:t xml:space="preserve">Orateur : </w:t>
      </w:r>
      <w:r>
        <w:t xml:space="preserve">Vincent   </w:t>
      </w:r>
      <w:r>
        <w:rPr>
          <w:b/>
          <w:bCs/>
          <w:color w:val="0A5346"/>
        </w:rPr>
        <w:t xml:space="preserve">Durée : </w:t>
      </w:r>
      <w:r>
        <w:t xml:space="preserve">1 min</w:t>
      </w:r>
    </w:p>
    <w:p>
      <w:pPr>
        <w:spacing w:after="120"/>
      </w:pPr>
      <w:r>
        <w:rPr>
          <w:i/>
          <w:iCs/>
          <w:color w:val="666666"/>
        </w:rPr>
        <w:t xml:space="preserve">Ce qu’on assume, et pourquoi.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 en tunnel local = choix MVP (0 €, dépend du PC) ; voie de prod 24/7 documentée.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Périmètre : prototype cohérent de bout en bout, pas une app de production (cas limites non exhaustifs).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Distance estimée/réelle au MVP ; péages forfaitaires (P2).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dire : </w:t>
      </w:r>
      <w:r>
        <w:t xml:space="preserve">Assumer franchement : la cohérence du parcours prime sur la perfection d’un maillon.</w:t>
      </w:r>
    </w:p>
    <w:p>
      <w:pPr>
        <w:pStyle w:val="Heading1"/>
      </w:pPr>
      <w:r>
        <w:t xml:space="preserve">Slide 12 — MVP vs prod &amp; coûts</w:t>
      </w:r>
    </w:p>
    <w:p>
      <w:pPr>
        <w:spacing w:after="120"/>
      </w:pPr>
      <w:r>
        <w:rPr>
          <w:b/>
          <w:bCs/>
          <w:color w:val="0A5346"/>
        </w:rPr>
        <w:t xml:space="preserve">Orateur : </w:t>
      </w:r>
      <w:r>
        <w:t xml:space="preserve">Vincent   </w:t>
      </w:r>
      <w:r>
        <w:rPr>
          <w:b/>
          <w:bCs/>
          <w:color w:val="0A5346"/>
        </w:rPr>
        <w:t xml:space="preserve">Durée : </w:t>
      </w:r>
      <w:r>
        <w:t xml:space="preserve">1 min</w:t>
      </w:r>
    </w:p>
    <w:p>
      <w:pPr>
        <w:spacing w:after="120"/>
      </w:pPr>
      <w:r>
        <w:rPr>
          <w:i/>
          <w:iCs/>
          <w:color w:val="666666"/>
        </w:rPr>
        <w:t xml:space="preserve">Du 0 € à la prod sereine.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Aujourd’hui (MVP) : ~0 €/mois (tunnel local).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 « éco » 24/7 : ~0-1 €/mois (n8n sur Oracle 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 « sereine » recommandée : ~30 €/mois (Supabase Pro + n8n hébergé).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dire : </w:t>
      </w:r>
      <w:r>
        <w:t xml:space="preserve">Détails et 4 scénarios chiffrés dans COUTS_ET_PROD.md. Le seul élément à changer pour la prod : héberger n8n.</w:t>
      </w:r>
    </w:p>
    <w:p>
      <w:pPr>
        <w:pStyle w:val="Heading1"/>
      </w:pPr>
      <w:r>
        <w:t xml:space="preserve">Slide 13 — Clôture &amp; questions</w:t>
      </w:r>
    </w:p>
    <w:p>
      <w:pPr>
        <w:spacing w:after="120"/>
      </w:pPr>
      <w:r>
        <w:rPr>
          <w:b/>
          <w:bCs/>
          <w:color w:val="0A5346"/>
        </w:rPr>
        <w:t xml:space="preserve">Orateur : </w:t>
      </w:r>
      <w:r>
        <w:t xml:space="preserve">Toute l’équipe   </w:t>
      </w:r>
      <w:r>
        <w:rPr>
          <w:b/>
          <w:bCs/>
          <w:color w:val="0A5346"/>
        </w:rPr>
        <w:t xml:space="preserve">Durée : </w:t>
      </w:r>
      <w:r>
        <w:t xml:space="preserve">+ 10-15 min Q/R</w:t>
      </w:r>
    </w:p>
    <w:p>
      <w:pPr>
        <w:spacing w:after="120"/>
      </w:pPr>
      <w:r>
        <w:rPr>
          <w:i/>
          <w:iCs/>
          <w:color w:val="666666"/>
        </w:rPr>
        <w:t xml:space="preserve">Ce qu’on a prouvé.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Compris le métier, construit un flux complet, sécurisé le pricing, rendu la solution reprenable.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Remerciements + ouverture aux questions.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dire : </w:t>
      </w:r>
      <w:r>
        <w:t xml:space="preserve">Chaque membre reste disponible sur son périmètre. Voir l’annexe : questions probables et réponses prêtes.</w:t>
      </w:r>
    </w:p>
    <w:p>
      <w:r>
        <w:br w:type="page"/>
      </w:r>
    </w:p>
    <w:p>
      <w:pPr>
        <w:pStyle w:val="Heading1"/>
      </w:pPr>
      <w:r>
        <w:t xml:space="preserve">Annexe — Questions probables &amp; réponses prêtes</w:t>
      </w:r>
    </w:p>
    <w:p>
      <w:pPr>
        <w:spacing w:after="120"/>
      </w:pPr>
      <w:r>
        <w:t xml:space="preserve">Le tableau ci-dessous rassemble les questions les plus probables du jury et une réponse prête, courte et défendable, pour chacune.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Question</w:t>
            </w:r>
          </w:p>
        </w:tc>
        <w:tc>
          <w:tcPr>
            <w:tcW w:type="dxa" w:w="59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Réponse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Pourquoi pas le LLM pour le prix ?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Reproductibilité, auditabilité, zéro hallucination tarifaire ; le LLM ne fait qu’extraire.</w:t>
            </w:r>
          </w:p>
        </w:tc>
      </w:tr>
      <w:tr>
        <w:tc>
          <w:tcPr>
            <w:tcW w:type="dxa" w:w="34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C’est vraiment en ligne ?</w:t>
            </w:r>
          </w:p>
        </w:tc>
        <w:tc>
          <w:tcPr>
            <w:tcW w:type="dxa" w:w="59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Oui : front + base + emails 24/7 ; seul l’agent (chat) dépend du tunnel — assumé et documenté.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Et si Gemma sature (503) ?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Retries automatiques ; le moteur de prix et la réponse ne dépendent pas du LLM.</w:t>
            </w:r>
          </w:p>
        </w:tc>
      </w:tr>
      <w:tr>
        <w:tc>
          <w:tcPr>
            <w:tcW w:type="dxa" w:w="34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Combien ça coûterait en vrai ?</w:t>
            </w:r>
          </w:p>
        </w:tc>
        <w:tc>
          <w:tcPr>
            <w:tcW w:type="dxa" w:w="59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 scénarios chiffrés (COUTS_ET_PROD.md) : ~0 € en éco, ~30 €/mois en prod sereine.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Comment un autre dev reprend le projet ?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Documentation de passation (L3) : 5 min pour relancer en local ; Swagger/TypeDoc pour le détail.</w:t>
            </w:r>
          </w:p>
        </w:tc>
      </w:tr>
      <w:tr>
        <w:tc>
          <w:tcPr>
            <w:tcW w:type="dxa" w:w="34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Comment changer un tarif ?</w:t>
            </w:r>
          </w:p>
        </w:tc>
        <w:tc>
          <w:tcPr>
            <w:tcW w:type="dxa" w:w="59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pricing/matrices.js (+ pricing_config), relancer npm test, reporter dans n8n. Jamais via le LLM.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Et la RGPD ?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Minimisation, données fictives/minimales, domaine de démo sans envoi réel, RLS par utilisateur.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NeoTravel · Support de soutenance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A66" w:sz="6" w:space="4"/>
      </w:pBdr>
      <w:spacing w:after="140" w:before="280"/>
      <w:outlineLvl w:val="0"/>
    </w:pPr>
    <w:rPr>
      <w:rFonts w:ascii="Arial" w:cs="Arial" w:eastAsia="Arial" w:hAnsi="Arial"/>
      <w:b/>
      <w:bCs/>
      <w:color w:val="0E7A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A534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b2da73b3f15b947105ffc89012fc45f431bca9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de soutenance — NeoTravel</dc:title>
  <dc:creator>Équipe NeoTravel</dc:creator>
  <cp:lastModifiedBy>Un-named</cp:lastModifiedBy>
  <cp:revision>1</cp:revision>
  <dcterms:created xsi:type="dcterms:W3CDTF">2026-06-29T14:41:46.381Z</dcterms:created>
  <dcterms:modified xsi:type="dcterms:W3CDTF">2026-06-29T14:41:46.381Z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