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SUPPORT DE SOUTENANCE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Trame de présentation &amp; démonstration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Soutenance — 1ᵉʳ juillet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Mode d’emploi du support</w:t>
      </w:r>
    </w:p>
    <w:p>
      <w:pPr>
        <w:spacing w:after="120"/>
      </w:pPr>
      <w:r>
        <w:t xml:space="preserve">Trame de la soutenance : </w:t>
      </w:r>
      <w:r>
        <w:rPr>
          <w:b/>
          <w:bCs/>
        </w:rPr>
        <w:t xml:space="preserve">~20 min de présentation + démo</w:t>
      </w:r>
      <w:r>
        <w:t xml:space="preserve">, puis </w:t>
      </w:r>
      <w:r>
        <w:rPr>
          <w:b/>
          <w:bCs/>
        </w:rPr>
        <w:t xml:space="preserve">10-15 min de questions</w:t>
      </w:r>
      <w:r>
        <w:t xml:space="preserve">. Une slide = une idée. Les blocs « À dire » sont les notes de l’orateur ; « Orateur » indique qui prend la parole — </w:t>
      </w:r>
      <w:r>
        <w:rPr>
          <w:b/>
          <w:bCs/>
        </w:rPr>
        <w:t xml:space="preserve">chaque membre intervient</w:t>
      </w:r>
      <w:r>
        <w:t xml:space="preserve">. À mettre en forme dans l’outil de slides de votre choix (ou à présenter tel quel en PDF).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Avant de commencer : </w:t>
      </w:r>
      <w:r>
        <w:t xml:space="preserve">lancer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(2 fenêtres n8n + tunnel) et rejouer </w:t>
      </w:r>
      <w:r>
        <w:rPr>
          <w:rFonts w:ascii="Consolas" w:cs="Consolas" w:eastAsia="Consolas" w:hAnsi="Consolas"/>
          <w:sz w:val="18"/>
          <w:szCs w:val="18"/>
        </w:rPr>
        <w:t xml:space="preserve">reset-complet.sql</w:t>
      </w:r>
      <w:r>
        <w:t xml:space="preserve"> pour des données propres. Filet de sécurité : un jeu de démo est déjà en base si le chat live échoue.</w:t>
      </w:r>
    </w:p>
    <w:p>
      <w:pPr>
        <w:pStyle w:val="Heading2"/>
      </w:pPr>
      <w:r>
        <w:t xml:space="preserve">Répartition de la parole (proposition)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200"/>
        <w:gridCol w:w="3360"/>
        <w:gridCol w:w="2800"/>
      </w:tblGrid>
      <w:tr>
        <w:trPr>
          <w:tblHeader/>
        </w:trPr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3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Orateur</w:t>
            </w:r>
          </w:p>
        </w:tc>
        <w:tc>
          <w:tcPr>
            <w:tcW w:type="dxa" w:w="2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Slides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Problème &amp; solution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 → 4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Démo live (parcours complet)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 → 8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Fiabilité, choix techniques, limites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9 → 12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Clôture &amp; Q&amp;R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l’équipe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Slide 1 — Titre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30 s</w:t>
      </w:r>
    </w:p>
    <w:p>
      <w:pPr>
        <w:spacing w:after="120"/>
      </w:pPr>
      <w:r>
        <w:rPr>
          <w:i/>
          <w:iCs/>
          <w:color w:val="666666"/>
        </w:rPr>
        <w:t xml:space="preserve">NeoTravel — Automatisation du cycle commercial (transport de groupe en autocar).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d’étude MBA1 — InterstellLabs.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Axel MOMPER · Vincent CONTER · Zakaria TOUAMI.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Se présenter brièvement et annoncer le plan : problème, solution, démo live, choix techniques, limites, questions.</w:t>
      </w:r>
    </w:p>
    <w:p>
      <w:pPr>
        <w:pStyle w:val="Heading1"/>
      </w:pPr>
      <w:r>
        <w:t xml:space="preserve">Slide 2 — Le problème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NeoTravel reçoit ~60 leads/jour — l’acquisition n’est pas le problème, l’exploitation l’est.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1 : les commerciaux (commissionnés) priorisent les gros leads → des leads payants ne sont jamais recontactés (manque à gagner).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2 : acquisition bridée — sans automatisation, plus de leads = plus de charge, pas plus de 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Tarification manuelle lente et faillible, relances oubliées, direction sans visibilité.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Insister : on veut mieux exploiter le flux existant et libérer les commerciaux pour les tâches à forte valeur (conseil, négociation).</w:t>
      </w:r>
    </w:p>
    <w:p>
      <w:pPr>
        <w:pStyle w:val="Heading1"/>
      </w:pPr>
      <w:r>
        <w:t xml:space="preserve">Slide 3 — La solution &amp; la règle d’or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copilote qui automatise la chaîne sans déshumaniser.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Chaîne complète : captation → qualification (agent IA) → devis déterministe → email/PDF → relances →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Règle d’or : l’IA comprend et oriente ; le prix vient TOUJOURS du code déterministe (calculer_devis()), jamais du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L’humain garde la main sur les cas sensibles (HITL).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La règle d’or est le fil rouge de toute la soutenance : reproductible, auditable, zéro hallucination tarifaire.</w:t>
      </w:r>
    </w:p>
    <w:p>
      <w:pPr>
        <w:pStyle w:val="Heading1"/>
      </w:pPr>
      <w:r>
        <w:t xml:space="preserve">Slide 4 — Architecture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Option A hybride : Next.js (Netlify) + n8n/Gemma + Supabase + Resend.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 Next.js = UI + toute la logique métier (routes /api).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 n8n = UN SEUL appel LLM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= PostgreSQL + Auth + RLS ; OSRM = distance routière réelle ; Resend = emails.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le schéma de DIAGRAMMES.md. Expliquer pourquoi un seul appel LLM : rapidité, fiabilité, pas de fuite de raisonnement.</w:t>
      </w:r>
    </w:p>
    <w:p>
      <w:pPr>
        <w:pStyle w:val="Heading1"/>
      </w:pPr>
      <w:r>
        <w:t xml:space="preserve">Slide 5 — Démo — parcours prospect (le cœur)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Chat : « Lyon vers Annecy, 50 personnes, aller-retour le 12 juillet 2026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barre « Votre demande » se remplit en direct ; l’agent demande l’email.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Carte devis affichée + email reçu (PDF + boutons Accepter / Refuser).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Phrase clé : le prix vient du moteur, pas de l’IA ; la distance est la vraie distance routière.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Si Gemma renvoie un 503 ponctuel, renvoyer le message. Garder le filet : devis de démo déjà en base.</w:t>
      </w:r>
    </w:p>
    <w:p>
      <w:pPr>
        <w:pStyle w:val="Heading1"/>
      </w:pPr>
      <w:r>
        <w:t xml:space="preserve">Slide 6 — Démo — cas complexe (HITL)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Chat : « Marseille vers Lille, 120 personnes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Au-delà de 85 passagers → message d’escalade, pas de devis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demande devient un cas complexe transmis à un humain avec le contexte.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que le système sait dire « non » à l’automatisation totale : c’est un gage de fiabilité, pas une limite.</w:t>
      </w:r>
    </w:p>
    <w:p>
      <w:pPr>
        <w:pStyle w:val="Heading1"/>
      </w:pPr>
      <w:r>
        <w:t xml:space="preserve">Slide 7 — Démo — côté client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De l’email à l’espace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Bouton « Accepter » d’un email sans compte → inscription pré-remplie.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Espace client : Mes devis (PDF, accepter/refuser avec motifs), Mes conversations, Mon compte.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Refuser » depuis l’email → page de motifs → relances stoppées.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Souligner le différenciateur bonus : le prospect suit ses devis et son historique.</w:t>
      </w:r>
    </w:p>
    <w:p>
      <w:pPr>
        <w:pStyle w:val="Heading1"/>
      </w:pPr>
      <w:r>
        <w:t xml:space="preserve">Slide 8 — Démo — dashboard admin (pilotage)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Connexion admin → /admin.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KPIs, courbe d’évolution, camembert des motifs de refus, filtre par dates, export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complexe → devis sur-mesure (prix HT → TVA/TTC → envoi) → rejoint le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; « Lancer les relances dues ».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C’est la preuve du pilotage par la donnée : la direction voit tout en temps réel.</w:t>
      </w:r>
    </w:p>
    <w:p>
      <w:pPr>
        <w:pStyle w:val="Heading1"/>
      </w:pPr>
      <w:r>
        <w:t xml:space="preserve">Slide 9 — Fiabilité &amp; garde-fous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système sûr, juste et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100 % déterministe (calculer_devis() testé) ; 1ᵉʳ prix figé.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Jeu de tests : cas types ET cas limites (0 passager, date incohérente, gros volume…).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RGPD (minimisation, domaine de démo sans envoi réel) ; prompt injection (le code ne négocie jamais le prix) ; HITL.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rapidement npm test qui passe, et /docs (Swagger) : « toute l’API est documentée et explorable ».</w:t>
      </w:r>
    </w:p>
    <w:p>
      <w:pPr>
        <w:pStyle w:val="Heading1"/>
      </w:pPr>
      <w:r>
        <w:t xml:space="preserve">Slide 10 — Choix techniques défendus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Pourquoi ces décisions.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(Option A) : orchestration visuelle + relances intégrées.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rapide, fiable, économe.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plutôt qu’Airtable : base + Auth + RLS dans une seule stack (dashboard custom sans surcoût).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Gemma (gratuit) : rôle d’assistance uniquement.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Renvoyer à l’« Argumentaire des choix » (L1) pour le détail des décisions.</w:t>
      </w:r>
    </w:p>
    <w:p>
      <w:pPr>
        <w:pStyle w:val="Heading1"/>
      </w:pPr>
      <w:r>
        <w:t xml:space="preserve">Slide 11 — Limites &amp; arbitrages assumés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Ce qu’on assume, et pourquoi.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local = choix MVP (0 €, dépend du PC) ; voie de prod 24/7 documentée.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Périmètre : prototype cohérent de bout en bout, pas une app de production (cas limites non exhaustifs).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Distance estimée/réelle au MVP ; péages forfaitaires (P2).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Assumer franchement : la cohérence du parcours prime sur la perfection d’un maillon.</w:t>
      </w:r>
    </w:p>
    <w:p>
      <w:pPr>
        <w:pStyle w:val="Heading1"/>
      </w:pPr>
      <w:r>
        <w:t xml:space="preserve">Slide 12 — MVP vs prod &amp; coûts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Du 0 € à la prod sereine.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Aujourd’hui (MVP) : ~0 €/mois (tunnel local).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éco » 24/7 : ~0-1 €/mois (n8n sur Oracle Free).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sereine » recommandée : ~30 €/mois (Supabase Pro + n8n hébergé).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Détails et 4 scénarios chiffrés dans COUTS_ET_PROD.md. Le seul élément à changer pour la prod : héberger n8n.</w:t>
      </w:r>
    </w:p>
    <w:p>
      <w:pPr>
        <w:pStyle w:val="Heading1"/>
      </w:pPr>
      <w:r>
        <w:t xml:space="preserve">Slide 13 — Clôture &amp; questions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Toute l’équipe   </w:t>
      </w:r>
      <w:r>
        <w:rPr>
          <w:b/>
          <w:bCs/>
          <w:color w:val="0A5346"/>
        </w:rPr>
        <w:t xml:space="preserve">Durée : </w:t>
      </w:r>
      <w:r>
        <w:t xml:space="preserve">+ 10-15 min Q/R</w:t>
      </w:r>
    </w:p>
    <w:p>
      <w:pPr>
        <w:spacing w:after="120"/>
      </w:pPr>
      <w:r>
        <w:rPr>
          <w:i/>
          <w:iCs/>
          <w:color w:val="666666"/>
        </w:rPr>
        <w:t xml:space="preserve">Ce qu’on a prouvé.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Compris le métier, construit un flux complet, sécurisé le pricing, rendu la solution reprenable.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Remerciements + ouverture aux questions.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Chaque membre reste disponible sur son périmètre. Voir l’annexe : questions probables et réponses prêtes.</w:t>
      </w:r>
    </w:p>
    <w:p>
      <w:r>
        <w:br w:type="page"/>
      </w:r>
    </w:p>
    <w:p>
      <w:pPr>
        <w:pStyle w:val="Heading1"/>
      </w:pPr>
      <w:r>
        <w:t xml:space="preserve">Annexe — Questions probables &amp; réponses prêtes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Question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Réponse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Pourquoi pas le LLM pour le prix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Reproductibilité, auditabilité, zéro hallucination tarifaire ; le LLM ne fait qu’extraire.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C’est vraiment en ligne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Oui : front + base + emails 24/7 ; seul l’agent (chat) dépend du tunnel — assumé et documenté.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si Gemma sature (503)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Retries automatiques ; le moteur de prix et la réponse ne dépendent pas du LLM.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Combien ça coûterait en vrai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 scénarios chiffrés (COUTS_ET_PROD.md) : ~0 € en éco, ~30 €/mois en prod sereine.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un autre dev reprend le projet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Documentation de passation (L3) : 5 min pour relancer en local ; Swagger/TypeDoc pour le détail.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changer un tarif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pricing/matrices.js (+ pricing_config), relancer npm test, reporter dans n8n. Jamais via le LLM.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la RGPD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Minimisation, données fictives/minimales, domaine de démo sans envoi réel, RLS par utilisateur.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Support de soutenance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soutenance — NeoTravel</dc:title>
  <dc:creator>Équipe NeoTravel</dc:creator>
  <cp:lastModifiedBy>Un-named</cp:lastModifiedBy>
  <cp:revision>1</cp:revision>
  <dcterms:created xsi:type="dcterms:W3CDTF">2026-06-29T13:00:25.791Z</dcterms:created>
  <dcterms:modified xsi:type="dcterms:W3CDTF">2026-06-29T13:00:25.792Z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