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8B5E5" w14:textId="77777777" w:rsidR="006031F5" w:rsidRDefault="001C6D1C" w:rsidP="00BA3573">
      <w:pPr>
        <w:pStyle w:val="Heading1"/>
        <w:ind w:left="432" w:hanging="432"/>
        <w:rPr>
          <w:rFonts w:eastAsia="Asana" w:cstheme="majorHAnsi"/>
          <w:lang w:val="en"/>
        </w:rPr>
      </w:pPr>
      <w:r w:rsidRPr="00D6340A">
        <w:rPr>
          <w:rFonts w:eastAsia="Asana" w:cstheme="majorHAnsi"/>
          <w:lang w:val="en"/>
        </w:rPr>
        <w:t xml:space="preserve">CW2 Report </w:t>
      </w:r>
    </w:p>
    <w:p w14:paraId="164C4D97" w14:textId="042E1E61" w:rsidR="00BA3573" w:rsidRPr="00BA3573" w:rsidRDefault="0007335B" w:rsidP="00BA3573">
      <w:pPr>
        <w:rPr>
          <w:lang w:val="en"/>
        </w:rPr>
      </w:pPr>
      <w:r>
        <w:rPr>
          <w:noProof/>
          <w:lang w:val="en"/>
        </w:rPr>
        <mc:AlternateContent>
          <mc:Choice Requires="wps">
            <w:drawing>
              <wp:anchor distT="0" distB="0" distL="114300" distR="114300" simplePos="0" relativeHeight="251658240" behindDoc="0" locked="0" layoutInCell="1" allowOverlap="1" wp14:anchorId="57653C1B" wp14:editId="7A2398B6">
                <wp:simplePos x="0" y="0"/>
                <wp:positionH relativeFrom="column">
                  <wp:posOffset>-13335</wp:posOffset>
                </wp:positionH>
                <wp:positionV relativeFrom="paragraph">
                  <wp:posOffset>42545</wp:posOffset>
                </wp:positionV>
                <wp:extent cx="5781675" cy="0"/>
                <wp:effectExtent l="0" t="0" r="0" b="0"/>
                <wp:wrapNone/>
                <wp:docPr id="386528743" name="Straight Connector 1"/>
                <wp:cNvGraphicFramePr/>
                <a:graphic xmlns:a="http://schemas.openxmlformats.org/drawingml/2006/main">
                  <a:graphicData uri="http://schemas.microsoft.com/office/word/2010/wordprocessingShape">
                    <wps:wsp>
                      <wps:cNvCnPr/>
                      <wps:spPr>
                        <a:xfrm flipV="1">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DBEC9D" id="Straight Connector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pt,3.35pt" to="454.2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" strokecolor="#4e92d1 [3044]" strokeweight=".5pt"/>
            </w:pict>
          </mc:Fallback>
        </mc:AlternateContent>
      </w:r>
    </w:p>
    <w:p w14:paraId="57DC60E5" w14:textId="03560D11" w:rsidR="006031F5" w:rsidRPr="00D6340A" w:rsidRDefault="008F3A15" w:rsidP="005C2A90">
      <w:pPr>
        <w:pStyle w:val="Heading2"/>
        <w:rPr>
          <w:sz w:val="22"/>
          <w:szCs w:val="22"/>
        </w:rPr>
      </w:pPr>
      <w:r>
        <w:t xml:space="preserve">1 - </w:t>
      </w:r>
      <w:r w:rsidR="001C6D1C" w:rsidRPr="005C2A90">
        <w:t>Introduction</w:t>
      </w:r>
    </w:p>
    <w:p w14:paraId="13B0E43E" w14:textId="23082451" w:rsidR="006031F5" w:rsidRPr="00D6340A" w:rsidRDefault="008F3A15" w:rsidP="005C2A90">
      <w:pPr>
        <w:pStyle w:val="Heading4"/>
      </w:pPr>
      <w:r>
        <w:rPr>
          <w:lang w:val="en"/>
        </w:rPr>
        <w:t xml:space="preserve">1.1 - </w:t>
      </w:r>
      <w:r w:rsidR="0007335B">
        <w:rPr>
          <w:lang w:val="en"/>
        </w:rPr>
        <w:t>Context</w:t>
      </w:r>
    </w:p>
    <w:p w14:paraId="7C47766D" w14:textId="77777777" w:rsidR="00CC3FFF" w:rsidRPr="00CC3FFF" w:rsidRDefault="00CC3FFF" w:rsidP="00CC3FFF">
      <w:r w:rsidRPr="00CC3FFF">
        <w:t xml:space="preserve">This report presents a review of the </w:t>
      </w:r>
      <w:r w:rsidRPr="00CC3FFF">
        <w:rPr>
          <w:b/>
          <w:bCs/>
        </w:rPr>
        <w:t>Boss of the SOC Version 3 (BOTSv3)</w:t>
      </w:r>
      <w:r w:rsidRPr="00CC3FFF">
        <w:t xml:space="preserve"> dataset. The dataset is designed to introduce users to the operation of </w:t>
      </w:r>
      <w:r w:rsidRPr="00CC3FFF">
        <w:rPr>
          <w:b/>
          <w:bCs/>
        </w:rPr>
        <w:t>Security Operations Centres (SOCs)</w:t>
      </w:r>
      <w:r w:rsidRPr="00CC3FFF">
        <w:t xml:space="preserve"> and highlight their critical role in monitoring, detecting, analysing, and responding to cyber threats within modern enterprise environments. Organisations rely on SOC analysts to interpret large volumes of log data, identify anomalous behaviour, and apply incident response methodologies to mitigate risk.</w:t>
      </w:r>
    </w:p>
    <w:p w14:paraId="5C973B71" w14:textId="77777777" w:rsidR="00CC3FFF" w:rsidRPr="00CC3FFF" w:rsidRDefault="00CC3FFF" w:rsidP="00CC3FFF">
      <w:r w:rsidRPr="00CC3FFF">
        <w:t xml:space="preserve">BOTSv3 provides a realistic example of how security professionals develop these skills by offering a highly detailed dataset that records a simulated cyber incident. The dataset was created by Splunk as a public, Splunk-based Capture </w:t>
      </w:r>
      <w:proofErr w:type="gramStart"/>
      <w:r w:rsidRPr="00CC3FFF">
        <w:t>The</w:t>
      </w:r>
      <w:proofErr w:type="gramEnd"/>
      <w:r w:rsidRPr="00CC3FFF">
        <w:t xml:space="preserve"> Flag (CTF) exercise designed to test and improve the analytical abilities of cybersecurity professionals.</w:t>
      </w:r>
    </w:p>
    <w:p w14:paraId="30D04408" w14:textId="77777777" w:rsidR="00CC3FFF" w:rsidRPr="00CC3FFF" w:rsidRDefault="00CC3FFF" w:rsidP="00CC3FFF">
      <w:r w:rsidRPr="00CC3FFF">
        <w:t xml:space="preserve">The scenario simulates a complex attack against a fictional brewing company named </w:t>
      </w:r>
      <w:r w:rsidRPr="00CC3FFF">
        <w:rPr>
          <w:b/>
          <w:bCs/>
        </w:rPr>
        <w:t>Frothly</w:t>
      </w:r>
      <w:r w:rsidRPr="00CC3FFF">
        <w:t>, which operates cloud-based services alongside on-premises systems and web infrastructure. The dataset includes a wide range of log sources such as AWS CloudTrail logs, S3 access logs, endpoint monitoring data, and system hardware information, reflecting the diverse telemetry sources commonly analysed in a real SOC environment.</w:t>
      </w:r>
    </w:p>
    <w:p w14:paraId="40CEA28D" w14:textId="14D2986B" w:rsidR="00CC3FFF" w:rsidRPr="00CC3FFF" w:rsidRDefault="00CC3FFF" w:rsidP="00CC3FFF">
      <w:r w:rsidRPr="00CC3FFF">
        <w:t>The aim of this report is to investigate selected AWS</w:t>
      </w:r>
      <w:r w:rsidR="00FB4B9A">
        <w:t xml:space="preserve"> </w:t>
      </w:r>
      <w:r w:rsidRPr="00CC3FFF">
        <w:t>and endpoint-focused BOTSv3 questions using Splunk, demonstrating how SOC analysts identify identity misuse, insecure cloud configurations, and anomalous endpoint behaviour. The scope of this investigation is limited to answering the assigned question set and reflecting on SOC roles and incident handling practices, rather than conducting a full end-to-end kill chain analysis.</w:t>
      </w:r>
    </w:p>
    <w:p w14:paraId="373B641A" w14:textId="77777777" w:rsidR="006031F5" w:rsidRPr="00D6340A" w:rsidRDefault="006031F5">
      <w:pPr>
        <w:rPr>
          <w:rFonts w:asciiTheme="majorHAnsi" w:hAnsiTheme="majorHAnsi" w:cstheme="majorHAnsi"/>
        </w:rPr>
      </w:pPr>
    </w:p>
    <w:p w14:paraId="2D5B8ACD" w14:textId="7516E0C1" w:rsidR="006031F5" w:rsidRPr="00D6340A" w:rsidRDefault="008F3A15">
      <w:pPr>
        <w:pStyle w:val="Heading2"/>
        <w:rPr>
          <w:rFonts w:cstheme="majorHAnsi"/>
          <w:sz w:val="36"/>
          <w:szCs w:val="36"/>
        </w:rPr>
      </w:pPr>
      <w:r>
        <w:rPr>
          <w:rFonts w:eastAsia="Asana" w:cstheme="majorHAnsi"/>
          <w:sz w:val="36"/>
          <w:szCs w:val="36"/>
          <w:lang w:val="en"/>
        </w:rPr>
        <w:t xml:space="preserve">2 - </w:t>
      </w:r>
      <w:r w:rsidR="001C6D1C" w:rsidRPr="00D6340A">
        <w:rPr>
          <w:rFonts w:eastAsia="Asana" w:cstheme="majorHAnsi"/>
          <w:sz w:val="36"/>
          <w:szCs w:val="36"/>
          <w:lang w:val="en"/>
        </w:rPr>
        <w:t>SOC Roles &amp; Incident Handling Reflection</w:t>
      </w:r>
    </w:p>
    <w:p w14:paraId="732BBC18" w14:textId="495ADC0D" w:rsidR="006031F5" w:rsidRPr="00D6340A" w:rsidRDefault="008F3A15">
      <w:pPr>
        <w:pStyle w:val="Heading3"/>
        <w:rPr>
          <w:rFonts w:cstheme="majorHAnsi"/>
          <w:sz w:val="22"/>
          <w:szCs w:val="22"/>
        </w:rPr>
      </w:pPr>
      <w:r>
        <w:rPr>
          <w:rFonts w:eastAsia="Asana" w:cstheme="majorHAnsi"/>
          <w:sz w:val="24"/>
          <w:szCs w:val="24"/>
          <w:lang w:val="en"/>
        </w:rPr>
        <w:t xml:space="preserve">2.1 - </w:t>
      </w:r>
      <w:r w:rsidR="001C6D1C" w:rsidRPr="00D6340A">
        <w:rPr>
          <w:rFonts w:eastAsia="Asana" w:cstheme="majorHAnsi"/>
          <w:sz w:val="24"/>
          <w:szCs w:val="24"/>
          <w:lang w:val="en"/>
        </w:rPr>
        <w:t>Roles</w:t>
      </w:r>
    </w:p>
    <w:p w14:paraId="04826015" w14:textId="0B2F29E0" w:rsidR="006031F5" w:rsidRPr="00D6340A" w:rsidRDefault="008F3A15">
      <w:pPr>
        <w:pStyle w:val="Heading4"/>
        <w:rPr>
          <w:rFonts w:cstheme="majorHAnsi"/>
        </w:rPr>
      </w:pPr>
      <w:r>
        <w:rPr>
          <w:rFonts w:eastAsia="Asana" w:cstheme="majorHAnsi"/>
          <w:sz w:val="22"/>
          <w:szCs w:val="22"/>
          <w:lang w:val="en"/>
        </w:rPr>
        <w:t>2.</w:t>
      </w:r>
      <w:r w:rsidR="00E23CB9">
        <w:rPr>
          <w:rFonts w:eastAsia="Asana" w:cstheme="majorHAnsi"/>
          <w:sz w:val="22"/>
          <w:szCs w:val="22"/>
          <w:lang w:val="en"/>
        </w:rPr>
        <w:t>1.1</w:t>
      </w:r>
      <w:r w:rsidR="00237B98">
        <w:rPr>
          <w:rFonts w:eastAsia="Asana" w:cstheme="majorHAnsi"/>
          <w:sz w:val="22"/>
          <w:szCs w:val="22"/>
          <w:lang w:val="en"/>
        </w:rPr>
        <w:t xml:space="preserve"> - </w:t>
      </w:r>
      <w:r w:rsidR="001C6D1C" w:rsidRPr="00D6340A">
        <w:rPr>
          <w:rFonts w:eastAsia="Asana" w:cstheme="majorHAnsi"/>
          <w:sz w:val="22"/>
          <w:szCs w:val="22"/>
          <w:lang w:val="en"/>
        </w:rPr>
        <w:t>Tier 1</w:t>
      </w:r>
      <w:r w:rsidR="00237B98">
        <w:rPr>
          <w:rFonts w:eastAsia="Asana" w:cstheme="majorHAnsi"/>
          <w:sz w:val="22"/>
          <w:szCs w:val="22"/>
          <w:lang w:val="en"/>
        </w:rPr>
        <w:t>:</w:t>
      </w:r>
      <w:r w:rsidR="001C6D1C" w:rsidRPr="00D6340A">
        <w:rPr>
          <w:rFonts w:eastAsia="Asana" w:cstheme="majorHAnsi"/>
          <w:sz w:val="22"/>
          <w:szCs w:val="22"/>
          <w:lang w:val="en"/>
        </w:rPr>
        <w:t xml:space="preserve"> Triage Specialist </w:t>
      </w:r>
    </w:p>
    <w:p w14:paraId="5E341B9D" w14:textId="77777777" w:rsidR="00DF6596" w:rsidRPr="00DF6596" w:rsidRDefault="00DF6596" w:rsidP="00DF6596">
      <w:pPr>
        <w:pStyle w:val="Heading4"/>
        <w:rPr>
          <w:rFonts w:eastAsia="Asana" w:cstheme="majorHAnsi"/>
          <w:color w:val="000000"/>
          <w:sz w:val="22"/>
          <w:szCs w:val="22"/>
        </w:rPr>
      </w:pPr>
      <w:r w:rsidRPr="00DF6596">
        <w:rPr>
          <w:rFonts w:eastAsia="Asana" w:cstheme="majorHAnsi"/>
          <w:color w:val="000000"/>
          <w:sz w:val="22"/>
          <w:szCs w:val="22"/>
        </w:rPr>
        <w:t>Tier 1 analysts are responsible for the initial collection and review of raw security data, including alerts and alarms, to identify suspicious activity. In the context of the BOTSv3 dataset, this role is reflected through the detection of anomalous AWS activity using CloudTrail logs. Tier 1 analysts are required to prioritise alerts based on severity while remaining vigilant against alert fatigue.</w:t>
      </w:r>
    </w:p>
    <w:p w14:paraId="10142C48" w14:textId="77777777" w:rsidR="00DF6596" w:rsidRPr="00DF6596" w:rsidRDefault="00DF6596" w:rsidP="00DF6596">
      <w:pPr>
        <w:pStyle w:val="Heading4"/>
        <w:rPr>
          <w:rFonts w:eastAsia="Asana" w:cstheme="majorHAnsi"/>
          <w:color w:val="000000"/>
          <w:sz w:val="22"/>
          <w:szCs w:val="22"/>
        </w:rPr>
      </w:pPr>
      <w:r w:rsidRPr="00DF6596">
        <w:rPr>
          <w:rFonts w:eastAsia="Asana" w:cstheme="majorHAnsi"/>
          <w:color w:val="000000"/>
          <w:sz w:val="22"/>
          <w:szCs w:val="22"/>
        </w:rPr>
        <w:t>An example from this investigation is the detection of the PutBucketAcl API call that granted public access to an S3 bucket. This event represents a high-severity alert due to the risk of data exposure and would be prioritised for escalation. Identifying the IAM user responsible for this action also falls within Tier 1 responsibilities when determining whether further investigation is required. This demonstrates how Tier 1 analysts act as the first line of defence within a SOC.</w:t>
      </w:r>
    </w:p>
    <w:p w14:paraId="5FBA5F6E" w14:textId="521555CB" w:rsidR="006031F5" w:rsidRPr="00D6340A" w:rsidRDefault="00237B98">
      <w:pPr>
        <w:pStyle w:val="Heading4"/>
        <w:rPr>
          <w:rFonts w:eastAsia="Asana" w:cstheme="majorHAnsi"/>
          <w:color w:val="2E75B5"/>
        </w:rPr>
      </w:pPr>
      <w:r>
        <w:rPr>
          <w:rFonts w:eastAsia="Asana" w:cstheme="majorHAnsi"/>
          <w:color w:val="2E75B5"/>
          <w:sz w:val="22"/>
          <w:szCs w:val="22"/>
          <w:lang w:val="en" w:bidi="en"/>
        </w:rPr>
        <w:t>2.</w:t>
      </w:r>
      <w:r w:rsidR="00E23CB9">
        <w:rPr>
          <w:rFonts w:eastAsia="Asana" w:cstheme="majorHAnsi"/>
          <w:color w:val="2E75B5"/>
          <w:sz w:val="22"/>
          <w:szCs w:val="22"/>
          <w:lang w:val="en" w:bidi="en"/>
        </w:rPr>
        <w:t>1.2</w:t>
      </w:r>
      <w:r>
        <w:rPr>
          <w:rFonts w:eastAsia="Asana" w:cstheme="majorHAnsi"/>
          <w:color w:val="2E75B5"/>
          <w:sz w:val="22"/>
          <w:szCs w:val="22"/>
          <w:lang w:val="en" w:bidi="en"/>
        </w:rPr>
        <w:t xml:space="preserve"> - </w:t>
      </w:r>
      <w:r w:rsidR="001C6D1C" w:rsidRPr="00D6340A">
        <w:rPr>
          <w:rFonts w:eastAsia="Asana" w:cstheme="majorHAnsi"/>
          <w:color w:val="2E75B5"/>
          <w:sz w:val="22"/>
          <w:szCs w:val="22"/>
          <w:lang w:val="en" w:bidi="en"/>
        </w:rPr>
        <w:t>Tier 2</w:t>
      </w:r>
      <w:r>
        <w:rPr>
          <w:rFonts w:eastAsia="Asana" w:cstheme="majorHAnsi"/>
          <w:color w:val="2E75B5"/>
          <w:sz w:val="22"/>
          <w:szCs w:val="22"/>
          <w:lang w:val="en" w:bidi="en"/>
        </w:rPr>
        <w:t>:</w:t>
      </w:r>
      <w:r w:rsidR="001C6D1C" w:rsidRPr="00D6340A">
        <w:rPr>
          <w:rFonts w:eastAsia="Asana" w:cstheme="majorHAnsi"/>
          <w:color w:val="2E75B5"/>
          <w:sz w:val="22"/>
          <w:szCs w:val="22"/>
          <w:lang w:val="en" w:bidi="en"/>
        </w:rPr>
        <w:t xml:space="preserve"> Incident Responder</w:t>
      </w:r>
    </w:p>
    <w:p w14:paraId="212E6C7D" w14:textId="77777777" w:rsidR="00A46D7F" w:rsidRPr="00A46D7F" w:rsidRDefault="00A46D7F" w:rsidP="00A46D7F">
      <w:pPr>
        <w:rPr>
          <w:rFonts w:asciiTheme="majorHAnsi" w:hAnsiTheme="majorHAnsi" w:cstheme="majorHAnsi"/>
        </w:rPr>
      </w:pPr>
      <w:r w:rsidRPr="00A46D7F">
        <w:rPr>
          <w:rFonts w:asciiTheme="majorHAnsi" w:hAnsiTheme="majorHAnsi" w:cstheme="majorHAnsi"/>
        </w:rPr>
        <w:t>Tier 2 analysts are responsible for conducting in-depth investigations into high-priority alerts escalated by Tier 1. This involves correlating multiple data sources to determine the scope, impact, and intent of an incident. Tier 2 analysts confirm whether a true security incident has occurred and assess the associated risk to the organisation.</w:t>
      </w:r>
    </w:p>
    <w:p w14:paraId="0D04C544" w14:textId="77777777" w:rsidR="00A46D7F" w:rsidRPr="00A46D7F" w:rsidRDefault="00A46D7F" w:rsidP="00A46D7F">
      <w:pPr>
        <w:rPr>
          <w:rFonts w:asciiTheme="majorHAnsi" w:hAnsiTheme="majorHAnsi" w:cstheme="majorHAnsi"/>
        </w:rPr>
      </w:pPr>
      <w:r w:rsidRPr="00A46D7F">
        <w:rPr>
          <w:rFonts w:asciiTheme="majorHAnsi" w:hAnsiTheme="majorHAnsi" w:cstheme="majorHAnsi"/>
        </w:rPr>
        <w:t xml:space="preserve">Within the BOTSv3 investigation, Tier 2 responsibilities are demonstrated through the correlation of AWS CloudTrail events with S3 access logs to assess the impact of the public </w:t>
      </w:r>
      <w:r w:rsidRPr="00A46D7F">
        <w:rPr>
          <w:rFonts w:asciiTheme="majorHAnsi" w:hAnsiTheme="majorHAnsi" w:cstheme="majorHAnsi"/>
        </w:rPr>
        <w:lastRenderedPageBreak/>
        <w:t>bucket misconfiguration. The discovery of the file OPEN_BUCKET_PLEASE_FIX.txt being uploaded into the bucket confirms external interaction following the misconfiguration, escalating the incident severity. Additional analysis, such as confirming the IAM user involved and identifying endpoint systems with unusual configurations, further reflects Tier 2 investigative workflows.</w:t>
      </w:r>
    </w:p>
    <w:p w14:paraId="2AA79F21" w14:textId="77777777" w:rsidR="006031F5" w:rsidRPr="00D6340A" w:rsidRDefault="006031F5">
      <w:pPr>
        <w:rPr>
          <w:rFonts w:asciiTheme="majorHAnsi" w:hAnsiTheme="majorHAnsi" w:cstheme="majorHAnsi"/>
        </w:rPr>
      </w:pPr>
    </w:p>
    <w:p w14:paraId="2BF73557" w14:textId="727B9069" w:rsidR="006031F5" w:rsidRPr="00D6340A" w:rsidRDefault="00237B98">
      <w:pPr>
        <w:pStyle w:val="Heading4"/>
        <w:rPr>
          <w:rFonts w:cstheme="majorHAnsi"/>
          <w:lang w:val="en"/>
        </w:rPr>
      </w:pPr>
      <w:r>
        <w:rPr>
          <w:rFonts w:cstheme="majorHAnsi"/>
          <w:lang w:val="en" w:bidi="en"/>
        </w:rPr>
        <w:t>2.</w:t>
      </w:r>
      <w:r w:rsidR="00E23CB9">
        <w:rPr>
          <w:rFonts w:cstheme="majorHAnsi"/>
          <w:lang w:val="en" w:bidi="en"/>
        </w:rPr>
        <w:t>1.3</w:t>
      </w:r>
      <w:r>
        <w:rPr>
          <w:rFonts w:cstheme="majorHAnsi"/>
          <w:lang w:val="en" w:bidi="en"/>
        </w:rPr>
        <w:t xml:space="preserve"> - </w:t>
      </w:r>
      <w:r w:rsidR="001C6D1C" w:rsidRPr="00D6340A">
        <w:rPr>
          <w:rFonts w:cstheme="majorHAnsi"/>
          <w:lang w:val="en" w:bidi="en"/>
        </w:rPr>
        <w:t>Tier 3</w:t>
      </w:r>
      <w:r>
        <w:rPr>
          <w:rFonts w:cstheme="majorHAnsi"/>
          <w:lang w:val="en" w:bidi="en"/>
        </w:rPr>
        <w:t>:</w:t>
      </w:r>
      <w:r w:rsidR="001C6D1C" w:rsidRPr="00D6340A">
        <w:rPr>
          <w:rFonts w:cstheme="majorHAnsi"/>
          <w:lang w:val="en" w:bidi="en"/>
        </w:rPr>
        <w:t xml:space="preserve"> Threat Hunter </w:t>
      </w:r>
    </w:p>
    <w:p w14:paraId="45A317F8" w14:textId="77777777" w:rsidR="00CE189F" w:rsidRPr="00CE189F" w:rsidRDefault="00CE189F" w:rsidP="00CE189F">
      <w:pPr>
        <w:pStyle w:val="Heading3"/>
        <w:rPr>
          <w:rFonts w:asciiTheme="minorHAnsi" w:hAnsiTheme="minorHAnsi" w:cstheme="minorHAnsi"/>
          <w:color w:val="auto"/>
          <w:sz w:val="22"/>
          <w:szCs w:val="22"/>
          <w:lang w:bidi="en"/>
        </w:rPr>
      </w:pPr>
      <w:r w:rsidRPr="00CE189F">
        <w:rPr>
          <w:rFonts w:asciiTheme="minorHAnsi" w:hAnsiTheme="minorHAnsi" w:cstheme="minorHAnsi"/>
          <w:color w:val="auto"/>
          <w:sz w:val="22"/>
          <w:szCs w:val="22"/>
          <w:lang w:bidi="en"/>
        </w:rPr>
        <w:t>Tier 3 analysts represent the highest level of technical escalation within a SOC and focus on proactive threat hunting and the development of detection mechanisms to prevent recurring incidents. Their responsibilities include identifying security gaps, improving detection coverage, and responding to advanced or previously unknown threats.</w:t>
      </w:r>
    </w:p>
    <w:p w14:paraId="1CDB714B" w14:textId="77777777" w:rsidR="00CE189F" w:rsidRPr="00CE189F" w:rsidRDefault="00CE189F" w:rsidP="00CE189F">
      <w:pPr>
        <w:pStyle w:val="Heading3"/>
        <w:rPr>
          <w:rFonts w:asciiTheme="minorHAnsi" w:hAnsiTheme="minorHAnsi" w:cstheme="minorHAnsi"/>
          <w:color w:val="auto"/>
          <w:sz w:val="22"/>
          <w:szCs w:val="22"/>
          <w:lang w:bidi="en"/>
        </w:rPr>
      </w:pPr>
      <w:r w:rsidRPr="00CE189F">
        <w:rPr>
          <w:rFonts w:asciiTheme="minorHAnsi" w:hAnsiTheme="minorHAnsi" w:cstheme="minorHAnsi"/>
          <w:color w:val="auto"/>
          <w:sz w:val="22"/>
          <w:szCs w:val="22"/>
          <w:lang w:bidi="en"/>
        </w:rPr>
        <w:t xml:space="preserve">In the context of BOTSv3, Tier 3 activity would involve developing Splunk alerts to detect S3 bucket ACL changes that grant public access and monitoring AWS API activity performed without multi-factor authentication (MFA). The use of the </w:t>
      </w:r>
      <w:proofErr w:type="gramStart"/>
      <w:r w:rsidRPr="00CE189F">
        <w:rPr>
          <w:rFonts w:asciiTheme="minorHAnsi" w:hAnsiTheme="minorHAnsi" w:cstheme="minorHAnsi"/>
          <w:color w:val="auto"/>
          <w:sz w:val="22"/>
          <w:szCs w:val="22"/>
          <w:lang w:bidi="en"/>
        </w:rPr>
        <w:t>userIdentity.sessionContext.attributes</w:t>
      </w:r>
      <w:proofErr w:type="gramEnd"/>
      <w:r w:rsidRPr="00CE189F">
        <w:rPr>
          <w:rFonts w:asciiTheme="minorHAnsi" w:hAnsiTheme="minorHAnsi" w:cstheme="minorHAnsi"/>
          <w:color w:val="auto"/>
          <w:sz w:val="22"/>
          <w:szCs w:val="22"/>
          <w:lang w:bidi="en"/>
        </w:rPr>
        <w:t>.mfaAuthenticated field enables the detection of insecure identity behaviour. Implementing such detections would significantly reduce real-world detection times and improve overall SOC response capability.</w:t>
      </w:r>
    </w:p>
    <w:p w14:paraId="50DFD44D" w14:textId="77777777" w:rsidR="006031F5" w:rsidRPr="00D6340A" w:rsidRDefault="001C6D1C">
      <w:pPr>
        <w:pStyle w:val="Heading3"/>
        <w:rPr>
          <w:rFonts w:cstheme="majorHAnsi"/>
        </w:rPr>
      </w:pPr>
      <w:r w:rsidRPr="00D6340A">
        <w:rPr>
          <w:rFonts w:cstheme="majorHAnsi"/>
          <w:lang w:val="en"/>
        </w:rPr>
        <w:t xml:space="preserve"> </w:t>
      </w:r>
    </w:p>
    <w:p w14:paraId="70D06A12" w14:textId="112A6285" w:rsidR="006031F5" w:rsidRPr="00D6340A" w:rsidRDefault="00033B7D" w:rsidP="32A34CBF">
      <w:pPr>
        <w:pStyle w:val="Heading3"/>
        <w:rPr>
          <w:rFonts w:cstheme="majorHAnsi"/>
          <w:lang w:val="en-US"/>
        </w:rPr>
      </w:pPr>
      <w:r>
        <w:rPr>
          <w:rFonts w:cstheme="majorHAnsi"/>
          <w:lang w:val="en-US"/>
        </w:rPr>
        <w:t>2.2 Incident Handling Reflection</w:t>
      </w:r>
    </w:p>
    <w:p w14:paraId="6587E583" w14:textId="2CB26896" w:rsidR="006031F5" w:rsidRPr="00FB4B9A" w:rsidRDefault="00FB4B9A">
      <w:pPr>
        <w:pStyle w:val="Heading2"/>
        <w:rPr>
          <w:rFonts w:asciiTheme="minorHAnsi" w:hAnsiTheme="minorHAnsi" w:cstheme="minorHAnsi"/>
          <w:color w:val="auto"/>
          <w:sz w:val="22"/>
          <w:szCs w:val="22"/>
        </w:rPr>
      </w:pPr>
      <w:r w:rsidRPr="00FB4B9A">
        <w:rPr>
          <w:rFonts w:asciiTheme="minorHAnsi" w:hAnsiTheme="minorHAnsi" w:cstheme="minorHAnsi"/>
          <w:color w:val="auto"/>
          <w:sz w:val="22"/>
          <w:szCs w:val="22"/>
        </w:rPr>
        <w:t xml:space="preserve">This investigation aligns with established incident handling frameworks such as NIST. The </w:t>
      </w:r>
      <w:r w:rsidRPr="00FB4B9A">
        <w:rPr>
          <w:rFonts w:asciiTheme="minorHAnsi" w:hAnsiTheme="minorHAnsi" w:cstheme="minorHAnsi"/>
          <w:b/>
          <w:bCs/>
          <w:color w:val="auto"/>
          <w:sz w:val="22"/>
          <w:szCs w:val="22"/>
        </w:rPr>
        <w:t>preparation phase</w:t>
      </w:r>
      <w:r w:rsidRPr="00FB4B9A">
        <w:rPr>
          <w:rFonts w:asciiTheme="minorHAnsi" w:hAnsiTheme="minorHAnsi" w:cstheme="minorHAnsi"/>
          <w:color w:val="auto"/>
          <w:sz w:val="22"/>
          <w:szCs w:val="22"/>
        </w:rPr>
        <w:t xml:space="preserve"> is represented by the installation and configuration of Splunk and the ingestion of BOTSv3 data. </w:t>
      </w:r>
      <w:r w:rsidRPr="00FB4B9A">
        <w:rPr>
          <w:rFonts w:asciiTheme="minorHAnsi" w:hAnsiTheme="minorHAnsi" w:cstheme="minorHAnsi"/>
          <w:b/>
          <w:bCs/>
          <w:color w:val="auto"/>
          <w:sz w:val="22"/>
          <w:szCs w:val="22"/>
        </w:rPr>
        <w:t>Detection and analysis</w:t>
      </w:r>
      <w:r w:rsidRPr="00FB4B9A">
        <w:rPr>
          <w:rFonts w:asciiTheme="minorHAnsi" w:hAnsiTheme="minorHAnsi" w:cstheme="minorHAnsi"/>
          <w:color w:val="auto"/>
          <w:sz w:val="22"/>
          <w:szCs w:val="22"/>
        </w:rPr>
        <w:t xml:space="preserve"> are demonstrated through the identification of cloud misconfigurations, IAM misuse, and endpoint anomalies using targeted SPL queries. While BOTSv3 does not simulate remediation actions, in a real SOC environment the </w:t>
      </w:r>
      <w:r w:rsidRPr="00FB4B9A">
        <w:rPr>
          <w:rFonts w:asciiTheme="minorHAnsi" w:hAnsiTheme="minorHAnsi" w:cstheme="minorHAnsi"/>
          <w:b/>
          <w:bCs/>
          <w:color w:val="auto"/>
          <w:sz w:val="22"/>
          <w:szCs w:val="22"/>
        </w:rPr>
        <w:t>containment, eradication, and recovery</w:t>
      </w:r>
      <w:r w:rsidRPr="00FB4B9A">
        <w:rPr>
          <w:rFonts w:asciiTheme="minorHAnsi" w:hAnsiTheme="minorHAnsi" w:cstheme="minorHAnsi"/>
          <w:color w:val="auto"/>
          <w:sz w:val="22"/>
          <w:szCs w:val="22"/>
        </w:rPr>
        <w:t xml:space="preserve"> phases would involve removing public access permissions, enforcing MFA, and validating affected systems. The investigation highlights the importance of continuous monitoring and proactive detection in reducing organisational risk.</w:t>
      </w:r>
    </w:p>
    <w:p w14:paraId="54CDCFEB" w14:textId="77777777" w:rsidR="006031F5" w:rsidRPr="00D6340A" w:rsidRDefault="006031F5">
      <w:pPr>
        <w:pStyle w:val="Heading2"/>
        <w:rPr>
          <w:rFonts w:cstheme="majorHAnsi"/>
        </w:rPr>
      </w:pPr>
    </w:p>
    <w:p w14:paraId="7D198D8C" w14:textId="77777777" w:rsidR="006031F5" w:rsidRPr="00D6340A" w:rsidRDefault="001C6D1C">
      <w:pPr>
        <w:pStyle w:val="Heading1"/>
        <w:rPr>
          <w:rFonts w:cstheme="majorHAnsi"/>
        </w:rPr>
      </w:pPr>
      <w:r w:rsidRPr="00D6340A">
        <w:rPr>
          <w:rFonts w:cstheme="majorHAnsi"/>
        </w:rPr>
        <w:t>References</w:t>
      </w:r>
    </w:p>
    <w:p w14:paraId="0A2DCF76" w14:textId="77777777" w:rsidR="006031F5" w:rsidRPr="00D6340A" w:rsidRDefault="001C6D1C">
      <w:pPr>
        <w:pStyle w:val="ListParagraph"/>
        <w:numPr>
          <w:ilvl w:val="0"/>
          <w:numId w:val="1"/>
        </w:numPr>
        <w:rPr>
          <w:rFonts w:asciiTheme="majorHAnsi" w:hAnsiTheme="majorHAnsi" w:cstheme="majorHAnsi"/>
        </w:rPr>
      </w:pPr>
      <w:hyperlink r:id="rId8" w:tooltip="https://www.paloaltonetworks.com/cyberpedia/soc-roles-and-responsibilities" w:history="1">
        <w:r w:rsidRPr="00D6340A">
          <w:rPr>
            <w:rStyle w:val="Hyperlink"/>
            <w:rFonts w:asciiTheme="majorHAnsi" w:hAnsiTheme="majorHAnsi" w:cstheme="majorHAnsi"/>
          </w:rPr>
          <w:t>https://www.paloaltonetworks.com/cyberpedia/soc-roles-and-responsibilities</w:t>
        </w:r>
      </w:hyperlink>
    </w:p>
    <w:p w14:paraId="2C349524" w14:textId="77777777" w:rsidR="006031F5" w:rsidRPr="00D6340A" w:rsidRDefault="001C6D1C">
      <w:pPr>
        <w:pStyle w:val="ListParagraph"/>
        <w:numPr>
          <w:ilvl w:val="0"/>
          <w:numId w:val="1"/>
        </w:numPr>
        <w:rPr>
          <w:rFonts w:asciiTheme="majorHAnsi" w:hAnsiTheme="majorHAnsi" w:cstheme="majorHAnsi"/>
        </w:rPr>
      </w:pPr>
      <w:hyperlink r:id="rId9" w:tooltip="https://radiantsecurity.ai/learn/soc-tier-1-vs-tier-2-vs-tier-3/" w:history="1">
        <w:r w:rsidRPr="00D6340A">
          <w:rPr>
            <w:rStyle w:val="Hyperlink"/>
            <w:rFonts w:asciiTheme="majorHAnsi" w:hAnsiTheme="majorHAnsi" w:cstheme="majorHAnsi"/>
          </w:rPr>
          <w:t>https://radiantsecurity.ai/learn/soc-tier-1-vs-tier-2-vs-tier-3/</w:t>
        </w:r>
      </w:hyperlink>
    </w:p>
    <w:p w14:paraId="7FE2B4DA" w14:textId="77777777" w:rsidR="006031F5" w:rsidRPr="00D6340A" w:rsidRDefault="006031F5">
      <w:pPr>
        <w:pStyle w:val="ListParagraph"/>
        <w:numPr>
          <w:ilvl w:val="0"/>
          <w:numId w:val="1"/>
        </w:numPr>
        <w:rPr>
          <w:rFonts w:asciiTheme="majorHAnsi" w:hAnsiTheme="majorHAnsi" w:cstheme="majorHAnsi"/>
        </w:rPr>
      </w:pPr>
    </w:p>
    <w:sectPr w:rsidR="006031F5" w:rsidRPr="00D6340A">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9F8D4" w14:textId="77777777" w:rsidR="006031F5" w:rsidRDefault="001C6D1C">
      <w:pPr>
        <w:spacing w:after="0" w:line="240" w:lineRule="auto"/>
      </w:pPr>
      <w:r>
        <w:separator/>
      </w:r>
    </w:p>
  </w:endnote>
  <w:endnote w:type="continuationSeparator" w:id="0">
    <w:p w14:paraId="1CB1523F" w14:textId="77777777" w:rsidR="006031F5" w:rsidRDefault="001C6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sana">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ABF8D" w14:textId="77777777" w:rsidR="006031F5" w:rsidRDefault="001C6D1C">
      <w:pPr>
        <w:spacing w:after="0" w:line="240" w:lineRule="auto"/>
      </w:pPr>
      <w:r>
        <w:separator/>
      </w:r>
    </w:p>
  </w:footnote>
  <w:footnote w:type="continuationSeparator" w:id="0">
    <w:p w14:paraId="62A12EDE" w14:textId="77777777" w:rsidR="006031F5" w:rsidRDefault="001C6D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F469B"/>
    <w:multiLevelType w:val="multilevel"/>
    <w:tmpl w:val="EAF6A89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7815D09"/>
    <w:multiLevelType w:val="hybridMultilevel"/>
    <w:tmpl w:val="C41AACAE"/>
    <w:lvl w:ilvl="0" w:tplc="FA7CF0AE">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4B7560A"/>
    <w:multiLevelType w:val="hybridMultilevel"/>
    <w:tmpl w:val="0E2AB01E"/>
    <w:lvl w:ilvl="0" w:tplc="B04ABCD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CAA4DA8"/>
    <w:multiLevelType w:val="hybridMultilevel"/>
    <w:tmpl w:val="60AC24FA"/>
    <w:lvl w:ilvl="0" w:tplc="79A65626">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1727CBB"/>
    <w:multiLevelType w:val="hybridMultilevel"/>
    <w:tmpl w:val="B86EE884"/>
    <w:lvl w:ilvl="0" w:tplc="03009084">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C9C47D4"/>
    <w:multiLevelType w:val="hybridMultilevel"/>
    <w:tmpl w:val="5394AF44"/>
    <w:lvl w:ilvl="0" w:tplc="EB6C41DE">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F1110DA"/>
    <w:multiLevelType w:val="hybridMultilevel"/>
    <w:tmpl w:val="67DA70F2"/>
    <w:lvl w:ilvl="0" w:tplc="59E6559A">
      <w:start w:val="1"/>
      <w:numFmt w:val="decimal"/>
      <w:lvlText w:val="%1"/>
      <w:lvlJc w:val="left"/>
      <w:pPr>
        <w:ind w:left="720" w:hanging="360"/>
      </w:pPr>
      <w:rPr>
        <w:rFonts w:hint="default"/>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57713549">
    <w:abstractNumId w:val="0"/>
  </w:num>
  <w:num w:numId="2" w16cid:durableId="101725734">
    <w:abstractNumId w:val="1"/>
  </w:num>
  <w:num w:numId="3" w16cid:durableId="252013262">
    <w:abstractNumId w:val="1"/>
  </w:num>
  <w:num w:numId="4" w16cid:durableId="845629220">
    <w:abstractNumId w:val="1"/>
  </w:num>
  <w:num w:numId="5" w16cid:durableId="1844516408">
    <w:abstractNumId w:val="1"/>
  </w:num>
  <w:num w:numId="6" w16cid:durableId="651564108">
    <w:abstractNumId w:val="1"/>
  </w:num>
  <w:num w:numId="7" w16cid:durableId="1524441112">
    <w:abstractNumId w:val="1"/>
  </w:num>
  <w:num w:numId="8" w16cid:durableId="2031026205">
    <w:abstractNumId w:val="1"/>
  </w:num>
  <w:num w:numId="9" w16cid:durableId="322242697">
    <w:abstractNumId w:val="1"/>
  </w:num>
  <w:num w:numId="10" w16cid:durableId="326712267">
    <w:abstractNumId w:val="1"/>
  </w:num>
  <w:num w:numId="11" w16cid:durableId="468741729">
    <w:abstractNumId w:val="1"/>
  </w:num>
  <w:num w:numId="12" w16cid:durableId="1343706882">
    <w:abstractNumId w:val="4"/>
  </w:num>
  <w:num w:numId="13" w16cid:durableId="1810249644">
    <w:abstractNumId w:val="2"/>
  </w:num>
  <w:num w:numId="14" w16cid:durableId="145166731">
    <w:abstractNumId w:val="7"/>
  </w:num>
  <w:num w:numId="15" w16cid:durableId="1000431084">
    <w:abstractNumId w:val="5"/>
  </w:num>
  <w:num w:numId="16" w16cid:durableId="1059132206">
    <w:abstractNumId w:val="6"/>
  </w:num>
  <w:num w:numId="17" w16cid:durableId="4243054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A34CBF"/>
    <w:rsid w:val="00033B7D"/>
    <w:rsid w:val="0007335B"/>
    <w:rsid w:val="000E1C75"/>
    <w:rsid w:val="001C6D1C"/>
    <w:rsid w:val="001D4306"/>
    <w:rsid w:val="00237B98"/>
    <w:rsid w:val="00290C60"/>
    <w:rsid w:val="00297A0B"/>
    <w:rsid w:val="003D15A5"/>
    <w:rsid w:val="003E11E5"/>
    <w:rsid w:val="003F3CEF"/>
    <w:rsid w:val="00461224"/>
    <w:rsid w:val="00491A41"/>
    <w:rsid w:val="004E20EC"/>
    <w:rsid w:val="005825D4"/>
    <w:rsid w:val="005C2A90"/>
    <w:rsid w:val="005F69DF"/>
    <w:rsid w:val="006031F5"/>
    <w:rsid w:val="006C65C5"/>
    <w:rsid w:val="0072499C"/>
    <w:rsid w:val="007A5F8C"/>
    <w:rsid w:val="00834737"/>
    <w:rsid w:val="008A0521"/>
    <w:rsid w:val="008C67D1"/>
    <w:rsid w:val="008E4E39"/>
    <w:rsid w:val="008E642C"/>
    <w:rsid w:val="008F12BC"/>
    <w:rsid w:val="008F3A15"/>
    <w:rsid w:val="00957E81"/>
    <w:rsid w:val="009D3750"/>
    <w:rsid w:val="00A46D7F"/>
    <w:rsid w:val="00AB4CC6"/>
    <w:rsid w:val="00B44259"/>
    <w:rsid w:val="00BA3573"/>
    <w:rsid w:val="00CC3FFF"/>
    <w:rsid w:val="00CD7896"/>
    <w:rsid w:val="00CE189F"/>
    <w:rsid w:val="00D473D2"/>
    <w:rsid w:val="00D6340A"/>
    <w:rsid w:val="00DF6596"/>
    <w:rsid w:val="00E23CB9"/>
    <w:rsid w:val="00EC3CB7"/>
    <w:rsid w:val="00ED03B0"/>
    <w:rsid w:val="00FB35DA"/>
    <w:rsid w:val="00FB4B9A"/>
    <w:rsid w:val="00FE46D3"/>
    <w:rsid w:val="32A34CBF"/>
    <w:rsid w:val="35C1FB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F2B40"/>
  <w15:docId w15:val="{4F8E0B85-CEC2-46EB-9FC7-750122F78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573"/>
  </w:style>
  <w:style w:type="paragraph" w:styleId="Heading1">
    <w:name w:val="heading 1"/>
    <w:basedOn w:val="Normal"/>
    <w:next w:val="Normal"/>
    <w:link w:val="Heading1Char"/>
    <w:uiPriority w:val="9"/>
    <w:qFormat/>
    <w:rsid w:val="00BA3573"/>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Heading2">
    <w:name w:val="heading 2"/>
    <w:basedOn w:val="Normal"/>
    <w:next w:val="Normal"/>
    <w:link w:val="Heading2Char"/>
    <w:uiPriority w:val="9"/>
    <w:unhideWhenUsed/>
    <w:qFormat/>
    <w:rsid w:val="00BA3573"/>
    <w:pPr>
      <w:keepNext/>
      <w:keepLines/>
      <w:spacing w:before="40" w:after="0" w:line="240" w:lineRule="auto"/>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BA3573"/>
    <w:pPr>
      <w:keepNext/>
      <w:keepLines/>
      <w:spacing w:before="40" w:after="0" w:line="240" w:lineRule="auto"/>
      <w:outlineLvl w:val="2"/>
    </w:pPr>
    <w:rPr>
      <w:rFonts w:asciiTheme="majorHAnsi" w:eastAsiaTheme="majorEastAsia" w:hAnsiTheme="majorHAnsi"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BA3573"/>
    <w:pPr>
      <w:keepNext/>
      <w:keepLines/>
      <w:spacing w:before="40" w:after="0"/>
      <w:outlineLvl w:val="3"/>
    </w:pPr>
    <w:rPr>
      <w:rFonts w:asciiTheme="majorHAnsi" w:eastAsiaTheme="majorEastAsia" w:hAnsiTheme="majorHAnsi" w:cstheme="majorBidi"/>
      <w:color w:val="2E74B5" w:themeColor="accent1" w:themeShade="BF"/>
      <w:sz w:val="24"/>
      <w:szCs w:val="24"/>
    </w:rPr>
  </w:style>
  <w:style w:type="paragraph" w:styleId="Heading5">
    <w:name w:val="heading 5"/>
    <w:basedOn w:val="Normal"/>
    <w:next w:val="Normal"/>
    <w:link w:val="Heading5Char"/>
    <w:uiPriority w:val="9"/>
    <w:unhideWhenUsed/>
    <w:qFormat/>
    <w:rsid w:val="00BA3573"/>
    <w:pPr>
      <w:keepNext/>
      <w:keepLines/>
      <w:spacing w:before="40" w:after="0"/>
      <w:outlineLvl w:val="4"/>
    </w:pPr>
    <w:rPr>
      <w:rFonts w:asciiTheme="majorHAnsi" w:eastAsiaTheme="majorEastAsia" w:hAnsiTheme="majorHAnsi" w:cstheme="majorBidi"/>
      <w:caps/>
      <w:color w:val="2E74B5" w:themeColor="accent1" w:themeShade="BF"/>
    </w:rPr>
  </w:style>
  <w:style w:type="paragraph" w:styleId="Heading6">
    <w:name w:val="heading 6"/>
    <w:basedOn w:val="Normal"/>
    <w:next w:val="Normal"/>
    <w:link w:val="Heading6Char"/>
    <w:uiPriority w:val="9"/>
    <w:unhideWhenUsed/>
    <w:qFormat/>
    <w:rsid w:val="00BA3573"/>
    <w:pPr>
      <w:keepNext/>
      <w:keepLines/>
      <w:spacing w:before="40" w:after="0"/>
      <w:outlineLvl w:val="5"/>
    </w:pPr>
    <w:rPr>
      <w:rFonts w:asciiTheme="majorHAnsi" w:eastAsiaTheme="majorEastAsia" w:hAnsiTheme="majorHAnsi" w:cstheme="majorBidi"/>
      <w:i/>
      <w:iCs/>
      <w:caps/>
      <w:color w:val="1F4E79" w:themeColor="accent1" w:themeShade="80"/>
    </w:rPr>
  </w:style>
  <w:style w:type="paragraph" w:styleId="Heading7">
    <w:name w:val="heading 7"/>
    <w:basedOn w:val="Normal"/>
    <w:next w:val="Normal"/>
    <w:link w:val="Heading7Char"/>
    <w:uiPriority w:val="9"/>
    <w:unhideWhenUsed/>
    <w:qFormat/>
    <w:rsid w:val="00BA3573"/>
    <w:pPr>
      <w:keepNext/>
      <w:keepLines/>
      <w:spacing w:before="40" w:after="0"/>
      <w:outlineLvl w:val="6"/>
    </w:pPr>
    <w:rPr>
      <w:rFonts w:asciiTheme="majorHAnsi" w:eastAsiaTheme="majorEastAsia" w:hAnsiTheme="majorHAnsi" w:cstheme="majorBidi"/>
      <w:b/>
      <w:bCs/>
      <w:color w:val="1F4E79" w:themeColor="accent1" w:themeShade="80"/>
    </w:rPr>
  </w:style>
  <w:style w:type="paragraph" w:styleId="Heading8">
    <w:name w:val="heading 8"/>
    <w:basedOn w:val="Normal"/>
    <w:next w:val="Normal"/>
    <w:link w:val="Heading8Char"/>
    <w:uiPriority w:val="9"/>
    <w:unhideWhenUsed/>
    <w:qFormat/>
    <w:rsid w:val="00BA3573"/>
    <w:pPr>
      <w:keepNext/>
      <w:keepLines/>
      <w:spacing w:before="40" w:after="0"/>
      <w:outlineLvl w:val="7"/>
    </w:pPr>
    <w:rPr>
      <w:rFonts w:asciiTheme="majorHAnsi" w:eastAsiaTheme="majorEastAsia" w:hAnsiTheme="majorHAnsi" w:cstheme="majorBidi"/>
      <w:b/>
      <w:bCs/>
      <w:i/>
      <w:iCs/>
      <w:color w:val="1F4E79" w:themeColor="accent1" w:themeShade="80"/>
    </w:rPr>
  </w:style>
  <w:style w:type="paragraph" w:styleId="Heading9">
    <w:name w:val="heading 9"/>
    <w:basedOn w:val="Normal"/>
    <w:next w:val="Normal"/>
    <w:link w:val="Heading9Char"/>
    <w:uiPriority w:val="9"/>
    <w:unhideWhenUsed/>
    <w:qFormat/>
    <w:rsid w:val="00BA3573"/>
    <w:pPr>
      <w:keepNext/>
      <w:keepLines/>
      <w:spacing w:before="40" w:after="0"/>
      <w:outlineLvl w:val="8"/>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BA3573"/>
    <w:rPr>
      <w:rFonts w:asciiTheme="majorHAnsi" w:eastAsiaTheme="majorEastAsia" w:hAnsiTheme="majorHAnsi" w:cstheme="majorBidi"/>
      <w:color w:val="1F4E79" w:themeColor="accent1" w:themeShade="80"/>
      <w:sz w:val="36"/>
      <w:szCs w:val="36"/>
    </w:rPr>
  </w:style>
  <w:style w:type="character" w:customStyle="1" w:styleId="Heading2Char">
    <w:name w:val="Heading 2 Char"/>
    <w:basedOn w:val="DefaultParagraphFont"/>
    <w:link w:val="Heading2"/>
    <w:uiPriority w:val="9"/>
    <w:rsid w:val="00BA357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BA3573"/>
    <w:rPr>
      <w:rFonts w:asciiTheme="majorHAnsi" w:eastAsiaTheme="majorEastAsia" w:hAnsiTheme="majorHAnsi" w:cstheme="majorBidi"/>
      <w:color w:val="2E74B5" w:themeColor="accent1" w:themeShade="BF"/>
      <w:sz w:val="28"/>
      <w:szCs w:val="28"/>
    </w:rPr>
  </w:style>
  <w:style w:type="character" w:customStyle="1" w:styleId="Heading4Char">
    <w:name w:val="Heading 4 Char"/>
    <w:basedOn w:val="DefaultParagraphFont"/>
    <w:link w:val="Heading4"/>
    <w:uiPriority w:val="9"/>
    <w:rsid w:val="00BA3573"/>
    <w:rPr>
      <w:rFonts w:asciiTheme="majorHAnsi" w:eastAsiaTheme="majorEastAsia" w:hAnsiTheme="majorHAnsi" w:cstheme="majorBidi"/>
      <w:color w:val="2E74B5" w:themeColor="accent1" w:themeShade="BF"/>
      <w:sz w:val="24"/>
      <w:szCs w:val="24"/>
    </w:rPr>
  </w:style>
  <w:style w:type="character" w:customStyle="1" w:styleId="Heading5Char">
    <w:name w:val="Heading 5 Char"/>
    <w:basedOn w:val="DefaultParagraphFont"/>
    <w:link w:val="Heading5"/>
    <w:uiPriority w:val="9"/>
    <w:rsid w:val="00BA3573"/>
    <w:rPr>
      <w:rFonts w:asciiTheme="majorHAnsi" w:eastAsiaTheme="majorEastAsia" w:hAnsiTheme="majorHAnsi" w:cstheme="majorBidi"/>
      <w:caps/>
      <w:color w:val="2E74B5" w:themeColor="accent1" w:themeShade="BF"/>
    </w:rPr>
  </w:style>
  <w:style w:type="character" w:customStyle="1" w:styleId="Heading6Char">
    <w:name w:val="Heading 6 Char"/>
    <w:basedOn w:val="DefaultParagraphFont"/>
    <w:link w:val="Heading6"/>
    <w:uiPriority w:val="9"/>
    <w:rsid w:val="00BA3573"/>
    <w:rPr>
      <w:rFonts w:asciiTheme="majorHAnsi" w:eastAsiaTheme="majorEastAsia" w:hAnsiTheme="majorHAnsi" w:cstheme="majorBidi"/>
      <w:i/>
      <w:iCs/>
      <w:caps/>
      <w:color w:val="1F4E79" w:themeColor="accent1" w:themeShade="80"/>
    </w:rPr>
  </w:style>
  <w:style w:type="character" w:customStyle="1" w:styleId="Heading7Char">
    <w:name w:val="Heading 7 Char"/>
    <w:basedOn w:val="DefaultParagraphFont"/>
    <w:link w:val="Heading7"/>
    <w:uiPriority w:val="9"/>
    <w:rsid w:val="00BA3573"/>
    <w:rPr>
      <w:rFonts w:asciiTheme="majorHAnsi" w:eastAsiaTheme="majorEastAsia" w:hAnsiTheme="majorHAnsi" w:cstheme="majorBidi"/>
      <w:b/>
      <w:bCs/>
      <w:color w:val="1F4E79" w:themeColor="accent1" w:themeShade="80"/>
    </w:rPr>
  </w:style>
  <w:style w:type="character" w:customStyle="1" w:styleId="Heading8Char">
    <w:name w:val="Heading 8 Char"/>
    <w:basedOn w:val="DefaultParagraphFont"/>
    <w:link w:val="Heading8"/>
    <w:uiPriority w:val="9"/>
    <w:rsid w:val="00BA3573"/>
    <w:rPr>
      <w:rFonts w:asciiTheme="majorHAnsi" w:eastAsiaTheme="majorEastAsia" w:hAnsiTheme="majorHAnsi" w:cstheme="majorBidi"/>
      <w:b/>
      <w:bCs/>
      <w:i/>
      <w:iCs/>
      <w:color w:val="1F4E79" w:themeColor="accent1" w:themeShade="80"/>
    </w:rPr>
  </w:style>
  <w:style w:type="character" w:customStyle="1" w:styleId="Heading9Char">
    <w:name w:val="Heading 9 Char"/>
    <w:basedOn w:val="DefaultParagraphFont"/>
    <w:link w:val="Heading9"/>
    <w:uiPriority w:val="9"/>
    <w:rsid w:val="00BA3573"/>
    <w:rPr>
      <w:rFonts w:asciiTheme="majorHAnsi" w:eastAsiaTheme="majorEastAsia" w:hAnsiTheme="majorHAnsi" w:cstheme="majorBidi"/>
      <w:i/>
      <w:iCs/>
      <w:color w:val="1F4E79" w:themeColor="accent1" w:themeShade="80"/>
    </w:rPr>
  </w:style>
  <w:style w:type="paragraph" w:styleId="Title">
    <w:name w:val="Title"/>
    <w:basedOn w:val="Normal"/>
    <w:next w:val="Normal"/>
    <w:link w:val="TitleChar"/>
    <w:uiPriority w:val="10"/>
    <w:qFormat/>
    <w:rsid w:val="00BA3573"/>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A3573"/>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BA3573"/>
    <w:pPr>
      <w:numPr>
        <w:ilvl w:val="1"/>
      </w:numPr>
      <w:spacing w:after="240" w:line="240" w:lineRule="auto"/>
    </w:pPr>
    <w:rPr>
      <w:rFonts w:asciiTheme="majorHAnsi" w:eastAsiaTheme="majorEastAsia" w:hAnsiTheme="majorHAnsi" w:cstheme="majorBidi"/>
      <w:color w:val="5B9BD5" w:themeColor="accent1"/>
      <w:sz w:val="28"/>
      <w:szCs w:val="28"/>
    </w:rPr>
  </w:style>
  <w:style w:type="character" w:customStyle="1" w:styleId="SubtitleChar">
    <w:name w:val="Subtitle Char"/>
    <w:basedOn w:val="DefaultParagraphFont"/>
    <w:link w:val="Subtitle"/>
    <w:uiPriority w:val="11"/>
    <w:rsid w:val="00BA3573"/>
    <w:rPr>
      <w:rFonts w:asciiTheme="majorHAnsi" w:eastAsiaTheme="majorEastAsia" w:hAnsiTheme="majorHAnsi" w:cstheme="majorBidi"/>
      <w:color w:val="5B9BD5" w:themeColor="accent1"/>
      <w:sz w:val="28"/>
      <w:szCs w:val="28"/>
    </w:rPr>
  </w:style>
  <w:style w:type="paragraph" w:styleId="Quote">
    <w:name w:val="Quote"/>
    <w:basedOn w:val="Normal"/>
    <w:next w:val="Normal"/>
    <w:link w:val="QuoteChar"/>
    <w:uiPriority w:val="29"/>
    <w:qFormat/>
    <w:rsid w:val="00BA3573"/>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BA3573"/>
    <w:rPr>
      <w:color w:val="44546A" w:themeColor="text2"/>
      <w:sz w:val="24"/>
      <w:szCs w:val="24"/>
    </w:rPr>
  </w:style>
  <w:style w:type="character" w:styleId="IntenseEmphasis">
    <w:name w:val="Intense Emphasis"/>
    <w:basedOn w:val="DefaultParagraphFont"/>
    <w:uiPriority w:val="21"/>
    <w:qFormat/>
    <w:rsid w:val="00BA3573"/>
    <w:rPr>
      <w:b/>
      <w:bCs/>
      <w:i/>
      <w:iCs/>
    </w:rPr>
  </w:style>
  <w:style w:type="paragraph" w:styleId="IntenseQuote">
    <w:name w:val="Intense Quote"/>
    <w:basedOn w:val="Normal"/>
    <w:next w:val="Normal"/>
    <w:link w:val="IntenseQuoteChar"/>
    <w:uiPriority w:val="30"/>
    <w:qFormat/>
    <w:rsid w:val="00BA3573"/>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BA3573"/>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BA3573"/>
    <w:rPr>
      <w:b/>
      <w:bCs/>
      <w:smallCaps/>
      <w:color w:val="44546A" w:themeColor="text2"/>
      <w:u w:val="single"/>
    </w:rPr>
  </w:style>
  <w:style w:type="character" w:styleId="SubtleEmphasis">
    <w:name w:val="Subtle Emphasis"/>
    <w:basedOn w:val="DefaultParagraphFont"/>
    <w:uiPriority w:val="19"/>
    <w:qFormat/>
    <w:rsid w:val="00BA3573"/>
    <w:rPr>
      <w:i/>
      <w:iCs/>
      <w:color w:val="595959" w:themeColor="text1" w:themeTint="A6"/>
    </w:rPr>
  </w:style>
  <w:style w:type="character" w:styleId="Emphasis">
    <w:name w:val="Emphasis"/>
    <w:basedOn w:val="DefaultParagraphFont"/>
    <w:uiPriority w:val="20"/>
    <w:qFormat/>
    <w:rsid w:val="00BA3573"/>
    <w:rPr>
      <w:i/>
      <w:iCs/>
    </w:rPr>
  </w:style>
  <w:style w:type="character" w:styleId="Strong">
    <w:name w:val="Strong"/>
    <w:basedOn w:val="DefaultParagraphFont"/>
    <w:uiPriority w:val="22"/>
    <w:qFormat/>
    <w:rsid w:val="00BA3573"/>
    <w:rPr>
      <w:b/>
      <w:bCs/>
    </w:rPr>
  </w:style>
  <w:style w:type="character" w:styleId="SubtleReference">
    <w:name w:val="Subtle Reference"/>
    <w:basedOn w:val="DefaultParagraphFont"/>
    <w:uiPriority w:val="31"/>
    <w:qFormat/>
    <w:rsid w:val="00BA3573"/>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BA3573"/>
    <w:rPr>
      <w:b/>
      <w:bCs/>
      <w:smallCaps/>
      <w:spacing w:val="10"/>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sid w:val="00BA3573"/>
    <w:pPr>
      <w:spacing w:line="240" w:lineRule="auto"/>
    </w:pPr>
    <w:rPr>
      <w:b/>
      <w:bCs/>
      <w:smallCaps/>
      <w:color w:val="44546A" w:themeColor="text2"/>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basedOn w:val="Heading1"/>
    <w:next w:val="Normal"/>
    <w:uiPriority w:val="39"/>
    <w:unhideWhenUsed/>
    <w:qFormat/>
    <w:rsid w:val="00BA3573"/>
    <w:pPr>
      <w:outlineLvl w:val="9"/>
    </w:pPr>
  </w:style>
  <w:style w:type="paragraph" w:styleId="TableofFigures">
    <w:name w:val="table of figures"/>
    <w:basedOn w:val="Normal"/>
    <w:next w:val="Normal"/>
    <w:uiPriority w:val="99"/>
    <w:unhideWhenUsed/>
    <w:pPr>
      <w:spacing w:after="0"/>
    </w:pPr>
  </w:style>
  <w:style w:type="paragraph" w:styleId="NoSpacing">
    <w:name w:val="No Spacing"/>
    <w:uiPriority w:val="1"/>
    <w:qFormat/>
    <w:rsid w:val="00BA3573"/>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paloaltonetworks.com/cyberpedia/soc-roles-and-responsibilitie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adiantsecurity.ai/learn/soc-tier-1-vs-tier-2-vs-tier-3/" TargetMode="Externa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2815D1-D503-4926-A5FE-F546DC289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2</Pages>
  <Words>836</Words>
  <Characters>4886</Characters>
  <Application>Microsoft Office Word</Application>
  <DocSecurity>0</DocSecurity>
  <Lines>87</Lines>
  <Paragraphs>33</Paragraphs>
  <ScaleCrop>false</ScaleCrop>
  <Company/>
  <LinksUpToDate>false</LinksUpToDate>
  <CharactersWithSpaces>5689</CharactersWithSpaces>
  <SharedDoc>false</SharedDoc>
  <HLinks>
    <vt:vector size="12" baseType="variant">
      <vt:variant>
        <vt:i4>4587612</vt:i4>
      </vt:variant>
      <vt:variant>
        <vt:i4>3</vt:i4>
      </vt:variant>
      <vt:variant>
        <vt:i4>0</vt:i4>
      </vt:variant>
      <vt:variant>
        <vt:i4>5</vt:i4>
      </vt:variant>
      <vt:variant>
        <vt:lpwstr>https://radiantsecurity.ai/learn/soc-tier-1-vs-tier-2-vs-tier-3/</vt:lpwstr>
      </vt:variant>
      <vt:variant>
        <vt:lpwstr/>
      </vt:variant>
      <vt:variant>
        <vt:i4>2490410</vt:i4>
      </vt:variant>
      <vt:variant>
        <vt:i4>0</vt:i4>
      </vt:variant>
      <vt:variant>
        <vt:i4>0</vt:i4>
      </vt:variant>
      <vt:variant>
        <vt:i4>5</vt:i4>
      </vt:variant>
      <vt:variant>
        <vt:lpwstr>https://www.paloaltonetworks.com/cyberpedia/soc-roles-and-responsibilities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 Joseph Troughton</cp:lastModifiedBy>
  <cp:revision>38</cp:revision>
  <dcterms:created xsi:type="dcterms:W3CDTF">2025-12-28T22:40:00Z</dcterms:created>
  <dcterms:modified xsi:type="dcterms:W3CDTF">2025-12-29T01:09:00Z</dcterms:modified>
</cp:coreProperties>
</file>