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F11A1">
      <w:pPr>
        <w:pStyle w:val="2"/>
      </w:pPr>
      <w:r>
        <w:t>Performance Report</w:t>
      </w:r>
    </w:p>
    <w:p w14:paraId="6A98E46A">
      <w:r>
        <w:t xml:space="preserve">After completing 50 training epochs, the YOLOv8 model was evaluated using the validation </w:t>
      </w:r>
      <w:r>
        <w:rPr>
          <w:lang w:val="en-IN"/>
        </w:rPr>
        <w:t>dateset</w:t>
      </w:r>
      <w:r>
        <w:t>. The validation process generated several key metrics used to measure detection quality and localization accuracy.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9264D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55D32B7">
            <w:r>
              <w:t>Metric</w:t>
            </w:r>
          </w:p>
        </w:tc>
        <w:tc>
          <w:tcPr>
            <w:tcW w:w="2880" w:type="dxa"/>
          </w:tcPr>
          <w:p w14:paraId="5ED1519B">
            <w:r>
              <w:t>Score</w:t>
            </w:r>
          </w:p>
        </w:tc>
        <w:tc>
          <w:tcPr>
            <w:tcW w:w="2880" w:type="dxa"/>
          </w:tcPr>
          <w:p w14:paraId="0B2BE728">
            <w:r>
              <w:t>Meaning</w:t>
            </w:r>
          </w:p>
        </w:tc>
      </w:tr>
      <w:tr w14:paraId="0A7C68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DA215F0">
            <w:r>
              <w:t>Precision</w:t>
            </w:r>
          </w:p>
        </w:tc>
        <w:tc>
          <w:tcPr>
            <w:tcW w:w="2880" w:type="dxa"/>
          </w:tcPr>
          <w:p w14:paraId="1F6BEBC9">
            <w:r>
              <w:t>0.862</w:t>
            </w:r>
          </w:p>
        </w:tc>
        <w:tc>
          <w:tcPr>
            <w:tcW w:w="2880" w:type="dxa"/>
          </w:tcPr>
          <w:p w14:paraId="527B8DFF">
            <w:r>
              <w:t xml:space="preserve">Correct </w:t>
            </w:r>
            <w:r>
              <w:rPr>
                <w:lang w:val="en-IN"/>
              </w:rPr>
              <w:t>detection's</w:t>
            </w:r>
            <w:r>
              <w:t xml:space="preserve"> are high; few false alarms</w:t>
            </w:r>
          </w:p>
        </w:tc>
      </w:tr>
      <w:tr w14:paraId="5F682A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8AE75AC">
            <w:r>
              <w:t>Recall</w:t>
            </w:r>
          </w:p>
        </w:tc>
        <w:tc>
          <w:tcPr>
            <w:tcW w:w="2880" w:type="dxa"/>
          </w:tcPr>
          <w:p w14:paraId="15AB8D75">
            <w:r>
              <w:t>0.818</w:t>
            </w:r>
          </w:p>
        </w:tc>
        <w:tc>
          <w:tcPr>
            <w:tcW w:w="2880" w:type="dxa"/>
          </w:tcPr>
          <w:p w14:paraId="2745E132">
            <w:r>
              <w:t>Model finds most number plates</w:t>
            </w:r>
          </w:p>
        </w:tc>
      </w:tr>
      <w:tr w14:paraId="6C6A3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7280D38">
            <w:r>
              <w:t>mAP50</w:t>
            </w:r>
          </w:p>
        </w:tc>
        <w:tc>
          <w:tcPr>
            <w:tcW w:w="2880" w:type="dxa"/>
          </w:tcPr>
          <w:p w14:paraId="1CB64954">
            <w:r>
              <w:t>0.829</w:t>
            </w:r>
          </w:p>
        </w:tc>
        <w:tc>
          <w:tcPr>
            <w:tcW w:w="2880" w:type="dxa"/>
          </w:tcPr>
          <w:p w14:paraId="46E3AE34">
            <w:r>
              <w:t>Strong localization at standard IoU threshold</w:t>
            </w:r>
          </w:p>
        </w:tc>
      </w:tr>
      <w:tr w14:paraId="703898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2C5B097">
            <w:r>
              <w:t>mAP50-95</w:t>
            </w:r>
          </w:p>
        </w:tc>
        <w:tc>
          <w:tcPr>
            <w:tcW w:w="2880" w:type="dxa"/>
          </w:tcPr>
          <w:p w14:paraId="1903CF62">
            <w:r>
              <w:t>0.505</w:t>
            </w:r>
          </w:p>
        </w:tc>
        <w:tc>
          <w:tcPr>
            <w:tcW w:w="2880" w:type="dxa"/>
          </w:tcPr>
          <w:p w14:paraId="7BF7AE1E">
            <w:r>
              <w:t>Good performance even under strict overlap requirements</w:t>
            </w:r>
          </w:p>
        </w:tc>
      </w:tr>
    </w:tbl>
    <w:p w14:paraId="172EBA7C">
      <w:pPr>
        <w:pStyle w:val="3"/>
      </w:pPr>
      <w:r>
        <w:t>1. Precision – 0.862</w:t>
      </w:r>
    </w:p>
    <w:p w14:paraId="2E25D76A">
      <w:r>
        <w:t>Precision represents how many of the detected number plates were correct. A precision score of 0.862 (86.2%) means that most predicted bounding boxes contained an actual license plate, indicating very few false positives.</w:t>
      </w:r>
    </w:p>
    <w:p w14:paraId="564345E7">
      <w:pPr>
        <w:pStyle w:val="3"/>
      </w:pPr>
      <w:r>
        <w:t>2. Recall – 0.818</w:t>
      </w:r>
    </w:p>
    <w:p w14:paraId="79E80C76">
      <w:r>
        <w:t xml:space="preserve">Recall measures how many real number plates the model successfully found. A recall score of 0.818 (81.8%) means the model detected most of the plates in the images, with very few missed </w:t>
      </w:r>
      <w:r>
        <w:rPr>
          <w:lang w:val="en-IN"/>
        </w:rPr>
        <w:t>detection's</w:t>
      </w:r>
      <w:r>
        <w:t>.</w:t>
      </w:r>
    </w:p>
    <w:p w14:paraId="1F22DA92">
      <w:pPr>
        <w:pStyle w:val="3"/>
      </w:pPr>
      <w:r>
        <w:t>3. mAP50 – 0.829</w:t>
      </w:r>
    </w:p>
    <w:p w14:paraId="1852083A">
      <w:r>
        <w:t>mAP50 stands for Mean Average Precision at IoU = 0.50. This means that if the predicted bounding box overlaps at least 50% with the real plate, it counts as a correct detection. A result of 0.829 (82.9%) indicates the model is highly accurate at identifying the location of plates.</w:t>
      </w:r>
    </w:p>
    <w:p w14:paraId="01ED3AAC">
      <w:pPr>
        <w:pStyle w:val="3"/>
      </w:pPr>
      <w:r>
        <w:t>4. mAP50-95 – 0.505</w:t>
      </w:r>
    </w:p>
    <w:p w14:paraId="5D19FB26">
      <w:r>
        <w:t>This score averages detection accuracy across 10 different IoU thresholds (from 50% overlap up to 95% overlap). This metric is stricter and more challenging. A value of 0.505 (50.5%) means the model can still correctly localize plates even when the accuracy requirement becomes tighter.</w:t>
      </w:r>
    </w:p>
    <w:p w14:paraId="10E67B31">
      <w:pPr>
        <w:pStyle w:val="3"/>
      </w:pPr>
      <w:r>
        <w:t>Future Enhancements</w:t>
      </w:r>
    </w:p>
    <w:p w14:paraId="47AA01F2">
      <w:r>
        <w:t xml:space="preserve">• Increase </w:t>
      </w:r>
      <w:r>
        <w:rPr>
          <w:lang w:val="en-IN"/>
        </w:rPr>
        <w:t>dat</w:t>
      </w:r>
      <w:r>
        <w:rPr>
          <w:rFonts w:hint="default"/>
          <w:lang w:val="en-IN"/>
        </w:rPr>
        <w:t xml:space="preserve">a </w:t>
      </w:r>
      <w:r>
        <w:rPr>
          <w:lang w:val="en-IN"/>
        </w:rPr>
        <w:t>set</w:t>
      </w:r>
      <w:r>
        <w:t xml:space="preserve"> size to improve generalization</w:t>
      </w:r>
      <w:r>
        <w:br w:type="textWrapping"/>
      </w:r>
      <w:r>
        <w:t>• Test YOLOv8m or YOLOv8l for higher accuracy</w:t>
      </w:r>
      <w:r>
        <w:rPr>
          <w:rFonts w:hint="default"/>
          <w:lang w:val="en-IN"/>
        </w:rPr>
        <w:t xml:space="preserve"> with large data set</w:t>
      </w:r>
      <w:r>
        <w:br w:type="textWrapping"/>
      </w:r>
      <w:r>
        <w:t>• Integrate model into real-time applications such as toll systems or parking gates</w:t>
      </w:r>
      <w:r>
        <w:br w:type="textWrapping"/>
      </w:r>
      <w:r>
        <w:t>• Further train for higher mAP50-95 for stricter bounding box accuracy</w:t>
      </w:r>
    </w:p>
    <w:p w14:paraId="7709CB3A"/>
    <w:p w14:paraId="5CAAA375">
      <w:pPr>
        <w:rPr>
          <w:rFonts w:hint="default"/>
          <w:lang w:val="en-IN"/>
        </w:rPr>
      </w:pPr>
      <w:r>
        <w:rPr>
          <w:rFonts w:hint="default"/>
          <w:lang w:val="en-IN"/>
        </w:rPr>
        <w:t>Author:Karthik Muruganathem .</w:t>
      </w:r>
      <w:bookmarkStart w:id="0" w:name="_GoBack"/>
      <w:bookmarkEnd w:id="0"/>
    </w:p>
    <w:p>
      <w:pPr>
        <w:pStyle w:val="2"/>
      </w:pPr>
      <w:r>
        <w:t>Additional Evaluation Visualizations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6"/>
      </w:pPr>
      <w:r>
        <w:t>Confusion Matrix: Shows correct vs incorrect classifications for Number Plate and Background.</w:t>
      </w:r>
    </w:p>
    <w:p>
      <w:r>
        <w:drawing>
          <wp:inline xmlns:a="http://schemas.openxmlformats.org/drawingml/2006/main" xmlns:pic="http://schemas.openxmlformats.org/drawingml/2006/picture">
            <wp:extent cx="5486400" cy="36567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_cur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6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6"/>
      </w:pPr>
      <w:r>
        <w:t>Precision-Confidence Curve: Demonstrates how precision changes with different confidence thresholds.</w:t>
      </w:r>
    </w:p>
    <w:p>
      <w:r>
        <w:drawing>
          <wp:inline xmlns:a="http://schemas.openxmlformats.org/drawingml/2006/main" xmlns:pic="http://schemas.openxmlformats.org/drawingml/2006/picture">
            <wp:extent cx="5486400" cy="365670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R_cur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6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6"/>
      </w:pPr>
      <w:r>
        <w:t>Precision-Recall Curve: Illustrates trade-off between precision and recall as model confidence varies.</w:t>
      </w:r>
    </w:p>
    <w:p>
      <w:r>
        <w:drawing>
          <wp:inline xmlns:a="http://schemas.openxmlformats.org/drawingml/2006/main" xmlns:pic="http://schemas.openxmlformats.org/drawingml/2006/picture">
            <wp:extent cx="5486400" cy="365670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F1_cur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6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6"/>
      </w:pPr>
      <w:r>
        <w:t>F1-Confidence Curve: Displays F1-score variation across confidence levels, balancing precision and recall.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3E14AEB"/>
    <w:rsid w:val="7CFE4B12"/>
    <w:rsid w:val="7FF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Karthik Karthik</cp:lastModifiedBy>
  <dcterms:modified xsi:type="dcterms:W3CDTF">2025-10-31T07:34:11Z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1F7DA3BFE84F4227B59D2D1500961EC9_12</vt:lpwstr>
  </property>
</Properties>
</file>