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highlight w:val="red"/>
        </w:rPr>
      </w:pPr>
      <w:r w:rsidDel="00000000" w:rsidR="00000000" w:rsidRPr="00000000">
        <w:rPr>
          <w:rtl w:val="0"/>
        </w:rPr>
        <w:t xml:space="preserve"> 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highlight w:val="red"/>
          <w:rtl w:val="0"/>
        </w:rPr>
        <w:t xml:space="preserve">Docker Task 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dockerfile, docker-compose file which when executed must display your basic details in the website.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Create a dockerfile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76775" cy="377036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70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docker-compose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55767" cy="484461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767" cy="484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628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Display your basic details in the website.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4667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