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Project Review</w:t>
      </w:r>
    </w:p>
    <w:p>
      <w:r>
        <w:t>Adding Dimensions | Teacher / Student Training Tracker</w:t>
      </w:r>
    </w:p>
    <w:p>
      <w:r>
        <w:t>Technical review, demo access, database handover and local installation guide</w:t>
      </w:r>
    </w:p>
    <w:p>
      <w:r>
        <w:t>Prepared: 27 October 2026 | Source folder: D:\SchoolNet Projects\Adding Dimensions</w:t>
      </w:r>
    </w:p>
    <w:p>
      <w:r>
        <w:t>Scope: the current local React, Ocelot, .NET 10 and PostgreSQL implementation. This document records verified behavior and identifies remaining production/BRD work; it is not a full business-acceptance sign-off.</w:t>
      </w:r>
    </w:p>
    <w:tbl>
      <w:tblPr>
        <w:tblStyle w:val="LightShading-Accent1"/>
        <w:tblW w:type="auto" w:w="0"/>
        <w:tblLook w:firstColumn="1" w:firstRow="1" w:lastColumn="0" w:lastRow="0" w:noHBand="0" w:noVBand="1" w:val="04A0"/>
      </w:tblPr>
      <w:tblGrid>
        <w:gridCol w:w="4874"/>
        <w:gridCol w:w="4874"/>
      </w:tblGrid>
      <w:tr>
        <w:trPr>
          <w:tblHeader/>
          <w:cantSplit/>
        </w:trPr>
        <w:tc>
          <w:tcPr>
            <w:tcW w:type="dxa" w:w="4874"/>
          </w:tcPr>
          <w:p>
            <w:pPr>
              <w:spacing w:after="80"/>
            </w:pPr>
            <w:r>
              <w:rPr>
                <w:sz w:val="16"/>
              </w:rPr>
              <w:t>Handover item</w:t>
            </w:r>
          </w:p>
        </w:tc>
        <w:tc>
          <w:tcPr>
            <w:tcW w:type="dxa" w:w="4874"/>
          </w:tcPr>
          <w:p>
            <w:pPr>
              <w:spacing w:after="80"/>
            </w:pPr>
            <w:r>
              <w:rPr>
                <w:sz w:val="16"/>
              </w:rPr>
              <w:t>Location / meaning</w:t>
            </w:r>
          </w:p>
        </w:tc>
      </w:tr>
      <w:tr>
        <w:trPr>
          <w:cantSplit/>
        </w:trPr>
        <w:tc>
          <w:tcPr>
            <w:tcW w:type="dxa" w:w="4874"/>
          </w:tcPr>
          <w:p>
            <w:pPr>
              <w:spacing w:after="80"/>
            </w:pPr>
            <w:r>
              <w:rPr>
                <w:sz w:val="16"/>
              </w:rPr>
              <w:t>Project Review.docx</w:t>
            </w:r>
          </w:p>
        </w:tc>
        <w:tc>
          <w:tcPr>
            <w:tcW w:type="dxa" w:w="4874"/>
          </w:tcPr>
          <w:p>
            <w:pPr>
              <w:spacing w:after="80"/>
            </w:pPr>
            <w:r>
              <w:rPr>
                <w:sz w:val="16"/>
              </w:rPr>
              <w:t>Editable Word review in the Adding Dimensions root.</w:t>
            </w:r>
          </w:p>
        </w:tc>
      </w:tr>
      <w:tr>
        <w:trPr>
          <w:cantSplit/>
        </w:trPr>
        <w:tc>
          <w:tcPr>
            <w:tcW w:type="dxa" w:w="4874"/>
          </w:tcPr>
          <w:p>
            <w:pPr>
              <w:spacing w:after="80"/>
            </w:pPr>
            <w:r>
              <w:rPr>
                <w:sz w:val="16"/>
              </w:rPr>
              <w:t>Project Review.pdf</w:t>
            </w:r>
          </w:p>
        </w:tc>
        <w:tc>
          <w:tcPr>
            <w:tcW w:type="dxa" w:w="4874"/>
          </w:tcPr>
          <w:p>
            <w:pPr>
              <w:spacing w:after="80"/>
            </w:pPr>
            <w:r>
              <w:rPr>
                <w:sz w:val="16"/>
              </w:rPr>
              <w:t>Portable reading/printing copy of this review.</w:t>
            </w:r>
          </w:p>
        </w:tc>
      </w:tr>
      <w:tr>
        <w:trPr>
          <w:cantSplit/>
        </w:trPr>
        <w:tc>
          <w:tcPr>
            <w:tcW w:type="dxa" w:w="4874"/>
          </w:tcPr>
          <w:p>
            <w:pPr>
              <w:spacing w:after="80"/>
            </w:pPr>
            <w:r>
              <w:rPr>
                <w:sz w:val="16"/>
              </w:rPr>
              <w:t>Database Import/AddingDimensions.backup</w:t>
            </w:r>
          </w:p>
        </w:tc>
        <w:tc>
          <w:tcPr>
            <w:tcW w:type="dxa" w:w="4874"/>
          </w:tcPr>
          <w:p>
            <w:pPr>
              <w:spacing w:after="80"/>
            </w:pPr>
            <w:r>
              <w:rPr>
                <w:sz w:val="16"/>
              </w:rPr>
              <w:t>Recommended PostgreSQL custom-format database archive.</w:t>
            </w:r>
          </w:p>
        </w:tc>
      </w:tr>
      <w:tr>
        <w:trPr>
          <w:cantSplit/>
        </w:trPr>
        <w:tc>
          <w:tcPr>
            <w:tcW w:type="dxa" w:w="4874"/>
          </w:tcPr>
          <w:p>
            <w:pPr>
              <w:spacing w:after="80"/>
            </w:pPr>
            <w:r>
              <w:rPr>
                <w:sz w:val="16"/>
              </w:rPr>
              <w:t>Database Import/AddingDimensions.sql</w:t>
            </w:r>
          </w:p>
        </w:tc>
        <w:tc>
          <w:tcPr>
            <w:tcW w:type="dxa" w:w="4874"/>
          </w:tcPr>
          <w:p>
            <w:pPr>
              <w:spacing w:after="80"/>
            </w:pPr>
            <w:r>
              <w:rPr>
                <w:sz w:val="16"/>
              </w:rPr>
              <w:t>Plain SQL alternative for psql imports.</w:t>
            </w:r>
          </w:p>
        </w:tc>
      </w:tr>
      <w:tr>
        <w:trPr>
          <w:cantSplit/>
        </w:trPr>
        <w:tc>
          <w:tcPr>
            <w:tcW w:type="dxa" w:w="4874"/>
          </w:tcPr>
          <w:p>
            <w:pPr>
              <w:spacing w:after="80"/>
            </w:pPr>
            <w:r>
              <w:rPr>
                <w:sz w:val="16"/>
              </w:rPr>
              <w:t>Database Import/setup_local.py</w:t>
            </w:r>
          </w:p>
        </w:tc>
        <w:tc>
          <w:tcPr>
            <w:tcW w:type="dxa" w:w="4874"/>
          </w:tcPr>
          <w:p>
            <w:pPr>
              <w:spacing w:after="80"/>
            </w:pPr>
            <w:r>
              <w:rPr>
                <w:sz w:val="16"/>
              </w:rPr>
              <w:t>Creates a fresh database/login, restores the archive, copies learning files and configures both .NET projects.</w:t>
            </w:r>
          </w:p>
        </w:tc>
      </w:tr>
      <w:tr>
        <w:trPr>
          <w:cantSplit/>
        </w:trPr>
        <w:tc>
          <w:tcPr>
            <w:tcW w:type="dxa" w:w="4874"/>
          </w:tcPr>
          <w:p>
            <w:pPr>
              <w:spacing w:after="80"/>
            </w:pPr>
            <w:r>
              <w:rPr>
                <w:sz w:val="16"/>
              </w:rPr>
              <w:t>Database Import/application-encryption.private.json</w:t>
            </w:r>
          </w:p>
        </w:tc>
        <w:tc>
          <w:tcPr>
            <w:tcW w:type="dxa" w:w="4874"/>
          </w:tcPr>
          <w:p>
            <w:pPr>
              <w:spacing w:after="80"/>
            </w:pPr>
            <w:r>
              <w:rPr>
                <w:sz w:val="16"/>
              </w:rPr>
              <w:t>Private keys needed to read the existing encrypted contacts and retain contact matching.</w:t>
            </w:r>
          </w:p>
        </w:tc>
      </w:tr>
      <w:tr>
        <w:trPr>
          <w:cantSplit/>
        </w:trPr>
        <w:tc>
          <w:tcPr>
            <w:tcW w:type="dxa" w:w="4874"/>
          </w:tcPr>
          <w:p>
            <w:pPr>
              <w:spacing w:after="80"/>
            </w:pPr>
            <w:r>
              <w:rPr>
                <w:sz w:val="16"/>
              </w:rPr>
              <w:t>Adding Dimensions Database Import.zip</w:t>
            </w:r>
          </w:p>
        </w:tc>
        <w:tc>
          <w:tcPr>
            <w:tcW w:type="dxa" w:w="4874"/>
          </w:tcPr>
          <w:p>
            <w:pPr>
              <w:spacing w:after="80"/>
            </w:pPr>
            <w:r>
              <w:rPr>
                <w:sz w:val="16"/>
              </w:rPr>
              <w:t>Convenience archive of the complete Database Import folder; source code is copied separately.</w:t>
            </w:r>
          </w:p>
        </w:tc>
      </w:tr>
    </w:tbl>
    <w:p>
      <w:pPr>
        <w:spacing w:after="40"/>
      </w:pPr>
    </w:p>
    <w:p>
      <w:r>
        <w:br w:type="page"/>
      </w:r>
    </w:p>
    <w:p>
      <w:pPr>
        <w:pStyle w:val="Heading1"/>
      </w:pPr>
      <w:r>
        <w:t>Contents</w:t>
      </w:r>
    </w:p>
    <w:p>
      <w:r>
        <w:t>1. Project purpose and present status</w:t>
      </w:r>
    </w:p>
    <w:p>
      <w:r>
        <w:t>2. Major folders and handover layout</w:t>
      </w:r>
    </w:p>
    <w:p>
      <w:r>
        <w:t>3. Architecture and request flow</w:t>
      </w:r>
    </w:p>
    <w:p>
      <w:r>
        <w:t>4. Technology and software prerequisites</w:t>
      </w:r>
    </w:p>
    <w:p>
      <w:r>
        <w:t>5. Front-End CodeBase review</w:t>
      </w:r>
    </w:p>
    <w:p>
      <w:r>
        <w:t>6. Back-End CodeBase review</w:t>
      </w:r>
    </w:p>
    <w:p>
      <w:r>
        <w:t>7. PostgreSQL design and sample data</w:t>
      </w:r>
    </w:p>
    <w:p>
      <w:r>
        <w:t>8. Reference Documents review</w:t>
      </w:r>
    </w:p>
    <w:p>
      <w:r>
        <w:t>9. Demo credentials and role access</w:t>
      </w:r>
    </w:p>
    <w:p>
      <w:r>
        <w:t>10. Login, OTP, registration and recovery flows</w:t>
      </w:r>
    </w:p>
    <w:p>
      <w:r>
        <w:t>11. New-machine setup: recommended method</w:t>
      </w:r>
    </w:p>
    <w:p>
      <w:r>
        <w:t>12. Manual PostgreSQL import and pgAdmin guidance</w:t>
      </w:r>
    </w:p>
    <w:p>
      <w:r>
        <w:t>13. Daily running, configuration and development</w:t>
      </w:r>
    </w:p>
    <w:p>
      <w:r>
        <w:t>14. Validation and test evidence</w:t>
      </w:r>
    </w:p>
    <w:p>
      <w:r>
        <w:t>15. Troubleshooting</w:t>
      </w:r>
    </w:p>
    <w:p>
      <w:r>
        <w:t>16. Remaining work and deployment boundaries</w:t>
      </w:r>
    </w:p>
    <w:p>
      <w:r>
        <w:t>Appendix A. Database table inventory</w:t>
      </w:r>
    </w:p>
    <w:p>
      <w:r>
        <w:t>Appendix B. Views and stored procedures</w:t>
      </w:r>
    </w:p>
    <w:p>
      <w:r>
        <w:t>Appendix C. Frontend collections and API routes</w:t>
      </w:r>
    </w:p>
    <w:p>
      <w:r>
        <w:t>Appendix D. Source and download references</w:t>
      </w:r>
    </w:p>
    <w:p>
      <w:r>
        <w:br w:type="page"/>
      </w:r>
    </w:p>
    <w:p>
      <w:pPr>
        <w:pStyle w:val="Heading1"/>
      </w:pPr>
      <w:r>
        <w:t>1. Project purpose and present status</w:t>
      </w:r>
    </w:p>
    <w:p>
      <w:r>
        <w:t>Adding Dimensions is a role-based training-management application for sponsors, Schoolnet administrators, geographic/school administrators, trainers, trainees and reporting users. It brings project planning, reusable training plans, batch scheduling, participant registration, attendance, learning material, assessments, feedback, certificates and reporting into one local application.</w:t>
      </w:r>
    </w:p>
    <w:p>
      <w:r>
        <w:t>The frontend was supplied through the TeacherTraining GitHub repository. The backend adapts the NISM Sync MicroServices coding conventions to .NET 10 and PostgreSQL, using the client workbook and BRD as references. The NISM reference project is not a runtime dependency on another machine.</w:t>
      </w:r>
    </w:p>
    <w:p>
      <w:pPr>
        <w:pStyle w:val="ListBullet"/>
      </w:pPr>
      <w:r>
        <w:t>Operational records are read from and saved to PostgreSQL through the local API gateway; dashboards and report rows use saved records.</w:t>
      </w:r>
    </w:p>
    <w:p>
      <w:pPr>
        <w:pStyle w:val="ListBullet"/>
      </w:pPr>
      <w:r>
        <w:t>The frontend layout, styling, assets and folder structure were retained. API/data handlers and OTP controls were integrated into the existing screens.</w:t>
      </w:r>
    </w:p>
    <w:p>
      <w:pPr>
        <w:pStyle w:val="ListBullet"/>
      </w:pPr>
      <w:r>
        <w:t>All eight existing demo IDs and their shared demo password are preserved. Login now requires password verification followed by OTP verification.</w:t>
      </w:r>
    </w:p>
    <w:p>
      <w:pPr>
        <w:pStyle w:val="ListBullet"/>
      </w:pPr>
      <w:r>
        <w:t>OTP uses a local email outbox, as selected for this stage. No external email/SMS delivery service is configured.</w:t>
      </w:r>
    </w:p>
    <w:p>
      <w:pPr>
        <w:pStyle w:val="ListBullet"/>
      </w:pPr>
      <w:r>
        <w:t>The application is a local integrated build. Live service integrations, additional approval/privacy workflows and production hosting are not claimed complete.</w:t>
      </w:r>
    </w:p>
    <w:p>
      <w:pPr>
        <w:pStyle w:val="Heading1"/>
      </w:pPr>
      <w:r>
        <w:t>2. Major folders and handover layout</w:t>
      </w:r>
    </w:p>
    <w:p>
      <w:pPr>
        <w:spacing w:before="100" w:after="180"/>
        <w:shd w:fill="F0F4F9"/>
      </w:pPr>
      <w:r>
        <w:rPr>
          <w:rFonts w:ascii="Consolas" w:hAnsi="Consolas"/>
          <w:sz w:val="16"/>
        </w:rPr>
        <w:t>Adding Dimensions/</w:t>
        <w:br/>
        <w:t xml:space="preserve">  Front-End CodeBase/</w:t>
        <w:br/>
        <w:t xml:space="preserve">  Back-End CodeBase/</w:t>
        <w:br/>
        <w:t xml:space="preserve">  Reference Documents/</w:t>
        <w:br/>
        <w:t xml:space="preserve">  Database Import/</w:t>
        <w:br/>
        <w:t xml:space="preserve">  Project Review.docx</w:t>
        <w:br/>
        <w:t xml:space="preserve">  Project Review.pdf</w:t>
        <w:br/>
        <w:t xml:space="preserve">  Adding Dimensions Database Import.zip</w:t>
      </w:r>
    </w:p>
    <w:tbl>
      <w:tblPr>
        <w:tblStyle w:val="LightShading-Accent1"/>
        <w:tblW w:type="auto" w:w="0"/>
        <w:tblLook w:firstColumn="1" w:firstRow="1" w:lastColumn="0" w:lastRow="0" w:noHBand="0" w:noVBand="1" w:val="04A0"/>
      </w:tblPr>
      <w:tblGrid>
        <w:gridCol w:w="3250"/>
        <w:gridCol w:w="3250"/>
        <w:gridCol w:w="3250"/>
      </w:tblGrid>
      <w:tr>
        <w:trPr>
          <w:tblHeader/>
          <w:cantSplit/>
        </w:trPr>
        <w:tc>
          <w:tcPr>
            <w:tcW w:type="dxa" w:w="3250"/>
          </w:tcPr>
          <w:p>
            <w:pPr>
              <w:spacing w:after="80"/>
            </w:pPr>
            <w:r>
              <w:rPr>
                <w:sz w:val="16"/>
              </w:rPr>
              <w:t>Folder</w:t>
            </w:r>
          </w:p>
        </w:tc>
        <w:tc>
          <w:tcPr>
            <w:tcW w:type="dxa" w:w="3250"/>
          </w:tcPr>
          <w:p>
            <w:pPr>
              <w:spacing w:after="80"/>
            </w:pPr>
            <w:r>
              <w:rPr>
                <w:sz w:val="16"/>
              </w:rPr>
              <w:t>Responsibility</w:t>
            </w:r>
          </w:p>
        </w:tc>
        <w:tc>
          <w:tcPr>
            <w:tcW w:type="dxa" w:w="3250"/>
          </w:tcPr>
          <w:p>
            <w:pPr>
              <w:spacing w:after="80"/>
            </w:pPr>
            <w:r>
              <w:rPr>
                <w:sz w:val="16"/>
              </w:rPr>
              <w:t>Needed to run?</w:t>
            </w:r>
          </w:p>
        </w:tc>
      </w:tr>
      <w:tr>
        <w:trPr>
          <w:cantSplit/>
        </w:trPr>
        <w:tc>
          <w:tcPr>
            <w:tcW w:type="dxa" w:w="3250"/>
          </w:tcPr>
          <w:p>
            <w:pPr>
              <w:spacing w:after="80"/>
            </w:pPr>
            <w:r>
              <w:rPr>
                <w:sz w:val="16"/>
              </w:rPr>
              <w:t>Front-End CodeBase</w:t>
            </w:r>
          </w:p>
        </w:tc>
        <w:tc>
          <w:tcPr>
            <w:tcW w:type="dxa" w:w="3250"/>
          </w:tcPr>
          <w:p>
            <w:pPr>
              <w:spacing w:after="80"/>
            </w:pPr>
            <w:r>
              <w:rPr>
                <w:sz w:val="16"/>
              </w:rPr>
              <w:t>React/TypeScript screens, routing, styles, resources, browser API adapter, build/deployment definitions and user/test documentation.</w:t>
            </w:r>
          </w:p>
        </w:tc>
        <w:tc>
          <w:tcPr>
            <w:tcW w:type="dxa" w:w="3250"/>
          </w:tcPr>
          <w:p>
            <w:pPr>
              <w:spacing w:after="80"/>
            </w:pPr>
            <w:r>
              <w:rPr>
                <w:sz w:val="16"/>
              </w:rPr>
              <w:t>Yes</w:t>
            </w:r>
          </w:p>
        </w:tc>
      </w:tr>
      <w:tr>
        <w:trPr>
          <w:cantSplit/>
        </w:trPr>
        <w:tc>
          <w:tcPr>
            <w:tcW w:type="dxa" w:w="3250"/>
          </w:tcPr>
          <w:p>
            <w:pPr>
              <w:spacing w:after="80"/>
            </w:pPr>
            <w:r>
              <w:rPr>
                <w:sz w:val="16"/>
              </w:rPr>
              <w:t>Back-End CodeBase</w:t>
            </w:r>
          </w:p>
        </w:tc>
        <w:tc>
          <w:tcPr>
            <w:tcW w:type="dxa" w:w="3250"/>
          </w:tcPr>
          <w:p>
            <w:pPr>
              <w:spacing w:after="80"/>
            </w:pPr>
            <w:r>
              <w:rPr>
                <w:sz w:val="16"/>
              </w:rPr>
              <w:t>TeachersAPI, JWT library, Ocelot gateway, SQL definitions, launch scripts, setup helpers and automated tests.</w:t>
            </w:r>
          </w:p>
        </w:tc>
        <w:tc>
          <w:tcPr>
            <w:tcW w:type="dxa" w:w="3250"/>
          </w:tcPr>
          <w:p>
            <w:pPr>
              <w:spacing w:after="80"/>
            </w:pPr>
            <w:r>
              <w:rPr>
                <w:sz w:val="16"/>
              </w:rPr>
              <w:t>Yes</w:t>
            </w:r>
          </w:p>
        </w:tc>
      </w:tr>
      <w:tr>
        <w:trPr>
          <w:cantSplit/>
        </w:trPr>
        <w:tc>
          <w:tcPr>
            <w:tcW w:type="dxa" w:w="3250"/>
          </w:tcPr>
          <w:p>
            <w:pPr>
              <w:spacing w:after="80"/>
            </w:pPr>
            <w:r>
              <w:rPr>
                <w:sz w:val="16"/>
              </w:rPr>
              <w:t>Reference Documents</w:t>
            </w:r>
          </w:p>
        </w:tc>
        <w:tc>
          <w:tcPr>
            <w:tcW w:type="dxa" w:w="3250"/>
          </w:tcPr>
          <w:p>
            <w:pPr>
              <w:spacing w:after="80"/>
            </w:pPr>
            <w:r>
              <w:rPr>
                <w:sz w:val="16"/>
              </w:rPr>
              <w:t>Client database workbook, business requirements, clarifications and dashboard reference image.</w:t>
            </w:r>
          </w:p>
        </w:tc>
        <w:tc>
          <w:tcPr>
            <w:tcW w:type="dxa" w:w="3250"/>
          </w:tcPr>
          <w:p>
            <w:pPr>
              <w:spacing w:after="80"/>
            </w:pPr>
            <w:r>
              <w:rPr>
                <w:sz w:val="16"/>
              </w:rPr>
              <w:t>For design/maintenance; not a runtime dependency</w:t>
            </w:r>
          </w:p>
        </w:tc>
      </w:tr>
      <w:tr>
        <w:trPr>
          <w:cantSplit/>
        </w:trPr>
        <w:tc>
          <w:tcPr>
            <w:tcW w:type="dxa" w:w="3250"/>
          </w:tcPr>
          <w:p>
            <w:pPr>
              <w:spacing w:after="80"/>
            </w:pPr>
            <w:r>
              <w:rPr>
                <w:sz w:val="16"/>
              </w:rPr>
              <w:t>Database Import</w:t>
            </w:r>
          </w:p>
        </w:tc>
        <w:tc>
          <w:tcPr>
            <w:tcW w:type="dxa" w:w="3250"/>
          </w:tcPr>
          <w:p>
            <w:pPr>
              <w:spacing w:after="80"/>
            </w:pPr>
            <w:r>
              <w:rPr>
                <w:sz w:val="16"/>
              </w:rPr>
              <w:t>Database snapshot, private PII keys, learning files, setup helper, inventory/checksums and restore verification.</w:t>
            </w:r>
          </w:p>
        </w:tc>
        <w:tc>
          <w:tcPr>
            <w:tcW w:type="dxa" w:w="3250"/>
          </w:tcPr>
          <w:p>
            <w:pPr>
              <w:spacing w:after="80"/>
            </w:pPr>
            <w:r>
              <w:rPr>
                <w:sz w:val="16"/>
              </w:rPr>
              <w:t>Needed for this snapshot-based installation</w:t>
            </w:r>
          </w:p>
        </w:tc>
      </w:tr>
    </w:tbl>
    <w:p>
      <w:pPr>
        <w:spacing w:after="40"/>
      </w:pPr>
    </w:p>
    <w:p>
      <w:r>
        <w:t>On another Windows machine, these folder names should remain siblings. The parent directory can be on a different drive, for example C:\Projects\Adding Dimensions. The launch script finds the frontend relative to the backend; it does not require the original D: drive.</w:t>
      </w:r>
    </w:p>
    <w:p>
      <w:pPr>
        <w:pStyle w:val="Heading1"/>
      </w:pPr>
      <w:r>
        <w:t>3. Architecture and request flow</w:t>
      </w:r>
    </w:p>
    <w:p>
      <w:r>
        <w:drawing>
          <wp:inline xmlns:a="http://schemas.openxmlformats.org/drawingml/2006/main" xmlns:pic="http://schemas.openxmlformats.org/drawingml/2006/picture">
            <wp:extent cx="6080760" cy="2128266"/>
            <wp:docPr id="1" name="Picture 1"/>
            <wp:cNvGraphicFramePr>
              <a:graphicFrameLocks noChangeAspect="1"/>
            </wp:cNvGraphicFramePr>
            <a:graphic>
              <a:graphicData uri="http://schemas.openxmlformats.org/drawingml/2006/picture">
                <pic:pic>
                  <pic:nvPicPr>
                    <pic:cNvPr id="0" name="project-review-architecture.png"/>
                    <pic:cNvPicPr/>
                  </pic:nvPicPr>
                  <pic:blipFill>
                    <a:blip r:embed="rId11"/>
                    <a:stretch>
                      <a:fillRect/>
                    </a:stretch>
                  </pic:blipFill>
                  <pic:spPr>
                    <a:xfrm>
                      <a:off x="0" y="0"/>
                      <a:ext cx="6080760" cy="2128266"/>
                    </a:xfrm>
                    <a:prstGeom prst="rect"/>
                  </pic:spPr>
                </pic:pic>
              </a:graphicData>
            </a:graphic>
          </wp:inline>
        </w:drawing>
      </w:r>
    </w:p>
    <w:p>
      <w:r>
        <w:t>The browser uses http://localhost:5173/TeacherTraining/. API requests go to Ocelot on port 5100, which forwards to TeachersAPI on port 5101. TeachersAPI calls PostgreSQL through Npgsql/ADO.NET. PostgreSQL normally listens on port 5432.</w:t>
      </w:r>
    </w:p>
    <w:p>
      <w:pPr>
        <w:pStyle w:val="ListBullet"/>
      </w:pPr>
      <w:r>
        <w:t>src/api.ts encrypts JSON requests with AES-256-GCM and decrypts the response envelope. The reference-compatible key derivation uses PBKDF2-SHA256, 1,000 iterations, a 16-byte salt, 12-byte nonce and 16-byte tag.</w:t>
      </w:r>
    </w:p>
    <w:p>
      <w:pPr>
        <w:pStyle w:val="ListBullet"/>
      </w:pPr>
      <w:r>
        <w:t>Controllers decrypt and validate requests, then call service classes. Services map screen contracts into typed parameters and relational fields.</w:t>
      </w:r>
    </w:p>
    <w:p>
      <w:pPr>
        <w:pStyle w:val="ListBullet"/>
      </w:pPr>
      <w:r>
        <w:t>SqlHelper executes named PostgreSQL procedures with CommandType.StoredProcedure and converts their INOUT JSONB results to DataTable. There are no inline runtime SELECT/INSERT/UPDATE/DELETE queries in C#.</w:t>
      </w:r>
    </w:p>
    <w:p>
      <w:pPr>
        <w:pStyle w:val="ListBullet"/>
      </w:pPr>
      <w:r>
        <w:t>Services return the reference-style Message&lt;T&gt; result: success flag, HTTP/status code, return message, data/data list and request/response metadata. Ordinary application responses are encrypted; health and file-download routes have their appropriate plain/binary formats.</w:t>
      </w:r>
    </w:p>
    <w:p>
      <w:pPr>
        <w:pStyle w:val="ListBullet"/>
      </w:pPr>
      <w:r>
        <w:t>JWTs are issued only after OTP verification. Sessions are stored in the database and checked at the gateway/API; logout and a newer login invalidate the previous session.</w:t>
      </w:r>
    </w:p>
    <w:p>
      <w:pPr>
        <w:pStyle w:val="ListBullet"/>
      </w:pPr>
      <w:r>
        <w:t>Contact encryption at rest is separate from transport encryption. Existing database records require the exported Pii.EncryptionKey and Pii.BlindIndexKey. The import helper preserves those keys but generates fresh JWT and transport secrets.</w:t>
      </w:r>
    </w:p>
    <w:p>
      <w:pPr>
        <w:pStyle w:val="ListBullet"/>
      </w:pPr>
      <w:r>
        <w:t>Learning-file bytes are outside PostgreSQL in Back-End CodeBase/.local/resources. Database metadata points to them, and signed download links enforce session/scope/expiry.</w:t>
      </w:r>
    </w:p>
    <w:p>
      <w:pPr>
        <w:pStyle w:val="Heading1"/>
      </w:pPr>
      <w:r>
        <w:t>4. Technology and software prerequisites</w:t>
      </w:r>
    </w:p>
    <w:tbl>
      <w:tblPr>
        <w:tblStyle w:val="LightShading-Accent1"/>
        <w:tblW w:type="auto" w:w="0"/>
        <w:tblLook w:firstColumn="1" w:firstRow="1" w:lastColumn="0" w:lastRow="0" w:noHBand="0" w:noVBand="1" w:val="04A0"/>
      </w:tblPr>
      <w:tblGrid>
        <w:gridCol w:w="3250"/>
        <w:gridCol w:w="3250"/>
        <w:gridCol w:w="3250"/>
      </w:tblGrid>
      <w:tr>
        <w:trPr>
          <w:tblHeader/>
          <w:cantSplit/>
        </w:trPr>
        <w:tc>
          <w:tcPr>
            <w:tcW w:type="dxa" w:w="3250"/>
          </w:tcPr>
          <w:p>
            <w:pPr>
              <w:spacing w:after="80"/>
            </w:pPr>
            <w:r>
              <w:rPr>
                <w:sz w:val="16"/>
              </w:rPr>
              <w:t>Component</w:t>
            </w:r>
          </w:p>
        </w:tc>
        <w:tc>
          <w:tcPr>
            <w:tcW w:type="dxa" w:w="3250"/>
          </w:tcPr>
          <w:p>
            <w:pPr>
              <w:spacing w:after="80"/>
            </w:pPr>
            <w:r>
              <w:rPr>
                <w:sz w:val="16"/>
              </w:rPr>
              <w:t>Verified project version / requirement</w:t>
            </w:r>
          </w:p>
        </w:tc>
        <w:tc>
          <w:tcPr>
            <w:tcW w:type="dxa" w:w="3250"/>
          </w:tcPr>
          <w:p>
            <w:pPr>
              <w:spacing w:after="80"/>
            </w:pPr>
            <w:r>
              <w:rPr>
                <w:sz w:val="16"/>
              </w:rPr>
              <w:t>Purpose</w:t>
            </w:r>
          </w:p>
        </w:tc>
      </w:tr>
      <w:tr>
        <w:trPr>
          <w:cantSplit/>
        </w:trPr>
        <w:tc>
          <w:tcPr>
            <w:tcW w:type="dxa" w:w="3250"/>
          </w:tcPr>
          <w:p>
            <w:pPr>
              <w:spacing w:after="80"/>
            </w:pPr>
            <w:r>
              <w:rPr>
                <w:sz w:val="16"/>
              </w:rPr>
              <w:t>Windows / PowerShell</w:t>
            </w:r>
          </w:p>
        </w:tc>
        <w:tc>
          <w:tcPr>
            <w:tcW w:type="dxa" w:w="3250"/>
          </w:tcPr>
          <w:p>
            <w:pPr>
              <w:spacing w:after="80"/>
            </w:pPr>
            <w:r>
              <w:rPr>
                <w:sz w:val="16"/>
              </w:rPr>
              <w:t>Windows with Windows PowerShell 5.1+ or compatible PowerShell; launcher uses Windows APIs.</w:t>
            </w:r>
          </w:p>
        </w:tc>
        <w:tc>
          <w:tcPr>
            <w:tcW w:type="dxa" w:w="3250"/>
          </w:tcPr>
          <w:p>
            <w:pPr>
              <w:spacing w:after="80"/>
            </w:pPr>
            <w:r>
              <w:rPr>
                <w:sz w:val="16"/>
              </w:rPr>
              <w:t>Documented automatic launch/import workflow</w:t>
            </w:r>
          </w:p>
        </w:tc>
      </w:tr>
      <w:tr>
        <w:trPr>
          <w:cantSplit/>
        </w:trPr>
        <w:tc>
          <w:tcPr>
            <w:tcW w:type="dxa" w:w="3250"/>
          </w:tcPr>
          <w:p>
            <w:pPr>
              <w:spacing w:after="80"/>
            </w:pPr>
            <w:r>
              <w:rPr>
                <w:sz w:val="16"/>
              </w:rPr>
              <w:t>.NET SDK</w:t>
            </w:r>
          </w:p>
        </w:tc>
        <w:tc>
          <w:tcPr>
            <w:tcW w:type="dxa" w:w="3250"/>
          </w:tcPr>
          <w:p>
            <w:pPr>
              <w:spacing w:after="80"/>
            </w:pPr>
            <w:r>
              <w:rPr>
                <w:sz w:val="16"/>
              </w:rPr>
              <w:t>10.0.403; global.json uses latestPatch within its feature band. Install the pinned SDK.</w:t>
            </w:r>
          </w:p>
        </w:tc>
        <w:tc>
          <w:tcPr>
            <w:tcW w:type="dxa" w:w="3250"/>
          </w:tcPr>
          <w:p>
            <w:pPr>
              <w:spacing w:after="80"/>
            </w:pPr>
            <w:r>
              <w:rPr>
                <w:sz w:val="16"/>
              </w:rPr>
              <w:t>Build all three .NET projects</w:t>
            </w:r>
          </w:p>
        </w:tc>
      </w:tr>
      <w:tr>
        <w:trPr>
          <w:cantSplit/>
        </w:trPr>
        <w:tc>
          <w:tcPr>
            <w:tcW w:type="dxa" w:w="3250"/>
          </w:tcPr>
          <w:p>
            <w:pPr>
              <w:spacing w:after="80"/>
            </w:pPr>
            <w:r>
              <w:rPr>
                <w:sz w:val="16"/>
              </w:rPr>
              <w:t>.NET runtime / JWT bearer</w:t>
            </w:r>
          </w:p>
        </w:tc>
        <w:tc>
          <w:tcPr>
            <w:tcW w:type="dxa" w:w="3250"/>
          </w:tcPr>
          <w:p>
            <w:pPr>
              <w:spacing w:after="80"/>
            </w:pPr>
            <w:r>
              <w:rPr>
                <w:sz w:val="16"/>
              </w:rPr>
              <w:t>10.0.14 / net10.0</w:t>
            </w:r>
          </w:p>
        </w:tc>
        <w:tc>
          <w:tcPr>
            <w:tcW w:type="dxa" w:w="3250"/>
          </w:tcPr>
          <w:p>
            <w:pPr>
              <w:spacing w:after="80"/>
            </w:pPr>
            <w:r>
              <w:rPr>
                <w:sz w:val="16"/>
              </w:rPr>
              <w:t>API and authentication runtime</w:t>
            </w:r>
          </w:p>
        </w:tc>
      </w:tr>
      <w:tr>
        <w:trPr>
          <w:cantSplit/>
        </w:trPr>
        <w:tc>
          <w:tcPr>
            <w:tcW w:type="dxa" w:w="3250"/>
          </w:tcPr>
          <w:p>
            <w:pPr>
              <w:spacing w:after="80"/>
            </w:pPr>
            <w:r>
              <w:rPr>
                <w:sz w:val="16"/>
              </w:rPr>
              <w:t>PostgreSQL</w:t>
            </w:r>
          </w:p>
        </w:tc>
        <w:tc>
          <w:tcPr>
            <w:tcW w:type="dxa" w:w="3250"/>
          </w:tcPr>
          <w:p>
            <w:pPr>
              <w:spacing w:after="80"/>
            </w:pPr>
            <w:r>
              <w:rPr>
                <w:sz w:val="16"/>
              </w:rPr>
              <w:t>18.6 tested; use PostgreSQL 18 client tools for this dump.</w:t>
            </w:r>
          </w:p>
        </w:tc>
        <w:tc>
          <w:tcPr>
            <w:tcW w:type="dxa" w:w="3250"/>
          </w:tcPr>
          <w:p>
            <w:pPr>
              <w:spacing w:after="80"/>
            </w:pPr>
            <w:r>
              <w:rPr>
                <w:sz w:val="16"/>
              </w:rPr>
              <w:t>Database, psql, pg_dump, pg_restore, pg_ctl</w:t>
            </w:r>
          </w:p>
        </w:tc>
      </w:tr>
      <w:tr>
        <w:trPr>
          <w:cantSplit/>
        </w:trPr>
        <w:tc>
          <w:tcPr>
            <w:tcW w:type="dxa" w:w="3250"/>
          </w:tcPr>
          <w:p>
            <w:pPr>
              <w:spacing w:after="80"/>
            </w:pPr>
            <w:r>
              <w:rPr>
                <w:sz w:val="16"/>
              </w:rPr>
              <w:t>Node.js / npm</w:t>
            </w:r>
          </w:p>
        </w:tc>
        <w:tc>
          <w:tcPr>
            <w:tcW w:type="dxa" w:w="3250"/>
          </w:tcPr>
          <w:p>
            <w:pPr>
              <w:spacing w:after="80"/>
            </w:pPr>
            <w:r>
              <w:rPr>
                <w:sz w:val="16"/>
              </w:rPr>
              <w:t>24.22.1 / 11.19.1 tested</w:t>
            </w:r>
          </w:p>
        </w:tc>
        <w:tc>
          <w:tcPr>
            <w:tcW w:type="dxa" w:w="3250"/>
          </w:tcPr>
          <w:p>
            <w:pPr>
              <w:spacing w:after="80"/>
            </w:pPr>
            <w:r>
              <w:rPr>
                <w:sz w:val="16"/>
              </w:rPr>
              <w:t>Frontend installation/build/development server</w:t>
            </w:r>
          </w:p>
        </w:tc>
      </w:tr>
      <w:tr>
        <w:trPr>
          <w:cantSplit/>
        </w:trPr>
        <w:tc>
          <w:tcPr>
            <w:tcW w:type="dxa" w:w="3250"/>
          </w:tcPr>
          <w:p>
            <w:pPr>
              <w:spacing w:after="80"/>
            </w:pPr>
            <w:r>
              <w:rPr>
                <w:sz w:val="16"/>
              </w:rPr>
              <w:t>React / TypeScript / Vite</w:t>
            </w:r>
          </w:p>
        </w:tc>
        <w:tc>
          <w:tcPr>
            <w:tcW w:type="dxa" w:w="3250"/>
          </w:tcPr>
          <w:p>
            <w:pPr>
              <w:spacing w:after="80"/>
            </w:pPr>
            <w:r>
              <w:rPr>
                <w:sz w:val="16"/>
              </w:rPr>
              <w:t>19.3.1 / 5.9.3 / 7.3.7</w:t>
            </w:r>
          </w:p>
        </w:tc>
        <w:tc>
          <w:tcPr>
            <w:tcW w:type="dxa" w:w="3250"/>
          </w:tcPr>
          <w:p>
            <w:pPr>
              <w:spacing w:after="80"/>
            </w:pPr>
            <w:r>
              <w:rPr>
                <w:sz w:val="16"/>
              </w:rPr>
              <w:t>UI and frontend tooling</w:t>
            </w:r>
          </w:p>
        </w:tc>
      </w:tr>
      <w:tr>
        <w:trPr>
          <w:cantSplit/>
        </w:trPr>
        <w:tc>
          <w:tcPr>
            <w:tcW w:type="dxa" w:w="3250"/>
          </w:tcPr>
          <w:p>
            <w:pPr>
              <w:spacing w:after="80"/>
            </w:pPr>
            <w:r>
              <w:rPr>
                <w:sz w:val="16"/>
              </w:rPr>
              <w:t>Material UI / Redux Toolkit</w:t>
            </w:r>
          </w:p>
        </w:tc>
        <w:tc>
          <w:tcPr>
            <w:tcW w:type="dxa" w:w="3250"/>
          </w:tcPr>
          <w:p>
            <w:pPr>
              <w:spacing w:after="80"/>
            </w:pPr>
            <w:r>
              <w:rPr>
                <w:sz w:val="16"/>
              </w:rPr>
              <w:t>7.3.11 / 2.13.0</w:t>
            </w:r>
          </w:p>
        </w:tc>
        <w:tc>
          <w:tcPr>
            <w:tcW w:type="dxa" w:w="3250"/>
          </w:tcPr>
          <w:p>
            <w:pPr>
              <w:spacing w:after="80"/>
            </w:pPr>
            <w:r>
              <w:rPr>
                <w:sz w:val="16"/>
              </w:rPr>
              <w:t>Existing UI components and presentation state</w:t>
            </w:r>
          </w:p>
        </w:tc>
      </w:tr>
      <w:tr>
        <w:trPr>
          <w:cantSplit/>
        </w:trPr>
        <w:tc>
          <w:tcPr>
            <w:tcW w:type="dxa" w:w="3250"/>
          </w:tcPr>
          <w:p>
            <w:pPr>
              <w:spacing w:after="80"/>
            </w:pPr>
            <w:r>
              <w:rPr>
                <w:sz w:val="16"/>
              </w:rPr>
              <w:t>Npgsql / Ocelot</w:t>
            </w:r>
          </w:p>
        </w:tc>
        <w:tc>
          <w:tcPr>
            <w:tcW w:type="dxa" w:w="3250"/>
          </w:tcPr>
          <w:p>
            <w:pPr>
              <w:spacing w:after="80"/>
            </w:pPr>
            <w:r>
              <w:rPr>
                <w:sz w:val="16"/>
              </w:rPr>
              <w:t>10.0.3 / 25.0.2</w:t>
            </w:r>
          </w:p>
        </w:tc>
        <w:tc>
          <w:tcPr>
            <w:tcW w:type="dxa" w:w="3250"/>
          </w:tcPr>
          <w:p>
            <w:pPr>
              <w:spacing w:after="80"/>
            </w:pPr>
            <w:r>
              <w:rPr>
                <w:sz w:val="16"/>
              </w:rPr>
              <w:t>ADO.NET database provider and API gateway</w:t>
            </w:r>
          </w:p>
        </w:tc>
      </w:tr>
      <w:tr>
        <w:trPr>
          <w:cantSplit/>
        </w:trPr>
        <w:tc>
          <w:tcPr>
            <w:tcW w:type="dxa" w:w="3250"/>
          </w:tcPr>
          <w:p>
            <w:pPr>
              <w:spacing w:after="80"/>
            </w:pPr>
            <w:r>
              <w:rPr>
                <w:sz w:val="16"/>
              </w:rPr>
              <w:t>Newtonsoft.Json / Swagger</w:t>
            </w:r>
          </w:p>
        </w:tc>
        <w:tc>
          <w:tcPr>
            <w:tcW w:type="dxa" w:w="3250"/>
          </w:tcPr>
          <w:p>
            <w:pPr>
              <w:spacing w:after="80"/>
            </w:pPr>
            <w:r>
              <w:rPr>
                <w:sz w:val="16"/>
              </w:rPr>
              <w:t>13.0.4 / Swashbuckle 10.3.1</w:t>
            </w:r>
          </w:p>
        </w:tc>
        <w:tc>
          <w:tcPr>
            <w:tcW w:type="dxa" w:w="3250"/>
          </w:tcPr>
          <w:p>
            <w:pPr>
              <w:spacing w:after="80"/>
            </w:pPr>
            <w:r>
              <w:rPr>
                <w:sz w:val="16"/>
              </w:rPr>
              <w:t>JSON compatibility and local API documentation</w:t>
            </w:r>
          </w:p>
        </w:tc>
      </w:tr>
      <w:tr>
        <w:trPr>
          <w:cantSplit/>
        </w:trPr>
        <w:tc>
          <w:tcPr>
            <w:tcW w:type="dxa" w:w="3250"/>
          </w:tcPr>
          <w:p>
            <w:pPr>
              <w:spacing w:after="80"/>
            </w:pPr>
            <w:r>
              <w:rPr>
                <w:sz w:val="16"/>
              </w:rPr>
              <w:t>Python</w:t>
            </w:r>
          </w:p>
        </w:tc>
        <w:tc>
          <w:tcPr>
            <w:tcW w:type="dxa" w:w="3250"/>
          </w:tcPr>
          <w:p>
            <w:pPr>
              <w:spacing w:after="80"/>
            </w:pPr>
            <w:r>
              <w:rPr>
                <w:sz w:val="16"/>
              </w:rPr>
              <w:t>3.11+ for import/helper scripts; 3.15.2 used for verification. No pip packages needed for setup_local.py.</w:t>
            </w:r>
          </w:p>
        </w:tc>
        <w:tc>
          <w:tcPr>
            <w:tcW w:type="dxa" w:w="3250"/>
          </w:tcPr>
          <w:p>
            <w:pPr>
              <w:spacing w:after="80"/>
            </w:pPr>
            <w:r>
              <w:rPr>
                <w:sz w:val="16"/>
              </w:rPr>
              <w:t>Import/provisioning and maintenance helpers</w:t>
            </w:r>
          </w:p>
        </w:tc>
      </w:tr>
      <w:tr>
        <w:trPr>
          <w:cantSplit/>
        </w:trPr>
        <w:tc>
          <w:tcPr>
            <w:tcW w:type="dxa" w:w="3250"/>
          </w:tcPr>
          <w:p>
            <w:pPr>
              <w:spacing w:after="80"/>
            </w:pPr>
            <w:r>
              <w:rPr>
                <w:sz w:val="16"/>
              </w:rPr>
              <w:t>Chrome / Git / IDE</w:t>
            </w:r>
          </w:p>
        </w:tc>
        <w:tc>
          <w:tcPr>
            <w:tcW w:type="dxa" w:w="3250"/>
          </w:tcPr>
          <w:p>
            <w:pPr>
              <w:spacing w:after="80"/>
            </w:pPr>
            <w:r>
              <w:rPr>
                <w:sz w:val="16"/>
              </w:rPr>
              <w:t>Chrome for UI checks; Git optional for cloning; VS Code or Visual Studio optional.</w:t>
            </w:r>
          </w:p>
        </w:tc>
        <w:tc>
          <w:tcPr>
            <w:tcW w:type="dxa" w:w="3250"/>
          </w:tcPr>
          <w:p>
            <w:pPr>
              <w:spacing w:after="80"/>
            </w:pPr>
            <w:r>
              <w:rPr>
                <w:sz w:val="16"/>
              </w:rPr>
              <w:t>Browser and developer convenience</w:t>
            </w:r>
          </w:p>
        </w:tc>
      </w:tr>
    </w:tbl>
    <w:p>
      <w:pPr>
        <w:spacing w:after="40"/>
      </w:pPr>
    </w:p>
    <w:p>
      <w:r>
        <w:t>Install the SDK rather than only the .NET runtime. Installing an arbitrary earlier .NET 10 feature band may not satisfy global.json. The published .NET and PostgreSQL download links are listed in Appendix D. Do not upgrade application dependencies merely to perform the handover; npm ci uses the supplied lockfile.</w:t>
      </w:r>
    </w:p>
    <w:p>
      <w:pPr>
        <w:spacing w:before="100" w:after="180"/>
        <w:shd w:fill="F0F4F9"/>
      </w:pPr>
      <w:r>
        <w:rPr>
          <w:rFonts w:ascii="Consolas" w:hAnsi="Consolas"/>
          <w:sz w:val="16"/>
        </w:rPr>
        <w:t>dotnet --list-sdks</w:t>
        <w:br/>
        <w:t>dotnet --version</w:t>
        <w:br/>
        <w:t>node --version</w:t>
        <w:br/>
        <w:t>npm.cmd --version</w:t>
        <w:br/>
        <w:t>python --version</w:t>
        <w:br/>
        <w:t>&amp; 'C:\Program Files\PostgreSQL\18\bin\psql.exe' --version</w:t>
        <w:br/>
        <w:t>&amp; 'C:\Program Files\PostgreSQL\18\bin\pg_restore.exe' --version</w:t>
      </w:r>
    </w:p>
    <w:p>
      <w:pPr>
        <w:pStyle w:val="Heading1"/>
      </w:pPr>
      <w:r>
        <w:t>5. Front-End CodeBase review</w:t>
      </w:r>
    </w:p>
    <w:p>
      <w:r>
        <w:t>The application is a React/TypeScript single-page interface built with Vite. Its base URL is /TeacherTraining/, as configured in vite.config.ts. Keep this path when opening local screens or previewing the production build.</w:t>
      </w:r>
    </w:p>
    <w:tbl>
      <w:tblPr>
        <w:tblStyle w:val="LightShading-Accent1"/>
        <w:tblW w:type="auto" w:w="0"/>
        <w:tblLook w:firstColumn="1" w:firstRow="1" w:lastColumn="0" w:lastRow="0" w:noHBand="0" w:noVBand="1" w:val="04A0"/>
      </w:tblPr>
      <w:tblGrid>
        <w:gridCol w:w="4874"/>
        <w:gridCol w:w="4874"/>
      </w:tblGrid>
      <w:tr>
        <w:trPr>
          <w:tblHeader/>
          <w:cantSplit/>
        </w:trPr>
        <w:tc>
          <w:tcPr>
            <w:tcW w:type="dxa" w:w="4874"/>
          </w:tcPr>
          <w:p>
            <w:pPr>
              <w:spacing w:after="80"/>
            </w:pPr>
            <w:r>
              <w:rPr>
                <w:sz w:val="16"/>
              </w:rPr>
              <w:t>Path / file</w:t>
            </w:r>
          </w:p>
        </w:tc>
        <w:tc>
          <w:tcPr>
            <w:tcW w:type="dxa" w:w="4874"/>
          </w:tcPr>
          <w:p>
            <w:pPr>
              <w:spacing w:after="80"/>
            </w:pPr>
            <w:r>
              <w:rPr>
                <w:sz w:val="16"/>
              </w:rPr>
              <w:t>What it does</w:t>
            </w:r>
          </w:p>
        </w:tc>
      </w:tr>
      <w:tr>
        <w:trPr>
          <w:cantSplit/>
        </w:trPr>
        <w:tc>
          <w:tcPr>
            <w:tcW w:type="dxa" w:w="4874"/>
          </w:tcPr>
          <w:p>
            <w:pPr>
              <w:spacing w:after="80"/>
            </w:pPr>
            <w:r>
              <w:rPr>
                <w:sz w:val="16"/>
              </w:rPr>
              <w:t>src/main.tsx</w:t>
            </w:r>
          </w:p>
        </w:tc>
        <w:tc>
          <w:tcPr>
            <w:tcW w:type="dxa" w:w="4874"/>
          </w:tcPr>
          <w:p>
            <w:pPr>
              <w:spacing w:after="80"/>
            </w:pPr>
            <w:r>
              <w:rPr>
                <w:sz w:val="16"/>
              </w:rPr>
              <w:t>Loads the initial database/public snapshot before mounting the application and restores current role/session metadata.</w:t>
            </w:r>
          </w:p>
        </w:tc>
      </w:tr>
      <w:tr>
        <w:trPr>
          <w:cantSplit/>
        </w:trPr>
        <w:tc>
          <w:tcPr>
            <w:tcW w:type="dxa" w:w="4874"/>
          </w:tcPr>
          <w:p>
            <w:pPr>
              <w:spacing w:after="80"/>
            </w:pPr>
            <w:r>
              <w:rPr>
                <w:sz w:val="16"/>
              </w:rPr>
              <w:t>src/App.tsx</w:t>
            </w:r>
          </w:p>
        </w:tc>
        <w:tc>
          <w:tcPr>
            <w:tcW w:type="dxa" w:w="4874"/>
          </w:tcPr>
          <w:p>
            <w:pPr>
              <w:spacing w:after="80"/>
            </w:pPr>
            <w:r>
              <w:rPr>
                <w:sz w:val="16"/>
              </w:rPr>
              <w:t>Chooses public screens, internal pages and role-specific dashboards; applies route access rules and page titles.</w:t>
            </w:r>
          </w:p>
        </w:tc>
      </w:tr>
      <w:tr>
        <w:trPr>
          <w:cantSplit/>
        </w:trPr>
        <w:tc>
          <w:tcPr>
            <w:tcW w:type="dxa" w:w="4874"/>
          </w:tcPr>
          <w:p>
            <w:pPr>
              <w:spacing w:after="80"/>
            </w:pPr>
            <w:r>
              <w:rPr>
                <w:sz w:val="16"/>
              </w:rPr>
              <w:t>src/auth.ts</w:t>
            </w:r>
          </w:p>
        </w:tc>
        <w:tc>
          <w:tcPr>
            <w:tcW w:type="dxa" w:w="4874"/>
          </w:tcPr>
          <w:p>
            <w:pPr>
              <w:spacing w:after="80"/>
            </w:pPr>
            <w:r>
              <w:rPr>
                <w:sz w:val="16"/>
              </w:rPr>
              <w:t>Defines eight roles, role labels, menu/route access, login OTP completion and logout.</w:t>
            </w:r>
          </w:p>
        </w:tc>
      </w:tr>
      <w:tr>
        <w:trPr>
          <w:cantSplit/>
        </w:trPr>
        <w:tc>
          <w:tcPr>
            <w:tcW w:type="dxa" w:w="4874"/>
          </w:tcPr>
          <w:p>
            <w:pPr>
              <w:spacing w:after="80"/>
            </w:pPr>
            <w:r>
              <w:rPr>
                <w:sz w:val="16"/>
              </w:rPr>
              <w:t>src/api.ts</w:t>
            </w:r>
          </w:p>
        </w:tc>
        <w:tc>
          <w:tcPr>
            <w:tcW w:type="dxa" w:w="4874"/>
          </w:tcPr>
          <w:p>
            <w:pPr>
              <w:spacing w:after="80"/>
            </w:pPr>
            <w:r>
              <w:rPr>
                <w:sz w:val="16"/>
              </w:rPr>
              <w:t>Encrypted HTTP calls, bearer token/session storage, response handling and request timeouts.</w:t>
            </w:r>
          </w:p>
        </w:tc>
      </w:tr>
      <w:tr>
        <w:trPr>
          <w:cantSplit/>
        </w:trPr>
        <w:tc>
          <w:tcPr>
            <w:tcW w:type="dxa" w:w="4874"/>
          </w:tcPr>
          <w:p>
            <w:pPr>
              <w:spacing w:after="80"/>
            </w:pPr>
            <w:r>
              <w:rPr>
                <w:sz w:val="16"/>
              </w:rPr>
              <w:t>src/dataStore.ts</w:t>
            </w:r>
          </w:p>
        </w:tc>
        <w:tc>
          <w:tcPr>
            <w:tcW w:type="dxa" w:w="4874"/>
          </w:tcPr>
          <w:p>
            <w:pPr>
              <w:spacing w:after="80"/>
            </w:pPr>
            <w:r>
              <w:rPr>
                <w:sz w:val="16"/>
              </w:rPr>
              <w:t>In-memory operational cache backed by API snapshots; calculates upserts/deletes and row versions, serializes writes and handles unsaved failures.</w:t>
            </w:r>
          </w:p>
        </w:tc>
      </w:tr>
      <w:tr>
        <w:trPr>
          <w:cantSplit/>
        </w:trPr>
        <w:tc>
          <w:tcPr>
            <w:tcW w:type="dxa" w:w="4874"/>
          </w:tcPr>
          <w:p>
            <w:pPr>
              <w:spacing w:after="80"/>
            </w:pPr>
            <w:r>
              <w:rPr>
                <w:sz w:val="16"/>
              </w:rPr>
              <w:t>src/store.ts</w:t>
            </w:r>
          </w:p>
        </w:tc>
        <w:tc>
          <w:tcPr>
            <w:tcW w:type="dxa" w:w="4874"/>
          </w:tcPr>
          <w:p>
            <w:pPr>
              <w:spacing w:after="80"/>
            </w:pPr>
            <w:r>
              <w:rPr>
                <w:sz w:val="16"/>
              </w:rPr>
              <w:t>Redux state for dashboard audience, selected phase, filters and sidebar state; not the database of operational records.</w:t>
            </w:r>
          </w:p>
        </w:tc>
      </w:tr>
      <w:tr>
        <w:trPr>
          <w:cantSplit/>
        </w:trPr>
        <w:tc>
          <w:tcPr>
            <w:tcW w:type="dxa" w:w="4874"/>
          </w:tcPr>
          <w:p>
            <w:pPr>
              <w:spacing w:after="80"/>
            </w:pPr>
            <w:r>
              <w:rPr>
                <w:sz w:val="16"/>
              </w:rPr>
              <w:t>src/Login.tsx</w:t>
            </w:r>
          </w:p>
        </w:tc>
        <w:tc>
          <w:tcPr>
            <w:tcW w:type="dxa" w:w="4874"/>
          </w:tcPr>
          <w:p>
            <w:pPr>
              <w:spacing w:after="80"/>
            </w:pPr>
            <w:r>
              <w:rPr>
                <w:sz w:val="16"/>
              </w:rPr>
              <w:t>Password + OTP login and non-demo password-reset UI.</w:t>
            </w:r>
          </w:p>
        </w:tc>
      </w:tr>
      <w:tr>
        <w:trPr>
          <w:cantSplit/>
        </w:trPr>
        <w:tc>
          <w:tcPr>
            <w:tcW w:type="dxa" w:w="4874"/>
          </w:tcPr>
          <w:p>
            <w:pPr>
              <w:spacing w:after="80"/>
            </w:pPr>
            <w:r>
              <w:rPr>
                <w:sz w:val="16"/>
              </w:rPr>
              <w:t>src/Projects.tsx; src/HolidayMaster.tsx</w:t>
            </w:r>
          </w:p>
        </w:tc>
        <w:tc>
          <w:tcPr>
            <w:tcW w:type="dxa" w:w="4874"/>
          </w:tcPr>
          <w:p>
            <w:pPr>
              <w:spacing w:after="80"/>
            </w:pPr>
            <w:r>
              <w:rPr>
                <w:sz w:val="16"/>
              </w:rPr>
              <w:t>Project/phases/access/association management and holiday/access administration.</w:t>
            </w:r>
          </w:p>
        </w:tc>
      </w:tr>
      <w:tr>
        <w:trPr>
          <w:cantSplit/>
        </w:trPr>
        <w:tc>
          <w:tcPr>
            <w:tcW w:type="dxa" w:w="4874"/>
          </w:tcPr>
          <w:p>
            <w:pPr>
              <w:spacing w:after="80"/>
            </w:pPr>
            <w:r>
              <w:rPr>
                <w:sz w:val="16"/>
              </w:rPr>
              <w:t>src/components/TrainingPlan.tsx; Batches.tsx</w:t>
            </w:r>
          </w:p>
        </w:tc>
        <w:tc>
          <w:tcPr>
            <w:tcW w:type="dxa" w:w="4874"/>
          </w:tcPr>
          <w:p>
            <w:pPr>
              <w:spacing w:after="80"/>
            </w:pPr>
            <w:r>
              <w:rPr>
                <w:sz w:val="16"/>
              </w:rPr>
              <w:t>Reusable plans, resources, completion criteria, project-linked batches and schedules/import handlers.</w:t>
            </w:r>
          </w:p>
        </w:tc>
      </w:tr>
      <w:tr>
        <w:trPr>
          <w:cantSplit/>
        </w:trPr>
        <w:tc>
          <w:tcPr>
            <w:tcW w:type="dxa" w:w="4874"/>
          </w:tcPr>
          <w:p>
            <w:pPr>
              <w:spacing w:after="80"/>
            </w:pPr>
            <w:r>
              <w:rPr>
                <w:sz w:val="16"/>
              </w:rPr>
              <w:t>src/components/OpenRegistration.tsx; RecoverTraineeId.tsx</w:t>
            </w:r>
          </w:p>
        </w:tc>
        <w:tc>
          <w:tcPr>
            <w:tcW w:type="dxa" w:w="4874"/>
          </w:tcPr>
          <w:p>
            <w:pPr>
              <w:spacing w:after="80"/>
            </w:pPr>
            <w:r>
              <w:rPr>
                <w:sz w:val="16"/>
              </w:rPr>
              <w:t>Public batch registration with consent/OTP and contact-based trainee-ID recovery.</w:t>
            </w:r>
          </w:p>
        </w:tc>
      </w:tr>
      <w:tr>
        <w:trPr>
          <w:cantSplit/>
        </w:trPr>
        <w:tc>
          <w:tcPr>
            <w:tcW w:type="dxa" w:w="4874"/>
          </w:tcPr>
          <w:p>
            <w:pPr>
              <w:spacing w:after="80"/>
            </w:pPr>
            <w:r>
              <w:rPr>
                <w:sz w:val="16"/>
              </w:rPr>
              <w:t>src/components/RegistrationRequests.tsx; Attendance.tsx</w:t>
            </w:r>
          </w:p>
        </w:tc>
        <w:tc>
          <w:tcPr>
            <w:tcW w:type="dxa" w:w="4874"/>
          </w:tcPr>
          <w:p>
            <w:pPr>
              <w:spacing w:after="80"/>
            </w:pPr>
            <w:r>
              <w:rPr>
                <w:sz w:val="16"/>
              </w:rPr>
              <w:t>Registration review/approval/import and attendance/amendment/exclusion workflows.</w:t>
            </w:r>
          </w:p>
        </w:tc>
      </w:tr>
      <w:tr>
        <w:trPr>
          <w:cantSplit/>
        </w:trPr>
        <w:tc>
          <w:tcPr>
            <w:tcW w:type="dxa" w:w="4874"/>
          </w:tcPr>
          <w:p>
            <w:pPr>
              <w:spacing w:after="80"/>
            </w:pPr>
            <w:r>
              <w:rPr>
                <w:sz w:val="16"/>
              </w:rPr>
              <w:t>src/components/TrainerRepository.tsx; src/trainerStore.ts</w:t>
            </w:r>
          </w:p>
        </w:tc>
        <w:tc>
          <w:tcPr>
            <w:tcW w:type="dxa" w:w="4874"/>
          </w:tcPr>
          <w:p>
            <w:pPr>
              <w:spacing w:after="80"/>
            </w:pPr>
            <w:r>
              <w:rPr>
                <w:sz w:val="16"/>
              </w:rPr>
              <w:t>Trainer profiles, skills and availability with backend persistence.</w:t>
            </w:r>
          </w:p>
        </w:tc>
      </w:tr>
      <w:tr>
        <w:trPr>
          <w:cantSplit/>
        </w:trPr>
        <w:tc>
          <w:tcPr>
            <w:tcW w:type="dxa" w:w="4874"/>
          </w:tcPr>
          <w:p>
            <w:pPr>
              <w:spacing w:after="80"/>
            </w:pPr>
            <w:r>
              <w:rPr>
                <w:sz w:val="16"/>
              </w:rPr>
              <w:t>src/components/AssessmentFeedback.tsx</w:t>
            </w:r>
          </w:p>
        </w:tc>
        <w:tc>
          <w:tcPr>
            <w:tcW w:type="dxa" w:w="4874"/>
          </w:tcPr>
          <w:p>
            <w:pPr>
              <w:spacing w:after="80"/>
            </w:pPr>
            <w:r>
              <w:rPr>
                <w:sz w:val="16"/>
              </w:rPr>
              <w:t>Form configuration, assessment starts/submissions, server-returned results and feedback.</w:t>
            </w:r>
          </w:p>
        </w:tc>
      </w:tr>
      <w:tr>
        <w:trPr>
          <w:cantSplit/>
        </w:trPr>
        <w:tc>
          <w:tcPr>
            <w:tcW w:type="dxa" w:w="4874"/>
          </w:tcPr>
          <w:p>
            <w:pPr>
              <w:spacing w:after="80"/>
            </w:pPr>
            <w:r>
              <w:rPr>
                <w:sz w:val="16"/>
              </w:rPr>
              <w:t>src/components/CertificateTemplates.tsx</w:t>
            </w:r>
          </w:p>
        </w:tc>
        <w:tc>
          <w:tcPr>
            <w:tcW w:type="dxa" w:w="4874"/>
          </w:tcPr>
          <w:p>
            <w:pPr>
              <w:spacing w:after="80"/>
            </w:pPr>
            <w:r>
              <w:rPr>
                <w:sz w:val="16"/>
              </w:rPr>
              <w:t>Template configuration and current administrator issue/reissue/revoke/print behavior.</w:t>
            </w:r>
          </w:p>
        </w:tc>
      </w:tr>
      <w:tr>
        <w:trPr>
          <w:cantSplit/>
        </w:trPr>
        <w:tc>
          <w:tcPr>
            <w:tcW w:type="dxa" w:w="4874"/>
          </w:tcPr>
          <w:p>
            <w:pPr>
              <w:spacing w:after="80"/>
            </w:pPr>
            <w:r>
              <w:rPr>
                <w:sz w:val="16"/>
              </w:rPr>
              <w:t>src/components/*Dashboard.tsx; DashboardParts.tsx</w:t>
            </w:r>
          </w:p>
        </w:tc>
        <w:tc>
          <w:tcPr>
            <w:tcW w:type="dxa" w:w="4874"/>
          </w:tcPr>
          <w:p>
            <w:pPr>
              <w:spacing w:after="80"/>
            </w:pPr>
            <w:r>
              <w:rPr>
                <w:sz w:val="16"/>
              </w:rPr>
              <w:t>Role-specific dashboard layouts, navigation/header controls and shared parts.</w:t>
            </w:r>
          </w:p>
        </w:tc>
      </w:tr>
      <w:tr>
        <w:trPr>
          <w:cantSplit/>
        </w:trPr>
        <w:tc>
          <w:tcPr>
            <w:tcW w:type="dxa" w:w="4874"/>
          </w:tcPr>
          <w:p>
            <w:pPr>
              <w:spacing w:after="80"/>
            </w:pPr>
            <w:r>
              <w:rPr>
                <w:sz w:val="16"/>
              </w:rPr>
              <w:t>src/ContentLibrary.tsx; public/content-library-assets</w:t>
            </w:r>
          </w:p>
        </w:tc>
        <w:tc>
          <w:tcPr>
            <w:tcW w:type="dxa" w:w="4874"/>
          </w:tcPr>
          <w:p>
            <w:pPr>
              <w:spacing w:after="80"/>
            </w:pPr>
            <w:r>
              <w:rPr>
                <w:sz w:val="16"/>
              </w:rPr>
              <w:t>Resource catalog and local source sample assets; backend downloads use signed URLs.</w:t>
            </w:r>
          </w:p>
        </w:tc>
      </w:tr>
      <w:tr>
        <w:trPr>
          <w:cantSplit/>
        </w:trPr>
        <w:tc>
          <w:tcPr>
            <w:tcW w:type="dxa" w:w="4874"/>
          </w:tcPr>
          <w:p>
            <w:pPr>
              <w:spacing w:after="80"/>
            </w:pPr>
            <w:r>
              <w:rPr>
                <w:sz w:val="16"/>
              </w:rPr>
              <w:t>src/reports/; src/data/reportData.ts</w:t>
            </w:r>
          </w:p>
        </w:tc>
        <w:tc>
          <w:tcPr>
            <w:tcW w:type="dxa" w:w="4874"/>
          </w:tcPr>
          <w:p>
            <w:pPr>
              <w:spacing w:after="80"/>
            </w:pPr>
            <w:r>
              <w:rPr>
                <w:sz w:val="16"/>
              </w:rPr>
              <w:t>Batch performance, training summary, attendance and assessment/feedback reports using server data.</w:t>
            </w:r>
          </w:p>
        </w:tc>
      </w:tr>
      <w:tr>
        <w:trPr>
          <w:cantSplit/>
        </w:trPr>
        <w:tc>
          <w:tcPr>
            <w:tcW w:type="dxa" w:w="4874"/>
          </w:tcPr>
          <w:p>
            <w:pPr>
              <w:spacing w:after="80"/>
            </w:pPr>
            <w:r>
              <w:rPr>
                <w:sz w:val="16"/>
              </w:rPr>
              <w:t>src/data/</w:t>
            </w:r>
          </w:p>
        </w:tc>
        <w:tc>
          <w:tcPr>
            <w:tcW w:type="dxa" w:w="4874"/>
          </w:tcPr>
          <w:p>
            <w:pPr>
              <w:spacing w:after="80"/>
            </w:pPr>
            <w:r>
              <w:rPr>
                <w:sz w:val="16"/>
              </w:rPr>
              <w:t>School/geography/reference data and report contract helpers; active school data also exists in PostgreSQL.</w:t>
            </w:r>
          </w:p>
        </w:tc>
      </w:tr>
      <w:tr>
        <w:trPr>
          <w:cantSplit/>
        </w:trPr>
        <w:tc>
          <w:tcPr>
            <w:tcW w:type="dxa" w:w="4874"/>
          </w:tcPr>
          <w:p>
            <w:pPr>
              <w:spacing w:after="80"/>
            </w:pPr>
            <w:r>
              <w:rPr>
                <w:sz w:val="16"/>
              </w:rPr>
              <w:t>src/sourceMarkup.ts; public/legacy-dashboard.js</w:t>
            </w:r>
          </w:p>
        </w:tc>
        <w:tc>
          <w:tcPr>
            <w:tcW w:type="dxa" w:w="4874"/>
          </w:tcPr>
          <w:p>
            <w:pPr>
              <w:spacing w:after="80"/>
            </w:pPr>
            <w:r>
              <w:rPr>
                <w:sz w:val="16"/>
              </w:rPr>
              <w:t>Retained sponsor/reporting dashboard markup and behavior; its operational metrics/trend now come from database aggregates.</w:t>
            </w:r>
          </w:p>
        </w:tc>
      </w:tr>
      <w:tr>
        <w:trPr>
          <w:cantSplit/>
        </w:trPr>
        <w:tc>
          <w:tcPr>
            <w:tcW w:type="dxa" w:w="4874"/>
          </w:tcPr>
          <w:p>
            <w:pPr>
              <w:spacing w:after="80"/>
            </w:pPr>
            <w:r>
              <w:rPr>
                <w:sz w:val="16"/>
              </w:rPr>
              <w:t>src/*.css; public/assets</w:t>
            </w:r>
          </w:p>
        </w:tc>
        <w:tc>
          <w:tcPr>
            <w:tcW w:type="dxa" w:w="4874"/>
          </w:tcPr>
          <w:p>
            <w:pPr>
              <w:spacing w:after="80"/>
            </w:pPr>
            <w:r>
              <w:rPr>
                <w:sz w:val="16"/>
              </w:rPr>
              <w:t>Existing design, themes, responsive styles and branding; no design restructuring was required.</w:t>
            </w:r>
          </w:p>
        </w:tc>
      </w:tr>
      <w:tr>
        <w:trPr>
          <w:cantSplit/>
        </w:trPr>
        <w:tc>
          <w:tcPr>
            <w:tcW w:type="dxa" w:w="4874"/>
          </w:tcPr>
          <w:p>
            <w:pPr>
              <w:spacing w:after="80"/>
            </w:pPr>
            <w:r>
              <w:rPr>
                <w:sz w:val="16"/>
              </w:rPr>
              <w:t>src/demoSampleData.ts</w:t>
            </w:r>
          </w:p>
        </w:tc>
        <w:tc>
          <w:tcPr>
            <w:tcW w:type="dxa" w:w="4874"/>
          </w:tcPr>
          <w:p>
            <w:pPr>
              <w:spacing w:after="80"/>
            </w:pPr>
            <w:r>
              <w:rPr>
                <w:sz w:val="16"/>
              </w:rPr>
              <w:t>Development seed source used by the export/seeder tool; it is not run as a browser data fallback.</w:t>
            </w:r>
          </w:p>
        </w:tc>
      </w:tr>
      <w:tr>
        <w:trPr>
          <w:cantSplit/>
        </w:trPr>
        <w:tc>
          <w:tcPr>
            <w:tcW w:type="dxa" w:w="4874"/>
          </w:tcPr>
          <w:p>
            <w:pPr>
              <w:spacing w:after="80"/>
            </w:pPr>
            <w:r>
              <w:rPr>
                <w:sz w:val="16"/>
              </w:rPr>
              <w:t>.env.local (ignored)</w:t>
            </w:r>
          </w:p>
        </w:tc>
        <w:tc>
          <w:tcPr>
            <w:tcW w:type="dxa" w:w="4874"/>
          </w:tcPr>
          <w:p>
            <w:pPr>
              <w:spacing w:after="80"/>
            </w:pPr>
            <w:r>
              <w:rPr>
                <w:sz w:val="16"/>
              </w:rPr>
              <w:t>Per-machine gateway URL, transport encryption setting and business time zone. Generated/synchronized by Start-Local.ps1.</w:t>
            </w:r>
          </w:p>
        </w:tc>
      </w:tr>
      <w:tr>
        <w:trPr>
          <w:cantSplit/>
        </w:trPr>
        <w:tc>
          <w:tcPr>
            <w:tcW w:type="dxa" w:w="4874"/>
          </w:tcPr>
          <w:p>
            <w:pPr>
              <w:spacing w:after="80"/>
            </w:pPr>
            <w:r>
              <w:rPr>
                <w:sz w:val="16"/>
              </w:rPr>
              <w:t>package.json; package-lock.json; tsconfig.json; vite.config.ts</w:t>
            </w:r>
          </w:p>
        </w:tc>
        <w:tc>
          <w:tcPr>
            <w:tcW w:type="dxa" w:w="4874"/>
          </w:tcPr>
          <w:p>
            <w:pPr>
              <w:spacing w:after="80"/>
            </w:pPr>
            <w:r>
              <w:rPr>
                <w:sz w:val="16"/>
              </w:rPr>
              <w:t>Scripts, locked dependency graph, TypeScript and /TeacherTraining/ base path.</w:t>
            </w:r>
          </w:p>
        </w:tc>
      </w:tr>
      <w:tr>
        <w:trPr>
          <w:cantSplit/>
        </w:trPr>
        <w:tc>
          <w:tcPr>
            <w:tcW w:type="dxa" w:w="4874"/>
          </w:tcPr>
          <w:p>
            <w:pPr>
              <w:spacing w:after="80"/>
            </w:pPr>
            <w:r>
              <w:rPr>
                <w:sz w:val="16"/>
              </w:rPr>
              <w:t>USER_MANUAL.md; Teacher_Student_Training_Tracker_User_Manual.docx</w:t>
            </w:r>
          </w:p>
        </w:tc>
        <w:tc>
          <w:tcPr>
            <w:tcW w:type="dxa" w:w="4874"/>
          </w:tcPr>
          <w:p>
            <w:pPr>
              <w:spacing w:after="80"/>
            </w:pPr>
            <w:r>
              <w:rPr>
                <w:sz w:val="16"/>
              </w:rPr>
              <w:t>Supplied user-facing role/menu guides; the Markdown guide includes local OTP notes. No separate user.md was found.</w:t>
            </w:r>
          </w:p>
        </w:tc>
      </w:tr>
      <w:tr>
        <w:trPr>
          <w:cantSplit/>
        </w:trPr>
        <w:tc>
          <w:tcPr>
            <w:tcW w:type="dxa" w:w="4874"/>
          </w:tcPr>
          <w:p>
            <w:pPr>
              <w:spacing w:after="80"/>
            </w:pPr>
            <w:r>
              <w:rPr>
                <w:sz w:val="16"/>
              </w:rPr>
              <w:t>Test_Cases.md; docs/Test_Cases.html</w:t>
            </w:r>
          </w:p>
        </w:tc>
        <w:tc>
          <w:tcPr>
            <w:tcW w:type="dxa" w:w="4874"/>
          </w:tcPr>
          <w:p>
            <w:pPr>
              <w:spacing w:after="80"/>
            </w:pPr>
            <w:r>
              <w:rPr>
                <w:sz w:val="16"/>
              </w:rPr>
              <w:t>Frontend test-case documentation. These documents do not by themselves prove every case has been executed.</w:t>
            </w:r>
          </w:p>
        </w:tc>
      </w:tr>
      <w:tr>
        <w:trPr>
          <w:cantSplit/>
        </w:trPr>
        <w:tc>
          <w:tcPr>
            <w:tcW w:type="dxa" w:w="4874"/>
          </w:tcPr>
          <w:p>
            <w:pPr>
              <w:spacing w:after="80"/>
            </w:pPr>
            <w:r>
              <w:rPr>
                <w:sz w:val="16"/>
              </w:rPr>
              <w:t>.github/workflows/deploy.yml</w:t>
            </w:r>
          </w:p>
        </w:tc>
        <w:tc>
          <w:tcPr>
            <w:tcW w:type="dxa" w:w="4874"/>
          </w:tcPr>
          <w:p>
            <w:pPr>
              <w:spacing w:after="80"/>
            </w:pPr>
            <w:r>
              <w:rPr>
                <w:sz w:val="16"/>
              </w:rPr>
              <w:t>Original GitHub Pages static build/deployment workflow; it does not host the .NET API or PostgreSQL.</w:t>
            </w:r>
          </w:p>
        </w:tc>
      </w:tr>
      <w:tr>
        <w:trPr>
          <w:cantSplit/>
        </w:trPr>
        <w:tc>
          <w:tcPr>
            <w:tcW w:type="dxa" w:w="4874"/>
          </w:tcPr>
          <w:p>
            <w:pPr>
              <w:spacing w:after="80"/>
            </w:pPr>
            <w:r>
              <w:rPr>
                <w:sz w:val="16"/>
              </w:rPr>
              <w:t>node_modules/; dist/; .git/</w:t>
            </w:r>
          </w:p>
        </w:tc>
        <w:tc>
          <w:tcPr>
            <w:tcW w:type="dxa" w:w="4874"/>
          </w:tcPr>
          <w:p>
            <w:pPr>
              <w:spacing w:after="80"/>
            </w:pPr>
            <w:r>
              <w:rPr>
                <w:sz w:val="16"/>
              </w:rPr>
              <w:t>Installed dependencies, generated build output and Git metadata. Reinstall/rebuild rather than copying dependency/build directories.</w:t>
            </w:r>
          </w:p>
        </w:tc>
      </w:tr>
    </w:tbl>
    <w:p>
      <w:pPr>
        <w:spacing w:after="40"/>
      </w:pPr>
    </w:p>
    <w:p>
      <w:r>
        <w:t>Business screens use the API adapter, while browser storage retains session information and presentation preferences. The frontend still has an in-memory cache between responses; a successful write is not reported until the API saves it. Date, registration and completion helpers also provide immediate UI feedback, while the server remains authoritative.</w:t>
      </w:r>
    </w:p>
    <w:p>
      <w:r>
        <w:t>The existing hosted GitHub Pages URL was a design/reference deployment. This handover is connected locally. Publishing the current integrated frontend requires a reachable HTTPS API, correct CORS and build-time configuration; a GitHub Pages upload alone will not create a working hosted backend/database. VITE settings are compiled into browser code and should not be treated as private server secrets.</w:t>
      </w:r>
    </w:p>
    <w:p>
      <w:pPr>
        <w:pStyle w:val="Heading1"/>
      </w:pPr>
      <w:r>
        <w:t>6. Back-End CodeBase review</w:t>
      </w:r>
    </w:p>
    <w:p>
      <w:pPr>
        <w:spacing w:before="100" w:after="180"/>
        <w:shd w:fill="F0F4F9"/>
      </w:pPr>
      <w:r>
        <w:rPr>
          <w:rFonts w:ascii="Consolas" w:hAnsi="Consolas"/>
          <w:sz w:val="16"/>
        </w:rPr>
        <w:t>Back-End CodeBase/</w:t>
        <w:br/>
        <w:t xml:space="preserve">  AddingDimensions.sln</w:t>
        <w:br/>
        <w:t xml:space="preserve">  global.json / Directory.Build.props</w:t>
        <w:br/>
        <w:t xml:space="preserve">  Microservices/TeachersAPI/</w:t>
        <w:br/>
        <w:t xml:space="preserve">    Controllers/  Services/  Models/  Utility/  Tests/</w:t>
        <w:br/>
        <w:t xml:space="preserve">  JwtAuthenticationManager/</w:t>
        <w:br/>
        <w:t xml:space="preserve">    Utility/</w:t>
        <w:br/>
        <w:t xml:space="preserve">  OcelotGateWay/</w:t>
        <w:br/>
        <w:t xml:space="preserve">    Program.cs  ocelot.json</w:t>
        <w:br/>
        <w:t xml:space="preserve">  DB Scripts/</w:t>
        <w:br/>
        <w:t xml:space="preserve">    Table Creations/  Stored Procedures/</w:t>
        <w:br/>
        <w:t xml:space="preserve">  Tools/  Tests/</w:t>
        <w:br/>
        <w:t xml:space="preserve">  Start-Local.ps1 / Stop-Local.ps1</w:t>
        <w:br/>
        <w:t xml:space="preserve">  README.md / INTEGRATION-ANALYSIS.md</w:t>
        <w:br/>
        <w:t xml:space="preserve">  .local/</w:t>
      </w:r>
    </w:p>
    <w:p>
      <w:pPr>
        <w:pStyle w:val="Heading2"/>
      </w:pPr>
      <w:r>
        <w:t>6.1 TeachersAPI</w:t>
      </w:r>
    </w:p>
    <w:p>
      <w:r>
        <w:t>TeachersAPI is the one deployed domain API project under Microservices. It currently hosts all training domains; there is not a separate deployable microservice/database per feature. Classes follow the reference pattern of explicit controller/service classes, constructor injection, fields, try/catch, typed parameters and Message&lt;T&gt; responses.</w:t>
      </w:r>
    </w:p>
    <w:tbl>
      <w:tblPr>
        <w:tblStyle w:val="LightShading-Accent1"/>
        <w:tblW w:type="auto" w:w="0"/>
        <w:tblLook w:firstColumn="1" w:firstRow="1" w:lastColumn="0" w:lastRow="0" w:noHBand="0" w:noVBand="1" w:val="04A0"/>
      </w:tblPr>
      <w:tblGrid>
        <w:gridCol w:w="4874"/>
        <w:gridCol w:w="4874"/>
      </w:tblGrid>
      <w:tr>
        <w:trPr>
          <w:tblHeader/>
          <w:cantSplit/>
        </w:trPr>
        <w:tc>
          <w:tcPr>
            <w:tcW w:type="dxa" w:w="4874"/>
          </w:tcPr>
          <w:p>
            <w:pPr>
              <w:spacing w:after="80"/>
            </w:pPr>
            <w:r>
              <w:rPr>
                <w:sz w:val="16"/>
              </w:rPr>
              <w:t>Layer / main files</w:t>
            </w:r>
          </w:p>
        </w:tc>
        <w:tc>
          <w:tcPr>
            <w:tcW w:type="dxa" w:w="4874"/>
          </w:tcPr>
          <w:p>
            <w:pPr>
              <w:spacing w:after="80"/>
            </w:pPr>
            <w:r>
              <w:rPr>
                <w:sz w:val="16"/>
              </w:rPr>
              <w:t>Responsibilities</w:t>
            </w:r>
          </w:p>
        </w:tc>
      </w:tr>
      <w:tr>
        <w:trPr>
          <w:cantSplit/>
        </w:trPr>
        <w:tc>
          <w:tcPr>
            <w:tcW w:type="dxa" w:w="4874"/>
          </w:tcPr>
          <w:p>
            <w:pPr>
              <w:spacing w:after="80"/>
            </w:pPr>
            <w:r>
              <w:rPr>
                <w:sz w:val="16"/>
              </w:rPr>
              <w:t>Controllers/</w:t>
            </w:r>
          </w:p>
        </w:tc>
        <w:tc>
          <w:tcPr>
            <w:tcW w:type="dxa" w:w="4874"/>
          </w:tcPr>
          <w:p>
            <w:pPr>
              <w:spacing w:after="80"/>
            </w:pPr>
            <w:r>
              <w:rPr>
                <w:sz w:val="16"/>
              </w:rPr>
              <w:t>Action-based endpoints: accounts, public access, workspace, projects/plans/batches, trainers, registration, attendance, resources, forms, certificates, reports/settings-related collections and legacy Teachers.</w:t>
            </w:r>
          </w:p>
        </w:tc>
      </w:tr>
      <w:tr>
        <w:trPr>
          <w:cantSplit/>
        </w:trPr>
        <w:tc>
          <w:tcPr>
            <w:tcW w:type="dxa" w:w="4874"/>
          </w:tcPr>
          <w:p>
            <w:pPr>
              <w:spacing w:after="80"/>
            </w:pPr>
            <w:r>
              <w:rPr>
                <w:sz w:val="16"/>
              </w:rPr>
              <w:t>Services/*Service.cs and interfaces</w:t>
            </w:r>
          </w:p>
        </w:tc>
        <w:tc>
          <w:tcPr>
            <w:tcW w:type="dxa" w:w="4874"/>
          </w:tcPr>
          <w:p>
            <w:pPr>
              <w:spacing w:after="80"/>
            </w:pPr>
            <w:r>
              <w:rPr>
                <w:sz w:val="16"/>
              </w:rPr>
              <w:t>Module entry points, business operations and authorization-aware responses. Generated module GetData methods return the caller-authorized workspace snapshot; this is not a paginated public table API.</w:t>
            </w:r>
          </w:p>
        </w:tc>
      </w:tr>
      <w:tr>
        <w:trPr>
          <w:cantSplit/>
        </w:trPr>
        <w:tc>
          <w:tcPr>
            <w:tcW w:type="dxa" w:w="4874"/>
          </w:tcPr>
          <w:p>
            <w:pPr>
              <w:spacing w:after="80"/>
            </w:pPr>
            <w:r>
              <w:rPr>
                <w:sz w:val="16"/>
              </w:rPr>
              <w:t>PortalAccountService; PortalOtpService; PortalPublicService</w:t>
            </w:r>
          </w:p>
        </w:tc>
        <w:tc>
          <w:tcPr>
            <w:tcW w:type="dxa" w:w="4874"/>
          </w:tcPr>
          <w:p>
            <w:pPr>
              <w:spacing w:after="80"/>
            </w:pPr>
            <w:r>
              <w:rPr>
                <w:sz w:val="16"/>
              </w:rPr>
              <w:t>Hashed-password verification, OTP lifecycle, local outbox, JWT completion, recovery, reset and public registration.</w:t>
            </w:r>
          </w:p>
        </w:tc>
      </w:tr>
      <w:tr>
        <w:trPr>
          <w:cantSplit/>
        </w:trPr>
        <w:tc>
          <w:tcPr>
            <w:tcW w:type="dxa" w:w="4874"/>
          </w:tcPr>
          <w:p>
            <w:pPr>
              <w:spacing w:after="80"/>
            </w:pPr>
            <w:r>
              <w:rPr>
                <w:sz w:val="16"/>
              </w:rPr>
              <w:t>PortalRepository; PortalRecordMapper</w:t>
            </w:r>
          </w:p>
        </w:tc>
        <w:tc>
          <w:tcPr>
            <w:tcW w:type="dxa" w:w="4874"/>
          </w:tcPr>
          <w:p>
            <w:pPr>
              <w:spacing w:after="80"/>
            </w:pPr>
            <w:r>
              <w:rPr>
                <w:sz w:val="16"/>
              </w:rPr>
              <w:t>Stored-procedure calls, snapshot loading and mapping of existing frontend IDs/contracts to typed relational columns and foreign keys.</w:t>
            </w:r>
          </w:p>
        </w:tc>
      </w:tr>
      <w:tr>
        <w:trPr>
          <w:cantSplit/>
        </w:trPr>
        <w:tc>
          <w:tcPr>
            <w:tcW w:type="dxa" w:w="4874"/>
          </w:tcPr>
          <w:p>
            <w:pPr>
              <w:spacing w:after="80"/>
            </w:pPr>
            <w:r>
              <w:rPr>
                <w:sz w:val="16"/>
              </w:rPr>
              <w:t>PortalBusinessRules</w:t>
            </w:r>
          </w:p>
        </w:tc>
        <w:tc>
          <w:tcPr>
            <w:tcW w:type="dxa" w:w="4874"/>
          </w:tcPr>
          <w:p>
            <w:pPr>
              <w:spacing w:after="80"/>
            </w:pPr>
            <w:r>
              <w:rPr>
                <w:sz w:val="16"/>
              </w:rPr>
              <w:t>Membership/scope-sensitive validation, dates, schedules, attempt rules, assessment scoring and certificate completion criteria.</w:t>
            </w:r>
          </w:p>
        </w:tc>
      </w:tr>
      <w:tr>
        <w:trPr>
          <w:cantSplit/>
        </w:trPr>
        <w:tc>
          <w:tcPr>
            <w:tcW w:type="dxa" w:w="4874"/>
          </w:tcPr>
          <w:p>
            <w:pPr>
              <w:spacing w:after="80"/>
            </w:pPr>
            <w:r>
              <w:rPr>
                <w:sz w:val="16"/>
              </w:rPr>
              <w:t>PortalService; ResourceFileService</w:t>
            </w:r>
          </w:p>
        </w:tc>
        <w:tc>
          <w:tcPr>
            <w:tcW w:type="dxa" w:w="4874"/>
          </w:tcPr>
          <w:p>
            <w:pPr>
              <w:spacing w:after="80"/>
            </w:pPr>
            <w:r>
              <w:rPr>
                <w:sz w:val="16"/>
              </w:rPr>
              <w:t>Collection save/read orchestration, contact masking, answer-key removal for trainees and signed local file delivery.</w:t>
            </w:r>
          </w:p>
        </w:tc>
      </w:tr>
      <w:tr>
        <w:trPr>
          <w:cantSplit/>
        </w:trPr>
        <w:tc>
          <w:tcPr>
            <w:tcW w:type="dxa" w:w="4874"/>
          </w:tcPr>
          <w:p>
            <w:pPr>
              <w:spacing w:after="80"/>
            </w:pPr>
            <w:r>
              <w:rPr>
                <w:sz w:val="16"/>
              </w:rPr>
              <w:t>Models/</w:t>
            </w:r>
          </w:p>
        </w:tc>
        <w:tc>
          <w:tcPr>
            <w:tcW w:type="dxa" w:w="4874"/>
          </w:tcPr>
          <w:p>
            <w:pPr>
              <w:spacing w:after="80"/>
            </w:pPr>
            <w:r>
              <w:rPr>
                <w:sz w:val="16"/>
              </w:rPr>
              <w:t>EncryptedRequest, Message&lt;T&gt;, request validation and portal/legacy teacher models.</w:t>
            </w:r>
          </w:p>
        </w:tc>
      </w:tr>
      <w:tr>
        <w:trPr>
          <w:cantSplit/>
        </w:trPr>
        <w:tc>
          <w:tcPr>
            <w:tcW w:type="dxa" w:w="4874"/>
          </w:tcPr>
          <w:p>
            <w:pPr>
              <w:spacing w:after="80"/>
            </w:pPr>
            <w:r>
              <w:rPr>
                <w:sz w:val="16"/>
              </w:rPr>
              <w:t>Utility/</w:t>
            </w:r>
          </w:p>
        </w:tc>
        <w:tc>
          <w:tcPr>
            <w:tcW w:type="dxa" w:w="4874"/>
          </w:tcPr>
          <w:p>
            <w:pPr>
              <w:spacing w:after="80"/>
            </w:pPr>
            <w:r>
              <w:rPr>
                <w:sz w:val="16"/>
              </w:rPr>
              <w:t>AES-GCM codec, response/request/error helpers, PII protection and repeatable local demo seeding.</w:t>
            </w:r>
          </w:p>
        </w:tc>
      </w:tr>
      <w:tr>
        <w:trPr>
          <w:cantSplit/>
        </w:trPr>
        <w:tc>
          <w:tcPr>
            <w:tcW w:type="dxa" w:w="4874"/>
          </w:tcPr>
          <w:p>
            <w:pPr>
              <w:spacing w:after="80"/>
            </w:pPr>
            <w:r>
              <w:rPr>
                <w:sz w:val="16"/>
              </w:rPr>
              <w:t>Program.cs</w:t>
            </w:r>
          </w:p>
        </w:tc>
        <w:tc>
          <w:tcPr>
            <w:tcW w:type="dxa" w:w="4874"/>
          </w:tcPr>
          <w:p>
            <w:pPr>
              <w:spacing w:after="80"/>
            </w:pPr>
            <w:r>
              <w:rPr>
                <w:sz w:val="16"/>
              </w:rPr>
              <w:t>Dependency injection, config loading, controller validation, rate limiting, exception handling, Swagger and development-only seed modes.</w:t>
            </w:r>
          </w:p>
        </w:tc>
      </w:tr>
      <w:tr>
        <w:trPr>
          <w:cantSplit/>
        </w:trPr>
        <w:tc>
          <w:tcPr>
            <w:tcW w:type="dxa" w:w="4874"/>
          </w:tcPr>
          <w:p>
            <w:pPr>
              <w:spacing w:after="80"/>
            </w:pPr>
            <w:r>
              <w:rPr>
                <w:sz w:val="16"/>
              </w:rPr>
              <w:t>appsettings.json; appsettings.Local.json</w:t>
            </w:r>
          </w:p>
        </w:tc>
        <w:tc>
          <w:tcPr>
            <w:tcW w:type="dxa" w:w="4874"/>
          </w:tcPr>
          <w:p>
            <w:pPr>
              <w:spacing w:after="80"/>
            </w:pPr>
            <w:r>
              <w:rPr>
                <w:sz w:val="16"/>
              </w:rPr>
              <w:t>Committed non-secret defaults and ignored per-machine database/JWT/encryption/CORS overrides. Local files are excluded from publish/output copying.</w:t>
            </w:r>
          </w:p>
        </w:tc>
      </w:tr>
      <w:tr>
        <w:trPr>
          <w:cantSplit/>
        </w:trPr>
        <w:tc>
          <w:tcPr>
            <w:tcW w:type="dxa" w:w="4874"/>
          </w:tcPr>
          <w:p>
            <w:pPr>
              <w:spacing w:after="80"/>
            </w:pPr>
            <w:r>
              <w:rPr>
                <w:sz w:val="16"/>
              </w:rPr>
              <w:t>Tests/</w:t>
            </w:r>
          </w:p>
        </w:tc>
        <w:tc>
          <w:tcPr>
            <w:tcW w:type="dxa" w:w="4874"/>
          </w:tcPr>
          <w:p>
            <w:pPr>
              <w:spacing w:after="80"/>
            </w:pPr>
            <w:r>
              <w:rPr>
                <w:sz w:val="16"/>
              </w:rPr>
              <w:t>Original isolated Teachers API smoke test and independent encryption test client.</w:t>
            </w:r>
          </w:p>
        </w:tc>
      </w:tr>
    </w:tbl>
    <w:p>
      <w:pPr>
        <w:spacing w:after="40"/>
      </w:pPr>
    </w:p>
    <w:p>
      <w:pPr>
        <w:pStyle w:val="Heading2"/>
      </w:pPr>
      <w:r>
        <w:t>6.2 JwtAuthenticationManager</w:t>
      </w:r>
    </w:p>
    <w:p>
      <w:r>
        <w:t>The shared library configures JWT signature/issuer/audience/expiry checks, distinct portal and legacy identity policies, database session validation and token issuance. Portal identities are app_user records; legacy Teacher identities are separated so equal numeric IDs cannot grant cross-application access. SqlHelper wraps Npgsql connections/commands and uses actual stored-procedure execution, not inline SQL text.</w:t>
      </w:r>
    </w:p>
    <w:p>
      <w:pPr>
        <w:pStyle w:val="Heading2"/>
      </w:pPr>
      <w:r>
        <w:t>6.3 OcelotGateWay</w:t>
      </w:r>
    </w:p>
    <w:p>
      <w:r>
        <w:t>Ocelot is the browser-facing API entry point. ocelot.json forwards public account/public/health routes and protected training routes to TeachersAPI. A signed-resource route is separately configured. The gateway applies JWT/session validation, local CORS and basic response/security headers and records request status/timing. It needs the same database/session and JWT configuration as TeachersAPI. Configured downstream port is 5101.</w:t>
      </w:r>
    </w:p>
    <w:p>
      <w:pPr>
        <w:pStyle w:val="Heading2"/>
      </w:pPr>
      <w:r>
        <w:t>6.4 SQL folders, helpers and generated files</w:t>
      </w:r>
    </w:p>
    <w:tbl>
      <w:tblPr>
        <w:tblStyle w:val="LightShading-Accent1"/>
        <w:tblW w:type="auto" w:w="0"/>
        <w:tblLook w:firstColumn="1" w:firstRow="1" w:lastColumn="0" w:lastRow="0" w:noHBand="0" w:noVBand="1" w:val="04A0"/>
      </w:tblPr>
      <w:tblGrid>
        <w:gridCol w:w="4874"/>
        <w:gridCol w:w="4874"/>
      </w:tblGrid>
      <w:tr>
        <w:trPr>
          <w:tblHeader/>
          <w:cantSplit/>
        </w:trPr>
        <w:tc>
          <w:tcPr>
            <w:tcW w:type="dxa" w:w="4874"/>
          </w:tcPr>
          <w:p>
            <w:pPr>
              <w:spacing w:after="80"/>
            </w:pPr>
            <w:r>
              <w:rPr>
                <w:sz w:val="16"/>
              </w:rPr>
              <w:t>Path</w:t>
            </w:r>
          </w:p>
        </w:tc>
        <w:tc>
          <w:tcPr>
            <w:tcW w:type="dxa" w:w="4874"/>
          </w:tcPr>
          <w:p>
            <w:pPr>
              <w:spacing w:after="80"/>
            </w:pPr>
            <w:r>
              <w:rPr>
                <w:sz w:val="16"/>
              </w:rPr>
              <w:t>Meaning / correct use</w:t>
            </w:r>
          </w:p>
        </w:tc>
      </w:tr>
      <w:tr>
        <w:trPr>
          <w:cantSplit/>
        </w:trPr>
        <w:tc>
          <w:tcPr>
            <w:tcW w:type="dxa" w:w="4874"/>
          </w:tcPr>
          <w:p>
            <w:pPr>
              <w:spacing w:after="80"/>
            </w:pPr>
            <w:r>
              <w:rPr>
                <w:sz w:val="16"/>
              </w:rPr>
              <w:t>DB Scripts/Table Creations</w:t>
            </w:r>
          </w:p>
        </w:tc>
        <w:tc>
          <w:tcPr>
            <w:tcW w:type="dxa" w:w="4874"/>
          </w:tcPr>
          <w:p>
            <w:pPr>
              <w:spacing w:after="80"/>
            </w:pPr>
            <w:r>
              <w:rPr>
                <w:sz w:val="16"/>
              </w:rPr>
              <w:t>Ordered workbook table DDL, indexes/keys, BRD extension tables, assessment/certificate rules, identity-link repair and six views.</w:t>
            </w:r>
          </w:p>
        </w:tc>
      </w:tr>
      <w:tr>
        <w:trPr>
          <w:cantSplit/>
        </w:trPr>
        <w:tc>
          <w:tcPr>
            <w:tcW w:type="dxa" w:w="4874"/>
          </w:tcPr>
          <w:p>
            <w:pPr>
              <w:spacing w:after="80"/>
            </w:pPr>
            <w:r>
              <w:rPr>
                <w:sz w:val="16"/>
              </w:rPr>
              <w:t>DB Scripts/Stored Procedures</w:t>
            </w:r>
          </w:p>
        </w:tc>
        <w:tc>
          <w:tcPr>
            <w:tcW w:type="dxa" w:w="4874"/>
          </w:tcPr>
          <w:p>
            <w:pPr>
              <w:spacing w:after="80"/>
            </w:pPr>
            <w:r>
              <w:rPr>
                <w:sz w:val="16"/>
              </w:rPr>
              <w:t>All named application procedures plus access/scoring/helper functions. PostgreSQL procedures contain the actual SQL operations.</w:t>
            </w:r>
          </w:p>
        </w:tc>
      </w:tr>
      <w:tr>
        <w:trPr>
          <w:cantSplit/>
        </w:trPr>
        <w:tc>
          <w:tcPr>
            <w:tcW w:type="dxa" w:w="4874"/>
          </w:tcPr>
          <w:p>
            <w:pPr>
              <w:spacing w:after="80"/>
            </w:pPr>
            <w:r>
              <w:rPr>
                <w:sz w:val="16"/>
              </w:rPr>
              <w:t>DB Scripts/workbook-schema-manifest.json</w:t>
            </w:r>
          </w:p>
        </w:tc>
        <w:tc>
          <w:tcPr>
            <w:tcW w:type="dxa" w:w="4874"/>
          </w:tcPr>
          <w:p>
            <w:pPr>
              <w:spacing w:after="80"/>
            </w:pPr>
            <w:r>
              <w:rPr>
                <w:sz w:val="16"/>
              </w:rPr>
              <w:t>Source column/type/key/reference inventory extracted from the client workbook. It distinguishes the workbook foundation from later extensions.</w:t>
            </w:r>
          </w:p>
        </w:tc>
      </w:tr>
      <w:tr>
        <w:trPr>
          <w:cantSplit/>
        </w:trPr>
        <w:tc>
          <w:tcPr>
            <w:tcW w:type="dxa" w:w="4874"/>
          </w:tcPr>
          <w:p>
            <w:pPr>
              <w:spacing w:after="80"/>
            </w:pPr>
            <w:r>
              <w:rPr>
                <w:sz w:val="16"/>
              </w:rPr>
              <w:t>DB Scripts/GenerateWorkbookSchema.py</w:t>
            </w:r>
          </w:p>
        </w:tc>
        <w:tc>
          <w:tcPr>
            <w:tcW w:type="dxa" w:w="4874"/>
          </w:tcPr>
          <w:p>
            <w:pPr>
              <w:spacing w:after="80"/>
            </w:pPr>
            <w:r>
              <w:rPr>
                <w:sz w:val="16"/>
              </w:rPr>
              <w:t>Recreates source workbook DDL for review; do not casually regenerate it over curated extension work.</w:t>
            </w:r>
          </w:p>
        </w:tc>
      </w:tr>
      <w:tr>
        <w:trPr>
          <w:cantSplit/>
        </w:trPr>
        <w:tc>
          <w:tcPr>
            <w:tcW w:type="dxa" w:w="4874"/>
          </w:tcPr>
          <w:p>
            <w:pPr>
              <w:spacing w:after="80"/>
            </w:pPr>
            <w:r>
              <w:rPr>
                <w:sz w:val="16"/>
              </w:rPr>
              <w:t>DB Scripts/ConfigureLocalDatabase.py; CreateApplicationDatabase.sql; ConfigureApplicationOwnership.sql</w:t>
            </w:r>
          </w:p>
        </w:tc>
        <w:tc>
          <w:tcPr>
            <w:tcW w:type="dxa" w:w="4874"/>
          </w:tcPr>
          <w:p>
            <w:pPr>
              <w:spacing w:after="80"/>
            </w:pPr>
            <w:r>
              <w:rPr>
                <w:sz w:val="16"/>
              </w:rPr>
              <w:t>Earlier low-level local bootstrap/ownership helpers. The complete snapshot handover should use Database Import/setup_local.py instead. Do not mix bootstrap methods.</w:t>
            </w:r>
          </w:p>
        </w:tc>
      </w:tr>
      <w:tr>
        <w:trPr>
          <w:cantSplit/>
        </w:trPr>
        <w:tc>
          <w:tcPr>
            <w:tcW w:type="dxa" w:w="4874"/>
          </w:tcPr>
          <w:p>
            <w:pPr>
              <w:spacing w:after="80"/>
            </w:pPr>
            <w:r>
              <w:rPr>
                <w:sz w:val="16"/>
              </w:rPr>
              <w:t>Tools/DeployLocalDatabase.py; DB Scripts/DeployDatabase.ps1</w:t>
            </w:r>
          </w:p>
        </w:tc>
        <w:tc>
          <w:tcPr>
            <w:tcW w:type="dxa" w:w="4874"/>
          </w:tcPr>
          <w:p>
            <w:pPr>
              <w:spacing w:after="80"/>
            </w:pPr>
            <w:r>
              <w:rPr>
                <w:sz w:val="16"/>
              </w:rPr>
              <w:t>Apply ordered table/procedure definitions. Snapshot recipients should restore first and do not need to deploy the same schema again.</w:t>
            </w:r>
          </w:p>
        </w:tc>
      </w:tr>
      <w:tr>
        <w:trPr>
          <w:cantSplit/>
        </w:trPr>
        <w:tc>
          <w:tcPr>
            <w:tcW w:type="dxa" w:w="4874"/>
          </w:tcPr>
          <w:p>
            <w:pPr>
              <w:spacing w:after="80"/>
            </w:pPr>
            <w:r>
              <w:rPr>
                <w:sz w:val="16"/>
              </w:rPr>
              <w:t>Tools/ExportFrontendDemo.cjs; Utility/PortalDemoSeeder.cs</w:t>
            </w:r>
          </w:p>
        </w:tc>
        <w:tc>
          <w:tcPr>
            <w:tcW w:type="dxa" w:w="4874"/>
          </w:tcPr>
          <w:p>
            <w:pPr>
              <w:spacing w:after="80"/>
            </w:pPr>
            <w:r>
              <w:rPr>
                <w:sz w:val="16"/>
              </w:rPr>
              <w:t>Export deterministic demo inputs and fill missing local sample records without replacing existing demo passwords. A restore already contains samples; seeding is not required for normal import.</w:t>
            </w:r>
          </w:p>
        </w:tc>
      </w:tr>
      <w:tr>
        <w:trPr>
          <w:cantSplit/>
        </w:trPr>
        <w:tc>
          <w:tcPr>
            <w:tcW w:type="dxa" w:w="4874"/>
          </w:tcPr>
          <w:p>
            <w:pPr>
              <w:spacing w:after="80"/>
            </w:pPr>
            <w:r>
              <w:rPr>
                <w:sz w:val="16"/>
              </w:rPr>
              <w:t>Tools/GeneratePortalCollections.py; ConnectFrontend.cjs; ConnectDashboardData.py</w:t>
            </w:r>
          </w:p>
        </w:tc>
        <w:tc>
          <w:tcPr>
            <w:tcW w:type="dxa" w:w="4874"/>
          </w:tcPr>
          <w:p>
            <w:pPr>
              <w:spacing w:after="80"/>
            </w:pPr>
            <w:r>
              <w:rPr>
                <w:sz w:val="16"/>
              </w:rPr>
              <w:t>Implementation/migration tooling. Connected frontend migration helpers detect an already-applied migration; these are not daily launch commands.</w:t>
            </w:r>
          </w:p>
        </w:tc>
      </w:tr>
      <w:tr>
        <w:trPr>
          <w:cantSplit/>
        </w:trPr>
        <w:tc>
          <w:tcPr>
            <w:tcW w:type="dxa" w:w="4874"/>
          </w:tcPr>
          <w:p>
            <w:pPr>
              <w:spacing w:after="80"/>
            </w:pPr>
            <w:r>
              <w:rPr>
                <w:sz w:val="16"/>
              </w:rPr>
              <w:t>Tools/ExportPortableDatabase.py; PortableSetup.py</w:t>
            </w:r>
          </w:p>
        </w:tc>
        <w:tc>
          <w:tcPr>
            <w:tcW w:type="dxa" w:w="4874"/>
          </w:tcPr>
          <w:p>
            <w:pPr>
              <w:spacing w:after="80"/>
            </w:pPr>
            <w:r>
              <w:rPr>
                <w:sz w:val="16"/>
              </w:rPr>
              <w:t>Generate the handover and maintain the setup helper copied as Database Import/setup_local.py.</w:t>
            </w:r>
          </w:p>
        </w:tc>
      </w:tr>
      <w:tr>
        <w:trPr>
          <w:cantSplit/>
        </w:trPr>
        <w:tc>
          <w:tcPr>
            <w:tcW w:type="dxa" w:w="4874"/>
          </w:tcPr>
          <w:p>
            <w:pPr>
              <w:spacing w:after="80"/>
            </w:pPr>
            <w:r>
              <w:rPr>
                <w:sz w:val="16"/>
              </w:rPr>
              <w:t>Tools/RunLocalSql.py; DB Scripts/VerifyLocalData.sql</w:t>
            </w:r>
          </w:p>
        </w:tc>
        <w:tc>
          <w:tcPr>
            <w:tcW w:type="dxa" w:w="4874"/>
          </w:tcPr>
          <w:p>
            <w:pPr>
              <w:spacing w:after="80"/>
            </w:pPr>
            <w:r>
              <w:rPr>
                <w:sz w:val="16"/>
              </w:rPr>
              <w:t>Explicit maintenance/diagnostic SQL execution using ignored local application credentials.</w:t>
            </w:r>
          </w:p>
        </w:tc>
      </w:tr>
      <w:tr>
        <w:trPr>
          <w:cantSplit/>
        </w:trPr>
        <w:tc>
          <w:tcPr>
            <w:tcW w:type="dxa" w:w="4874"/>
          </w:tcPr>
          <w:p>
            <w:pPr>
              <w:spacing w:after="80"/>
            </w:pPr>
            <w:r>
              <w:rPr>
                <w:sz w:val="16"/>
              </w:rPr>
              <w:t>DB Scripts/CleanupIntegrationFixtures.sql</w:t>
            </w:r>
          </w:p>
        </w:tc>
        <w:tc>
          <w:tcPr>
            <w:tcW w:type="dxa" w:w="4874"/>
          </w:tcPr>
          <w:p>
            <w:pPr>
              <w:spacing w:after="80"/>
            </w:pPr>
            <w:r>
              <w:rPr>
                <w:sz w:val="16"/>
              </w:rPr>
              <w:t>Manual/test-runner cleanup of reserved TEST-* fixtures by soft deletion; not part of normal schema deployment.</w:t>
            </w:r>
          </w:p>
        </w:tc>
      </w:tr>
      <w:tr>
        <w:trPr>
          <w:cantSplit/>
        </w:trPr>
        <w:tc>
          <w:tcPr>
            <w:tcW w:type="dxa" w:w="4874"/>
          </w:tcPr>
          <w:p>
            <w:pPr>
              <w:spacing w:after="80"/>
            </w:pPr>
            <w:r>
              <w:rPr>
                <w:sz w:val="16"/>
              </w:rPr>
              <w:t>Tests/</w:t>
            </w:r>
          </w:p>
        </w:tc>
        <w:tc>
          <w:tcPr>
            <w:tcW w:type="dxa" w:w="4874"/>
          </w:tcPr>
          <w:p>
            <w:pPr>
              <w:spacing w:after="80"/>
            </w:pPr>
            <w:r>
              <w:rPr>
                <w:sz w:val="16"/>
              </w:rPr>
              <w:t>Encrypted API checks, OTP tests, UI workflows/navigation, real attendance checks and isolated portable-restore verification.</w:t>
            </w:r>
          </w:p>
        </w:tc>
      </w:tr>
      <w:tr>
        <w:trPr>
          <w:cantSplit/>
        </w:trPr>
        <w:tc>
          <w:tcPr>
            <w:tcW w:type="dxa" w:w="4874"/>
          </w:tcPr>
          <w:p>
            <w:pPr>
              <w:spacing w:after="80"/>
            </w:pPr>
            <w:r>
              <w:rPr>
                <w:sz w:val="16"/>
              </w:rPr>
              <w:t>.local/</w:t>
            </w:r>
          </w:p>
        </w:tc>
        <w:tc>
          <w:tcPr>
            <w:tcW w:type="dxa" w:w="4874"/>
          </w:tcPr>
          <w:p>
            <w:pPr>
              <w:spacing w:after="80"/>
            </w:pPr>
            <w:r>
              <w:rPr>
                <w:sz w:val="16"/>
              </w:rPr>
              <w:t>Ignored runtime resources, outbox, process tracking, logs, test evidence and tool environments. Only required learning files are exported in the package.</w:t>
            </w:r>
          </w:p>
        </w:tc>
      </w:tr>
      <w:tr>
        <w:trPr>
          <w:cantSplit/>
        </w:trPr>
        <w:tc>
          <w:tcPr>
            <w:tcW w:type="dxa" w:w="4874"/>
          </w:tcPr>
          <w:p>
            <w:pPr>
              <w:spacing w:after="80"/>
            </w:pPr>
            <w:r>
              <w:rPr>
                <w:sz w:val="16"/>
              </w:rPr>
              <w:t>bin/; obj/; .vs/</w:t>
            </w:r>
          </w:p>
        </w:tc>
        <w:tc>
          <w:tcPr>
            <w:tcW w:type="dxa" w:w="4874"/>
          </w:tcPr>
          <w:p>
            <w:pPr>
              <w:spacing w:after="80"/>
            </w:pPr>
            <w:r>
              <w:rPr>
                <w:sz w:val="16"/>
              </w:rPr>
              <w:t>Generated build and IDE state; recreate on the receiving machine.</w:t>
            </w:r>
          </w:p>
        </w:tc>
      </w:tr>
    </w:tbl>
    <w:p>
      <w:pPr>
        <w:spacing w:after="40"/>
      </w:pPr>
    </w:p>
    <w:p>
      <w:pPr>
        <w:pStyle w:val="Heading1"/>
      </w:pPr>
      <w:r>
        <w:t>7. PostgreSQL design and sample data</w:t>
      </w:r>
    </w:p>
    <w:p>
      <w:r>
        <w:t>The export contains 64 public tables, 6 views and 31 stored procedures, plus helper/trigger functions, identities, keys, indexes and application data. The workbook defines 49 domain tables and 560 original columns. The remaining tables cover two starter entities and integration/BRD additions; additional compatibility/audit columns on workbook tables are intentional.</w:t>
      </w:r>
    </w:p>
    <w:tbl>
      <w:tblPr>
        <w:tblStyle w:val="LightShading-Accent1"/>
        <w:tblW w:type="auto" w:w="0"/>
        <w:tblLook w:firstColumn="1" w:firstRow="1" w:lastColumn="0" w:lastRow="0" w:noHBand="0" w:noVBand="1" w:val="04A0"/>
      </w:tblPr>
      <w:tblGrid>
        <w:gridCol w:w="4874"/>
        <w:gridCol w:w="4874"/>
      </w:tblGrid>
      <w:tr>
        <w:trPr>
          <w:tblHeader/>
          <w:cantSplit/>
        </w:trPr>
        <w:tc>
          <w:tcPr>
            <w:tcW w:type="dxa" w:w="4874"/>
          </w:tcPr>
          <w:p>
            <w:pPr>
              <w:spacing w:after="80"/>
            </w:pPr>
            <w:r>
              <w:rPr>
                <w:sz w:val="16"/>
              </w:rPr>
              <w:t>Domain</w:t>
            </w:r>
          </w:p>
        </w:tc>
        <w:tc>
          <w:tcPr>
            <w:tcW w:type="dxa" w:w="4874"/>
          </w:tcPr>
          <w:p>
            <w:pPr>
              <w:spacing w:after="80"/>
            </w:pPr>
            <w:r>
              <w:rPr>
                <w:sz w:val="16"/>
              </w:rPr>
              <w:t>Representative entities</w:t>
            </w:r>
          </w:p>
        </w:tc>
      </w:tr>
      <w:tr>
        <w:trPr>
          <w:cantSplit/>
        </w:trPr>
        <w:tc>
          <w:tcPr>
            <w:tcW w:type="dxa" w:w="4874"/>
          </w:tcPr>
          <w:p>
            <w:pPr>
              <w:spacing w:after="80"/>
            </w:pPr>
            <w:r>
              <w:rPr>
                <w:sz w:val="16"/>
              </w:rPr>
              <w:t>Identity/access/privacy</w:t>
            </w:r>
          </w:p>
        </w:tc>
        <w:tc>
          <w:tcPr>
            <w:tcW w:type="dxa" w:w="4874"/>
          </w:tcPr>
          <w:p>
            <w:pPr>
              <w:spacing w:after="80"/>
            </w:pPr>
            <w:r>
              <w:rPr>
                <w:sz w:val="16"/>
              </w:rPr>
              <w:t>app_user, m_role, role_permission, user_access_scope, app_auth_session, consent_record, privacy metadata/logs</w:t>
            </w:r>
          </w:p>
        </w:tc>
      </w:tr>
      <w:tr>
        <w:trPr>
          <w:cantSplit/>
        </w:trPr>
        <w:tc>
          <w:tcPr>
            <w:tcW w:type="dxa" w:w="4874"/>
          </w:tcPr>
          <w:p>
            <w:pPr>
              <w:spacing w:after="80"/>
            </w:pPr>
            <w:r>
              <w:rPr>
                <w:sz w:val="16"/>
              </w:rPr>
              <w:t>Geography/schools</w:t>
            </w:r>
          </w:p>
        </w:tc>
        <w:tc>
          <w:tcPr>
            <w:tcW w:type="dxa" w:w="4874"/>
          </w:tcPr>
          <w:p>
            <w:pPr>
              <w:spacing w:after="80"/>
            </w:pPr>
            <w:r>
              <w:rPr>
                <w:sz w:val="16"/>
              </w:rPr>
              <w:t>m_state, m_district, m_block, m_cluster, m_school, m_holiday</w:t>
            </w:r>
          </w:p>
        </w:tc>
      </w:tr>
      <w:tr>
        <w:trPr>
          <w:cantSplit/>
        </w:trPr>
        <w:tc>
          <w:tcPr>
            <w:tcW w:type="dxa" w:w="4874"/>
          </w:tcPr>
          <w:p>
            <w:pPr>
              <w:spacing w:after="80"/>
            </w:pPr>
            <w:r>
              <w:rPr>
                <w:sz w:val="16"/>
              </w:rPr>
              <w:t>Projects and plans</w:t>
            </w:r>
          </w:p>
        </w:tc>
        <w:tc>
          <w:tcPr>
            <w:tcW w:type="dxa" w:w="4874"/>
          </w:tcPr>
          <w:p>
            <w:pPr>
              <w:spacing w:after="80"/>
            </w:pPr>
            <w:r>
              <w:rPr>
                <w:sz w:val="16"/>
              </w:rPr>
              <w:t>project, project_phase, training_plan, training_plan_day/activity, project_plan_association, Odoo staging catalog</w:t>
            </w:r>
          </w:p>
        </w:tc>
      </w:tr>
      <w:tr>
        <w:trPr>
          <w:cantSplit/>
        </w:trPr>
        <w:tc>
          <w:tcPr>
            <w:tcW w:type="dxa" w:w="4874"/>
          </w:tcPr>
          <w:p>
            <w:pPr>
              <w:spacing w:after="80"/>
            </w:pPr>
            <w:r>
              <w:rPr>
                <w:sz w:val="16"/>
              </w:rPr>
              <w:t>Training delivery</w:t>
            </w:r>
          </w:p>
        </w:tc>
        <w:tc>
          <w:tcPr>
            <w:tcW w:type="dxa" w:w="4874"/>
          </w:tcPr>
          <w:p>
            <w:pPr>
              <w:spacing w:after="80"/>
            </w:pPr>
            <w:r>
              <w:rPr>
                <w:sz w:val="16"/>
              </w:rPr>
              <w:t>trainer, trainer_availability, training_batch, batch_day/activity, trainee, batch_enrollment</w:t>
            </w:r>
          </w:p>
        </w:tc>
      </w:tr>
      <w:tr>
        <w:trPr>
          <w:cantSplit/>
        </w:trPr>
        <w:tc>
          <w:tcPr>
            <w:tcW w:type="dxa" w:w="4874"/>
          </w:tcPr>
          <w:p>
            <w:pPr>
              <w:spacing w:after="80"/>
            </w:pPr>
            <w:r>
              <w:rPr>
                <w:sz w:val="16"/>
              </w:rPr>
              <w:t>Learning and assessment</w:t>
            </w:r>
          </w:p>
        </w:tc>
        <w:tc>
          <w:tcPr>
            <w:tcW w:type="dxa" w:w="4874"/>
          </w:tcPr>
          <w:p>
            <w:pPr>
              <w:spacing w:after="80"/>
            </w:pPr>
            <w:r>
              <w:rPr>
                <w:sz w:val="16"/>
              </w:rPr>
              <w:t>learning_resource, form_question, form_submission, assessment_attempt, assessment_start, resource_progress/access logs</w:t>
            </w:r>
          </w:p>
        </w:tc>
      </w:tr>
      <w:tr>
        <w:trPr>
          <w:cantSplit/>
        </w:trPr>
        <w:tc>
          <w:tcPr>
            <w:tcW w:type="dxa" w:w="4874"/>
          </w:tcPr>
          <w:p>
            <w:pPr>
              <w:spacing w:after="80"/>
            </w:pPr>
            <w:r>
              <w:rPr>
                <w:sz w:val="16"/>
              </w:rPr>
              <w:t>Completion/certificates</w:t>
            </w:r>
          </w:p>
        </w:tc>
        <w:tc>
          <w:tcPr>
            <w:tcW w:type="dxa" w:w="4874"/>
          </w:tcPr>
          <w:p>
            <w:pPr>
              <w:spacing w:after="80"/>
            </w:pPr>
            <w:r>
              <w:rPr>
                <w:sz w:val="16"/>
              </w:rPr>
              <w:t>completion_review, certificate_template, certificate_record, external_course_record</w:t>
            </w:r>
          </w:p>
        </w:tc>
      </w:tr>
      <w:tr>
        <w:trPr>
          <w:cantSplit/>
        </w:trPr>
        <w:tc>
          <w:tcPr>
            <w:tcW w:type="dxa" w:w="4874"/>
          </w:tcPr>
          <w:p>
            <w:pPr>
              <w:spacing w:after="80"/>
            </w:pPr>
            <w:r>
              <w:rPr>
                <w:sz w:val="16"/>
              </w:rPr>
              <w:t>Integration/operations</w:t>
            </w:r>
          </w:p>
        </w:tc>
        <w:tc>
          <w:tcPr>
            <w:tcW w:type="dxa" w:w="4874"/>
          </w:tcPr>
          <w:p>
            <w:pPr>
              <w:spacing w:after="80"/>
            </w:pPr>
            <w:r>
              <w:rPr>
                <w:sz w:val="16"/>
              </w:rPr>
              <w:t>portal_collection, portal_setting, portal_otp_challenge, portal_recovery_request, school_eligibility, audit/activity logs</w:t>
            </w:r>
          </w:p>
        </w:tc>
      </w:tr>
    </w:tbl>
    <w:p>
      <w:pPr>
        <w:spacing w:after="40"/>
      </w:pPr>
    </w:p>
    <w:p>
      <w:r>
        <w:t>Typed relational keys, dates, statuses, scopes and operational values are populated alongside external_id and ui_data compatibility fields. ui_data retains screen-specific fields; it does not replace the entire database with one browser-state document. Row versions prevent stale updates, and soft-deleted test/history rows can remain in the development snapshot.</w:t>
      </w:r>
    </w:p>
    <w:tbl>
      <w:tblPr>
        <w:tblStyle w:val="LightShading-Accent1"/>
        <w:tblW w:type="auto" w:w="0"/>
        <w:tblLook w:firstColumn="1" w:firstRow="1" w:lastColumn="0" w:lastRow="0" w:noHBand="0" w:noVBand="1" w:val="04A0"/>
      </w:tblPr>
      <w:tblGrid>
        <w:gridCol w:w="4874"/>
        <w:gridCol w:w="4874"/>
      </w:tblGrid>
      <w:tr>
        <w:trPr>
          <w:tblHeader/>
          <w:cantSplit/>
        </w:trPr>
        <w:tc>
          <w:tcPr>
            <w:tcW w:type="dxa" w:w="4874"/>
          </w:tcPr>
          <w:p>
            <w:pPr>
              <w:spacing w:after="80"/>
            </w:pPr>
            <w:r>
              <w:rPr>
                <w:sz w:val="16"/>
              </w:rPr>
              <w:t>Active source-snapshot records</w:t>
            </w:r>
          </w:p>
        </w:tc>
        <w:tc>
          <w:tcPr>
            <w:tcW w:type="dxa" w:w="4874"/>
          </w:tcPr>
          <w:p>
            <w:pPr>
              <w:spacing w:after="80"/>
            </w:pPr>
            <w:r>
              <w:rPr>
                <w:sz w:val="16"/>
              </w:rPr>
              <w:t>Count</w:t>
            </w:r>
          </w:p>
        </w:tc>
      </w:tr>
      <w:tr>
        <w:trPr>
          <w:cantSplit/>
        </w:trPr>
        <w:tc>
          <w:tcPr>
            <w:tcW w:type="dxa" w:w="4874"/>
          </w:tcPr>
          <w:p>
            <w:pPr>
              <w:spacing w:after="80"/>
            </w:pPr>
            <w:r>
              <w:rPr>
                <w:sz w:val="16"/>
              </w:rPr>
              <w:t>plans</w:t>
            </w:r>
          </w:p>
        </w:tc>
        <w:tc>
          <w:tcPr>
            <w:tcW w:type="dxa" w:w="4874"/>
          </w:tcPr>
          <w:p>
            <w:pPr>
              <w:spacing w:after="80"/>
            </w:pPr>
            <w:r>
              <w:rPr>
                <w:sz w:val="16"/>
              </w:rPr>
              <w:t>5</w:t>
            </w:r>
          </w:p>
        </w:tc>
      </w:tr>
      <w:tr>
        <w:trPr>
          <w:cantSplit/>
        </w:trPr>
        <w:tc>
          <w:tcPr>
            <w:tcW w:type="dxa" w:w="4874"/>
          </w:tcPr>
          <w:p>
            <w:pPr>
              <w:spacing w:after="80"/>
            </w:pPr>
            <w:r>
              <w:rPr>
                <w:sz w:val="16"/>
              </w:rPr>
              <w:t>batches</w:t>
            </w:r>
          </w:p>
        </w:tc>
        <w:tc>
          <w:tcPr>
            <w:tcW w:type="dxa" w:w="4874"/>
          </w:tcPr>
          <w:p>
            <w:pPr>
              <w:spacing w:after="80"/>
            </w:pPr>
            <w:r>
              <w:rPr>
                <w:sz w:val="16"/>
              </w:rPr>
              <w:t>2</w:t>
            </w:r>
          </w:p>
        </w:tc>
      </w:tr>
      <w:tr>
        <w:trPr>
          <w:cantSplit/>
        </w:trPr>
        <w:tc>
          <w:tcPr>
            <w:tcW w:type="dxa" w:w="4874"/>
          </w:tcPr>
          <w:p>
            <w:pPr>
              <w:spacing w:after="80"/>
            </w:pPr>
            <w:r>
              <w:rPr>
                <w:sz w:val="16"/>
              </w:rPr>
              <w:t>schools</w:t>
            </w:r>
          </w:p>
        </w:tc>
        <w:tc>
          <w:tcPr>
            <w:tcW w:type="dxa" w:w="4874"/>
          </w:tcPr>
          <w:p>
            <w:pPr>
              <w:spacing w:after="80"/>
            </w:pPr>
            <w:r>
              <w:rPr>
                <w:sz w:val="16"/>
              </w:rPr>
              <w:t>750</w:t>
            </w:r>
          </w:p>
        </w:tc>
      </w:tr>
      <w:tr>
        <w:trPr>
          <w:cantSplit/>
        </w:trPr>
        <w:tc>
          <w:tcPr>
            <w:tcW w:type="dxa" w:w="4874"/>
          </w:tcPr>
          <w:p>
            <w:pPr>
              <w:spacing w:after="80"/>
            </w:pPr>
            <w:r>
              <w:rPr>
                <w:sz w:val="16"/>
              </w:rPr>
              <w:t>projects</w:t>
            </w:r>
          </w:p>
        </w:tc>
        <w:tc>
          <w:tcPr>
            <w:tcW w:type="dxa" w:w="4874"/>
          </w:tcPr>
          <w:p>
            <w:pPr>
              <w:spacing w:after="80"/>
            </w:pPr>
            <w:r>
              <w:rPr>
                <w:sz w:val="16"/>
              </w:rPr>
              <w:t>1</w:t>
            </w:r>
          </w:p>
        </w:tc>
      </w:tr>
      <w:tr>
        <w:trPr>
          <w:cantSplit/>
        </w:trPr>
        <w:tc>
          <w:tcPr>
            <w:tcW w:type="dxa" w:w="4874"/>
          </w:tcPr>
          <w:p>
            <w:pPr>
              <w:spacing w:after="80"/>
            </w:pPr>
            <w:r>
              <w:rPr>
                <w:sz w:val="16"/>
              </w:rPr>
              <w:t>trainees</w:t>
            </w:r>
          </w:p>
        </w:tc>
        <w:tc>
          <w:tcPr>
            <w:tcW w:type="dxa" w:w="4874"/>
          </w:tcPr>
          <w:p>
            <w:pPr>
              <w:spacing w:after="80"/>
            </w:pPr>
            <w:r>
              <w:rPr>
                <w:sz w:val="16"/>
              </w:rPr>
              <w:t>10</w:t>
            </w:r>
          </w:p>
        </w:tc>
      </w:tr>
      <w:tr>
        <w:trPr>
          <w:cantSplit/>
        </w:trPr>
        <w:tc>
          <w:tcPr>
            <w:tcW w:type="dxa" w:w="4874"/>
          </w:tcPr>
          <w:p>
            <w:pPr>
              <w:spacing w:after="80"/>
            </w:pPr>
            <w:r>
              <w:rPr>
                <w:sz w:val="16"/>
              </w:rPr>
              <w:t>resources</w:t>
            </w:r>
          </w:p>
        </w:tc>
        <w:tc>
          <w:tcPr>
            <w:tcW w:type="dxa" w:w="4874"/>
          </w:tcPr>
          <w:p>
            <w:pPr>
              <w:spacing w:after="80"/>
            </w:pPr>
            <w:r>
              <w:rPr>
                <w:sz w:val="16"/>
              </w:rPr>
              <w:t>5</w:t>
            </w:r>
          </w:p>
        </w:tc>
      </w:tr>
      <w:tr>
        <w:trPr>
          <w:cantSplit/>
        </w:trPr>
        <w:tc>
          <w:tcPr>
            <w:tcW w:type="dxa" w:w="4874"/>
          </w:tcPr>
          <w:p>
            <w:pPr>
              <w:spacing w:after="80"/>
            </w:pPr>
            <w:r>
              <w:rPr>
                <w:sz w:val="16"/>
              </w:rPr>
              <w:t>attendance</w:t>
            </w:r>
          </w:p>
        </w:tc>
        <w:tc>
          <w:tcPr>
            <w:tcW w:type="dxa" w:w="4874"/>
          </w:tcPr>
          <w:p>
            <w:pPr>
              <w:spacing w:after="80"/>
            </w:pPr>
            <w:r>
              <w:rPr>
                <w:sz w:val="16"/>
              </w:rPr>
              <w:t>3</w:t>
            </w:r>
          </w:p>
        </w:tc>
      </w:tr>
      <w:tr>
        <w:trPr>
          <w:cantSplit/>
        </w:trPr>
        <w:tc>
          <w:tcPr>
            <w:tcW w:type="dxa" w:w="4874"/>
          </w:tcPr>
          <w:p>
            <w:pPr>
              <w:spacing w:after="80"/>
            </w:pPr>
            <w:r>
              <w:rPr>
                <w:sz w:val="16"/>
              </w:rPr>
              <w:t>registrations</w:t>
            </w:r>
          </w:p>
        </w:tc>
        <w:tc>
          <w:tcPr>
            <w:tcW w:type="dxa" w:w="4874"/>
          </w:tcPr>
          <w:p>
            <w:pPr>
              <w:spacing w:after="80"/>
            </w:pPr>
            <w:r>
              <w:rPr>
                <w:sz w:val="16"/>
              </w:rPr>
              <w:t>11</w:t>
            </w:r>
          </w:p>
        </w:tc>
      </w:tr>
    </w:tbl>
    <w:p>
      <w:pPr>
        <w:spacing w:after="40"/>
      </w:pPr>
    </w:p>
    <w:p>
      <w:r>
        <w:t>The base samples include the eight roles, 750 schools, one project with phases, past/upcoming batches, a trainer/trainees, saved attendance, resources/forms and template examples. Extra sample plans and trainee accounts created during verification may also be present. Only the eight stable Demo credentials below are documented; credentials of newly registered accounts are delivered through their own local email, not invented here.</w:t>
      </w:r>
    </w:p>
    <w:p>
      <w:r>
        <w:t>The custom archive and plain SQL represent the same dump snapshot. They omit row data from app_auth_session, teacher_auth_tokens, portal_otp_challenge, portal_recovery_request and assessment_start. Their schemas are retained. This excludes active logins, one-time codes and in-progress assessment starts without deleting historical submitted results. The setup helper clears imported login lock counters before use. Database/server roles and source server passwords are not exported.</w:t>
      </w:r>
    </w:p>
    <w:p>
      <w:r>
        <w:t>IMPORTANT FOR PORTABILITY: keep application-encryption.private.json with the database package. Generating different PII keys would make existing encrypted contacts unreadable and change blind-index matching. The package contains development data/password hashes and private encryption material; transfer it privately. The setup helper generates a new database password, JWT signing key and AES transport key for each destination. The Word/PDF do not contain these private values.</w:t>
      </w:r>
    </w:p>
    <w:p>
      <w:pPr>
        <w:pStyle w:val="Heading1"/>
      </w:pPr>
      <w:r>
        <w:t>8. Reference Documents review</w:t>
      </w:r>
    </w:p>
    <w:tbl>
      <w:tblPr>
        <w:tblStyle w:val="LightShading-Accent1"/>
        <w:tblW w:type="auto" w:w="0"/>
        <w:tblLook w:firstColumn="1" w:firstRow="1" w:lastColumn="0" w:lastRow="0" w:noHBand="0" w:noVBand="1" w:val="04A0"/>
      </w:tblPr>
      <w:tblGrid>
        <w:gridCol w:w="4874"/>
        <w:gridCol w:w="4874"/>
      </w:tblGrid>
      <w:tr>
        <w:trPr>
          <w:tblHeader/>
          <w:cantSplit/>
        </w:trPr>
        <w:tc>
          <w:tcPr>
            <w:tcW w:type="dxa" w:w="4874"/>
          </w:tcPr>
          <w:p>
            <w:pPr>
              <w:spacing w:after="80"/>
            </w:pPr>
            <w:r>
              <w:rPr>
                <w:sz w:val="16"/>
              </w:rPr>
              <w:t>Original reference</w:t>
            </w:r>
          </w:p>
        </w:tc>
        <w:tc>
          <w:tcPr>
            <w:tcW w:type="dxa" w:w="4874"/>
          </w:tcPr>
          <w:p>
            <w:pPr>
              <w:spacing w:after="80"/>
            </w:pPr>
            <w:r>
              <w:rPr>
                <w:sz w:val="16"/>
              </w:rPr>
              <w:t>Purpose and implementation relationship</w:t>
            </w:r>
          </w:p>
        </w:tc>
      </w:tr>
      <w:tr>
        <w:trPr>
          <w:cantSplit/>
        </w:trPr>
        <w:tc>
          <w:tcPr>
            <w:tcW w:type="dxa" w:w="4874"/>
          </w:tcPr>
          <w:p>
            <w:pPr>
              <w:spacing w:after="80"/>
            </w:pPr>
            <w:r>
              <w:rPr>
                <w:sz w:val="16"/>
              </w:rPr>
              <w:t>design thinking Db and partition.xlsx</w:t>
            </w:r>
          </w:p>
        </w:tc>
        <w:tc>
          <w:tcPr>
            <w:tcW w:type="dxa" w:w="4874"/>
          </w:tcPr>
          <w:p>
            <w:pPr>
              <w:spacing w:after="80"/>
            </w:pPr>
            <w:r>
              <w:rPr>
                <w:sz w:val="16"/>
              </w:rPr>
              <w:t>Primary database design/data dictionary: table definitions, source column types, identities, keys, references and reporting/access views. Used by GenerateWorkbookSchema.py; source workbook is retained unchanged.</w:t>
            </w:r>
          </w:p>
        </w:tc>
      </w:tr>
      <w:tr>
        <w:trPr>
          <w:cantSplit/>
        </w:trPr>
        <w:tc>
          <w:tcPr>
            <w:tcW w:type="dxa" w:w="4874"/>
          </w:tcPr>
          <w:p>
            <w:pPr>
              <w:spacing w:after="80"/>
            </w:pPr>
            <w:r>
              <w:rPr>
                <w:sz w:val="16"/>
              </w:rPr>
              <w:t>Training-Tracker-Business-Requirements v2.docx</w:t>
            </w:r>
          </w:p>
        </w:tc>
        <w:tc>
          <w:tcPr>
            <w:tcW w:type="dxa" w:w="4874"/>
          </w:tcPr>
          <w:p>
            <w:pPr>
              <w:spacing w:after="80"/>
            </w:pPr>
            <w:r>
              <w:rPr>
                <w:sz w:val="16"/>
              </w:rPr>
              <w:t>Business functional requirements, role expectations, workflow rules and revised decisions. Guides registration, scheduling, attendance, assessments, completion and reporting; outstanding acceptance gaps are explicitly identified in section 16.</w:t>
            </w:r>
          </w:p>
        </w:tc>
      </w:tr>
      <w:tr>
        <w:trPr>
          <w:cantSplit/>
        </w:trPr>
        <w:tc>
          <w:tcPr>
            <w:tcW w:type="dxa" w:w="4874"/>
          </w:tcPr>
          <w:p>
            <w:pPr>
              <w:spacing w:after="80"/>
            </w:pPr>
            <w:r>
              <w:rPr>
                <w:sz w:val="16"/>
              </w:rPr>
              <w:t>Queries and responses.docx</w:t>
            </w:r>
          </w:p>
        </w:tc>
        <w:tc>
          <w:tcPr>
            <w:tcW w:type="dxa" w:w="4874"/>
          </w:tcPr>
          <w:p>
            <w:pPr>
              <w:spacing w:after="80"/>
            </w:pPr>
            <w:r>
              <w:rPr>
                <w:sz w:val="16"/>
              </w:rPr>
              <w:t>Client clarifications and responses that provide context for design decisions and deferred/external integrations.</w:t>
            </w:r>
          </w:p>
        </w:tc>
      </w:tr>
      <w:tr>
        <w:trPr>
          <w:cantSplit/>
        </w:trPr>
        <w:tc>
          <w:tcPr>
            <w:tcW w:type="dxa" w:w="4874"/>
          </w:tcPr>
          <w:p>
            <w:pPr>
              <w:spacing w:after="80"/>
            </w:pPr>
            <w:r>
              <w:rPr>
                <w:sz w:val="16"/>
              </w:rPr>
              <w:t>Adding Dimensions Dashboard Screen.png</w:t>
            </w:r>
          </w:p>
        </w:tc>
        <w:tc>
          <w:tcPr>
            <w:tcW w:type="dxa" w:w="4874"/>
          </w:tcPr>
          <w:p>
            <w:pPr>
              <w:spacing w:after="80"/>
            </w:pPr>
            <w:r>
              <w:rPr>
                <w:sz w:val="16"/>
              </w:rPr>
              <w:t>Reference for the sponsor/phasewise dashboard layout, KPI/attendance/batch panels and location reporting. Current numerical values come from the local database rather than the image.</w:t>
            </w:r>
          </w:p>
        </w:tc>
      </w:tr>
    </w:tbl>
    <w:p>
      <w:pPr>
        <w:spacing w:after="40"/>
      </w:pPr>
    </w:p>
    <w:p>
      <w:r>
        <w:t>Keep Reference Documents with the handover for future changes, but the application does not open Word/Excel during a request. Earlier NISM Sync MicroServices sources were used as a coding/encryption/style reference; copying that older .NET 8 / SQL Server project is not required to run this .NET 10 / PostgreSQL application.</w:t>
      </w:r>
    </w:p>
    <w:p>
      <w:pPr>
        <w:pStyle w:val="Heading1"/>
      </w:pPr>
      <w:r>
        <w:t>9. Demo credentials and role access</w:t>
      </w:r>
    </w:p>
    <w:tbl>
      <w:tblPr>
        <w:tblStyle w:val="LightShading-Accent1"/>
        <w:tblW w:type="auto" w:w="0"/>
        <w:tblLayout w:type="fixed"/>
        <w:tblLook w:firstColumn="1" w:firstRow="1" w:lastColumn="0" w:lastRow="0" w:noHBand="0" w:noVBand="1" w:val="04A0"/>
      </w:tblPr>
      <w:tblGrid>
        <w:gridCol w:w="2437"/>
        <w:gridCol w:w="2437"/>
        <w:gridCol w:w="2437"/>
        <w:gridCol w:w="2437"/>
      </w:tblGrid>
      <w:tr>
        <w:trPr>
          <w:tblHeader/>
          <w:cantSplit/>
        </w:trPr>
        <w:tc>
          <w:tcPr>
            <w:tcW w:type="dxa" w:w="855"/>
          </w:tcPr>
          <w:p>
            <w:pPr>
              <w:spacing w:after="80"/>
            </w:pPr>
            <w:r>
              <w:rPr>
                <w:sz w:val="16"/>
              </w:rPr>
              <w:t>User ID</w:t>
            </w:r>
          </w:p>
        </w:tc>
        <w:tc>
          <w:tcPr>
            <w:tcW w:type="dxa" w:w="1322"/>
          </w:tcPr>
          <w:p>
            <w:pPr>
              <w:spacing w:after="80"/>
            </w:pPr>
            <w:r>
              <w:rPr>
                <w:sz w:val="16"/>
              </w:rPr>
              <w:t>Password</w:t>
            </w:r>
          </w:p>
        </w:tc>
        <w:tc>
          <w:tcPr>
            <w:tcW w:type="dxa" w:w="1866"/>
          </w:tcPr>
          <w:p>
            <w:pPr>
              <w:spacing w:after="80"/>
            </w:pPr>
            <w:r>
              <w:rPr>
                <w:sz w:val="16"/>
              </w:rPr>
              <w:t>Role</w:t>
            </w:r>
          </w:p>
        </w:tc>
        <w:tc>
          <w:tcPr>
            <w:tcW w:type="dxa" w:w="5676"/>
          </w:tcPr>
          <w:p>
            <w:pPr>
              <w:spacing w:after="80"/>
            </w:pPr>
            <w:r>
              <w:rPr>
                <w:sz w:val="16"/>
              </w:rPr>
              <w:t>Typical access</w:t>
            </w:r>
          </w:p>
        </w:tc>
      </w:tr>
      <w:tr>
        <w:trPr>
          <w:cantSplit/>
        </w:trPr>
        <w:tc>
          <w:tcPr>
            <w:tcW w:type="dxa" w:w="855"/>
          </w:tcPr>
          <w:p>
            <w:pPr>
              <w:spacing w:after="80"/>
            </w:pPr>
            <w:r>
              <w:rPr>
                <w:sz w:val="16"/>
              </w:rPr>
              <w:t>Demo1</w:t>
            </w:r>
          </w:p>
        </w:tc>
        <w:tc>
          <w:tcPr>
            <w:tcW w:type="dxa" w:w="1322"/>
          </w:tcPr>
          <w:p>
            <w:pPr>
              <w:spacing w:after="80"/>
            </w:pPr>
            <w:r>
              <w:rPr>
                <w:sz w:val="16"/>
              </w:rPr>
              <w:t>demo1@123</w:t>
            </w:r>
          </w:p>
        </w:tc>
        <w:tc>
          <w:tcPr>
            <w:tcW w:type="dxa" w:w="1866"/>
          </w:tcPr>
          <w:p>
            <w:pPr>
              <w:spacing w:after="80"/>
            </w:pPr>
            <w:r>
              <w:rPr>
                <w:sz w:val="16"/>
              </w:rPr>
              <w:t>Sponsor Admin</w:t>
            </w:r>
          </w:p>
        </w:tc>
        <w:tc>
          <w:tcPr>
            <w:tcW w:type="dxa" w:w="5676"/>
          </w:tcPr>
          <w:p>
            <w:pPr>
              <w:spacing w:after="80"/>
            </w:pPr>
            <w:r>
              <w:rPr>
                <w:sz w:val="16"/>
              </w:rPr>
              <w:t>Phasewise/sponsor dashboard; scoped projects, certificate administration and MIS reports.</w:t>
            </w:r>
          </w:p>
        </w:tc>
      </w:tr>
      <w:tr>
        <w:trPr>
          <w:cantSplit/>
        </w:trPr>
        <w:tc>
          <w:tcPr>
            <w:tcW w:type="dxa" w:w="855"/>
          </w:tcPr>
          <w:p>
            <w:pPr>
              <w:spacing w:after="80"/>
            </w:pPr>
            <w:r>
              <w:rPr>
                <w:sz w:val="16"/>
              </w:rPr>
              <w:t>Demo2</w:t>
            </w:r>
          </w:p>
        </w:tc>
        <w:tc>
          <w:tcPr>
            <w:tcW w:type="dxa" w:w="1322"/>
          </w:tcPr>
          <w:p>
            <w:pPr>
              <w:spacing w:after="80"/>
            </w:pPr>
            <w:r>
              <w:rPr>
                <w:sz w:val="16"/>
              </w:rPr>
              <w:t>demo1@123</w:t>
            </w:r>
          </w:p>
        </w:tc>
        <w:tc>
          <w:tcPr>
            <w:tcW w:type="dxa" w:w="1866"/>
          </w:tcPr>
          <w:p>
            <w:pPr>
              <w:spacing w:after="80"/>
            </w:pPr>
            <w:r>
              <w:rPr>
                <w:sz w:val="16"/>
              </w:rPr>
              <w:t>Schoolnet Super Admin</w:t>
            </w:r>
          </w:p>
        </w:tc>
        <w:tc>
          <w:tcPr>
            <w:tcW w:type="dxa" w:w="5676"/>
          </w:tcPr>
          <w:p>
            <w:pPr>
              <w:spacing w:after="80"/>
            </w:pPr>
            <w:r>
              <w:rPr>
                <w:sz w:val="16"/>
              </w:rPr>
              <w:t>Schoolnet dashboard; broad local project, plan, batch, attendance, trainer, forms, templates, holiday/user/access management.</w:t>
            </w:r>
          </w:p>
        </w:tc>
      </w:tr>
      <w:tr>
        <w:trPr>
          <w:cantSplit/>
        </w:trPr>
        <w:tc>
          <w:tcPr>
            <w:tcW w:type="dxa" w:w="855"/>
          </w:tcPr>
          <w:p>
            <w:pPr>
              <w:spacing w:after="80"/>
            </w:pPr>
            <w:r>
              <w:rPr>
                <w:sz w:val="16"/>
              </w:rPr>
              <w:t>Demo3</w:t>
            </w:r>
          </w:p>
        </w:tc>
        <w:tc>
          <w:tcPr>
            <w:tcW w:type="dxa" w:w="1322"/>
          </w:tcPr>
          <w:p>
            <w:pPr>
              <w:spacing w:after="80"/>
            </w:pPr>
            <w:r>
              <w:rPr>
                <w:sz w:val="16"/>
              </w:rPr>
              <w:t>demo1@123</w:t>
            </w:r>
          </w:p>
        </w:tc>
        <w:tc>
          <w:tcPr>
            <w:tcW w:type="dxa" w:w="1866"/>
          </w:tcPr>
          <w:p>
            <w:pPr>
              <w:spacing w:after="80"/>
            </w:pPr>
            <w:r>
              <w:rPr>
                <w:sz w:val="16"/>
              </w:rPr>
              <w:t>Schoolnet Project Admin</w:t>
            </w:r>
          </w:p>
        </w:tc>
        <w:tc>
          <w:tcPr>
            <w:tcW w:type="dxa" w:w="5676"/>
          </w:tcPr>
          <w:p>
            <w:pPr>
              <w:spacing w:after="80"/>
            </w:pPr>
            <w:r>
              <w:rPr>
                <w:sz w:val="16"/>
              </w:rPr>
              <w:t>Schoolnet dashboard and assigned-project operations; no super-admin-only holiday/user administration.</w:t>
            </w:r>
          </w:p>
        </w:tc>
      </w:tr>
      <w:tr>
        <w:trPr>
          <w:cantSplit/>
        </w:trPr>
        <w:tc>
          <w:tcPr>
            <w:tcW w:type="dxa" w:w="855"/>
          </w:tcPr>
          <w:p>
            <w:pPr>
              <w:spacing w:after="80"/>
            </w:pPr>
            <w:r>
              <w:rPr>
                <w:sz w:val="16"/>
              </w:rPr>
              <w:t>Demo4</w:t>
            </w:r>
          </w:p>
        </w:tc>
        <w:tc>
          <w:tcPr>
            <w:tcW w:type="dxa" w:w="1322"/>
          </w:tcPr>
          <w:p>
            <w:pPr>
              <w:spacing w:after="80"/>
            </w:pPr>
            <w:r>
              <w:rPr>
                <w:sz w:val="16"/>
              </w:rPr>
              <w:t>demo1@123</w:t>
            </w:r>
          </w:p>
        </w:tc>
        <w:tc>
          <w:tcPr>
            <w:tcW w:type="dxa" w:w="1866"/>
          </w:tcPr>
          <w:p>
            <w:pPr>
              <w:spacing w:after="80"/>
            </w:pPr>
            <w:r>
              <w:rPr>
                <w:sz w:val="16"/>
              </w:rPr>
              <w:t>State Admin</w:t>
            </w:r>
          </w:p>
        </w:tc>
        <w:tc>
          <w:tcPr>
            <w:tcW w:type="dxa" w:w="5676"/>
          </w:tcPr>
          <w:p>
            <w:pPr>
              <w:spacing w:after="80"/>
            </w:pPr>
            <w:r>
              <w:rPr>
                <w:sz w:val="16"/>
              </w:rPr>
              <w:t>State dashboard, assigned geography/projects/batches, registration and allowed reporting/operations.</w:t>
            </w:r>
          </w:p>
        </w:tc>
      </w:tr>
      <w:tr>
        <w:trPr>
          <w:cantSplit/>
        </w:trPr>
        <w:tc>
          <w:tcPr>
            <w:tcW w:type="dxa" w:w="855"/>
          </w:tcPr>
          <w:p>
            <w:pPr>
              <w:spacing w:after="80"/>
            </w:pPr>
            <w:r>
              <w:rPr>
                <w:sz w:val="16"/>
              </w:rPr>
              <w:t>Demo5</w:t>
            </w:r>
          </w:p>
        </w:tc>
        <w:tc>
          <w:tcPr>
            <w:tcW w:type="dxa" w:w="1322"/>
          </w:tcPr>
          <w:p>
            <w:pPr>
              <w:spacing w:after="80"/>
            </w:pPr>
            <w:r>
              <w:rPr>
                <w:sz w:val="16"/>
              </w:rPr>
              <w:t>demo1@123</w:t>
            </w:r>
          </w:p>
        </w:tc>
        <w:tc>
          <w:tcPr>
            <w:tcW w:type="dxa" w:w="1866"/>
          </w:tcPr>
          <w:p>
            <w:pPr>
              <w:spacing w:after="80"/>
            </w:pPr>
            <w:r>
              <w:rPr>
                <w:sz w:val="16"/>
              </w:rPr>
              <w:t>School Admin</w:t>
            </w:r>
          </w:p>
        </w:tc>
        <w:tc>
          <w:tcPr>
            <w:tcW w:type="dxa" w:w="5676"/>
          </w:tcPr>
          <w:p>
            <w:pPr>
              <w:spacing w:after="80"/>
            </w:pPr>
            <w:r>
              <w:rPr>
                <w:sz w:val="16"/>
              </w:rPr>
              <w:t>School dashboard and permitted school/project/batch/registration views and operations.</w:t>
            </w:r>
          </w:p>
        </w:tc>
      </w:tr>
      <w:tr>
        <w:trPr>
          <w:cantSplit/>
        </w:trPr>
        <w:tc>
          <w:tcPr>
            <w:tcW w:type="dxa" w:w="855"/>
          </w:tcPr>
          <w:p>
            <w:pPr>
              <w:spacing w:after="80"/>
            </w:pPr>
            <w:r>
              <w:rPr>
                <w:sz w:val="16"/>
              </w:rPr>
              <w:t>Demo6</w:t>
            </w:r>
          </w:p>
        </w:tc>
        <w:tc>
          <w:tcPr>
            <w:tcW w:type="dxa" w:w="1322"/>
          </w:tcPr>
          <w:p>
            <w:pPr>
              <w:spacing w:after="80"/>
            </w:pPr>
            <w:r>
              <w:rPr>
                <w:sz w:val="16"/>
              </w:rPr>
              <w:t>demo1@123</w:t>
            </w:r>
          </w:p>
        </w:tc>
        <w:tc>
          <w:tcPr>
            <w:tcW w:type="dxa" w:w="1866"/>
          </w:tcPr>
          <w:p>
            <w:pPr>
              <w:spacing w:after="80"/>
            </w:pPr>
            <w:r>
              <w:rPr>
                <w:sz w:val="16"/>
              </w:rPr>
              <w:t>Trainer</w:t>
            </w:r>
          </w:p>
        </w:tc>
        <w:tc>
          <w:tcPr>
            <w:tcW w:type="dxa" w:w="5676"/>
          </w:tcPr>
          <w:p>
            <w:pPr>
              <w:spacing w:after="80"/>
            </w:pPr>
            <w:r>
              <w:rPr>
                <w:sz w:val="16"/>
              </w:rPr>
              <w:t>Assigned training batches, own trainer profile/availability, registration review, attendance and learning/reporting access.</w:t>
            </w:r>
          </w:p>
        </w:tc>
      </w:tr>
      <w:tr>
        <w:trPr>
          <w:cantSplit/>
        </w:trPr>
        <w:tc>
          <w:tcPr>
            <w:tcW w:type="dxa" w:w="855"/>
          </w:tcPr>
          <w:p>
            <w:pPr>
              <w:spacing w:after="80"/>
            </w:pPr>
            <w:r>
              <w:rPr>
                <w:sz w:val="16"/>
              </w:rPr>
              <w:t>Demo7</w:t>
            </w:r>
          </w:p>
        </w:tc>
        <w:tc>
          <w:tcPr>
            <w:tcW w:type="dxa" w:w="1322"/>
          </w:tcPr>
          <w:p>
            <w:pPr>
              <w:spacing w:after="80"/>
            </w:pPr>
            <w:r>
              <w:rPr>
                <w:sz w:val="16"/>
              </w:rPr>
              <w:t>demo1@123</w:t>
            </w:r>
          </w:p>
        </w:tc>
        <w:tc>
          <w:tcPr>
            <w:tcW w:type="dxa" w:w="1866"/>
          </w:tcPr>
          <w:p>
            <w:pPr>
              <w:spacing w:after="80"/>
            </w:pPr>
            <w:r>
              <w:rPr>
                <w:sz w:val="16"/>
              </w:rPr>
              <w:t>Trainee</w:t>
            </w:r>
          </w:p>
        </w:tc>
        <w:tc>
          <w:tcPr>
            <w:tcW w:type="dxa" w:w="5676"/>
          </w:tcPr>
          <w:p>
            <w:pPr>
              <w:spacing w:after="80"/>
            </w:pPr>
            <w:r>
              <w:rPr>
                <w:sz w:val="16"/>
              </w:rPr>
              <w:t>Personal dashboard, own registrations/learning/assessment/feedback/completion information.</w:t>
            </w:r>
          </w:p>
        </w:tc>
      </w:tr>
      <w:tr>
        <w:trPr>
          <w:cantSplit/>
        </w:trPr>
        <w:tc>
          <w:tcPr>
            <w:tcW w:type="dxa" w:w="855"/>
          </w:tcPr>
          <w:p>
            <w:pPr>
              <w:spacing w:after="80"/>
            </w:pPr>
            <w:r>
              <w:rPr>
                <w:sz w:val="16"/>
              </w:rPr>
              <w:t>Demo8</w:t>
            </w:r>
          </w:p>
        </w:tc>
        <w:tc>
          <w:tcPr>
            <w:tcW w:type="dxa" w:w="1322"/>
          </w:tcPr>
          <w:p>
            <w:pPr>
              <w:spacing w:after="80"/>
            </w:pPr>
            <w:r>
              <w:rPr>
                <w:sz w:val="16"/>
              </w:rPr>
              <w:t>demo1@123</w:t>
            </w:r>
          </w:p>
        </w:tc>
        <w:tc>
          <w:tcPr>
            <w:tcW w:type="dxa" w:w="1866"/>
          </w:tcPr>
          <w:p>
            <w:pPr>
              <w:spacing w:after="80"/>
            </w:pPr>
            <w:r>
              <w:rPr>
                <w:sz w:val="16"/>
              </w:rPr>
              <w:t>Reporting/Audit User</w:t>
            </w:r>
          </w:p>
        </w:tc>
        <w:tc>
          <w:tcPr>
            <w:tcW w:type="dxa" w:w="5676"/>
          </w:tcPr>
          <w:p>
            <w:pPr>
              <w:spacing w:after="80"/>
            </w:pPr>
            <w:r>
              <w:rPr>
                <w:sz w:val="16"/>
              </w:rPr>
              <w:t>Phasewise/reporting dashboard; scoped project/report viewing, no operational administration.</w:t>
            </w:r>
          </w:p>
        </w:tc>
      </w:tr>
    </w:tbl>
    <w:p>
      <w:pPr>
        <w:spacing w:after="40"/>
      </w:pPr>
    </w:p>
    <w:p>
      <w:r>
        <w:t>These are application accounts, not PostgreSQL server accounts. The original shared demo password is intentionally unchanged for all eight IDs. Seeding does not overwrite existing passwords, and password reset rejects changes to Demo1-Demo8. Menu visibility is not the sole permission check: frontend route rules and backend role/scope/ownership checks apply. Some menus route to personal dashboard records instead of the administrator certificate screen.</w:t>
      </w:r>
    </w:p>
    <w:p>
      <w:pPr>
        <w:pStyle w:val="Heading1"/>
      </w:pPr>
      <w:r>
        <w:t>10. Login, OTP, registration and recovery flows</w:t>
      </w:r>
    </w:p>
    <w:p>
      <w:pPr>
        <w:pStyle w:val="Heading2"/>
      </w:pPr>
      <w:r>
        <w:t>10.1 Demo login</w:t>
      </w:r>
    </w:p>
    <w:p>
      <w:pPr>
        <w:pStyle w:val="ListBullet"/>
      </w:pPr>
      <w:r>
        <w:t>Open http://localhost:5173/TeacherTraining/login. Enter a Demo ID and demo1@123, then choose Sign in.</w:t>
      </w:r>
    </w:p>
    <w:p>
      <w:pPr>
        <w:pStyle w:val="ListBullet"/>
      </w:pPr>
      <w:r>
        <w:t>The server verifies the stored password hash and account status, then creates an OTP challenge. A password alone does not issue a JWT.</w:t>
      </w:r>
    </w:p>
    <w:p>
      <w:pPr>
        <w:pStyle w:val="ListBullet"/>
      </w:pPr>
      <w:r>
        <w:t>Choose Open local email outbox. Read the six-digit code from the browser text message, return to the login tab and choose Verify and sign in.</w:t>
      </w:r>
    </w:p>
    <w:p>
      <w:pPr>
        <w:pStyle w:val="ListBullet"/>
      </w:pPr>
      <w:r>
        <w:t>The verified JWT/session loads the role-authorized workspace and dashboard from PostgreSQL. Sign out from the header to revoke it.</w:t>
      </w:r>
    </w:p>
    <w:p>
      <w:pPr>
        <w:pStyle w:val="ListBullet"/>
      </w:pPr>
      <w:r>
        <w:t>One active portal session per account is retained: a later login to the same ID invalidates the earlier session. Use different demo IDs for simultaneous role reviews.</w:t>
      </w:r>
    </w:p>
    <w:p>
      <w:pPr>
        <w:pStyle w:val="Heading2"/>
      </w:pPr>
      <w:r>
        <w:t>10.2 OTP rules and local delivery</w:t>
      </w:r>
    </w:p>
    <w:p>
      <w:r>
        <w:t>Codes expire after five minutes and can be used once. Three incorrect attempts lock verification for the contact for 15 minutes. Login/public request throttles also apply. Challenges store a keyed OTP hash and encrypted bound payload; code values are not included in normal API JSON. Local messages are .eml files under Back-End CodeBase/.local/mail-outbox. The request-specific browser viewer requires Development and a loopback connection. This is local testing, not a real mailbox integration. Outside Development, requests require a configured delivery provider.</w:t>
      </w:r>
    </w:p>
    <w:p>
      <w:pPr>
        <w:pStyle w:val="Heading2"/>
      </w:pPr>
      <w:r>
        <w:t>10.3 Open registration</w:t>
      </w:r>
    </w:p>
    <w:p>
      <w:pPr>
        <w:pStyle w:val="ListBullet"/>
      </w:pPr>
      <w:r>
        <w:t>Open /TeacherTraining/register?batch=BATCH-DEMO-NOV, or use the Open registration link and enter the shared batch code.</w:t>
      </w:r>
    </w:p>
    <w:p>
      <w:pPr>
        <w:pStyle w:val="ListBullet"/>
      </w:pPr>
      <w:r>
        <w:t>Review batch details/window/capacity. Enter full name, email or mobile, participant category and consent. Request the verification code.</w:t>
      </w:r>
    </w:p>
    <w:p>
      <w:pPr>
        <w:pStyle w:val="ListBullet"/>
      </w:pPr>
      <w:r>
        <w:t>Read the local outbox message, enter the code and choose Verify and submit registration. Verified details are bound to the challenge; they cannot be replaced by a modified final request.</w:t>
      </w:r>
    </w:p>
    <w:p>
      <w:pPr>
        <w:pStyle w:val="ListBullet"/>
      </w:pPr>
      <w:r>
        <w:t>The server validates the real registration window/capacity and contact/duplicate rules, then creates or reuses the trainee identity and inserts a pending enrollment/consent/audit record.</w:t>
      </w:r>
    </w:p>
    <w:p>
      <w:pPr>
        <w:pStyle w:val="ListBullet"/>
      </w:pPr>
      <w:r>
        <w:t>A newly created account receives its initial credentials through a separate local email link. Registering an existing account does not replace that account password.</w:t>
      </w:r>
    </w:p>
    <w:p>
      <w:pPr>
        <w:pStyle w:val="ListBullet"/>
      </w:pPr>
      <w:r>
        <w:t>An authorized trainer/administrator reviews the request on Registration Requests. The trainee sees only their own linked records.</w:t>
      </w:r>
    </w:p>
    <w:p>
      <w:r>
        <w:t>BATCH-DEMO-NOV starts 10-Nov-2026 and has a 14-day pre-registration window: 27-Oct through 10-Nov-2026. It will be correctly closed outside that window on another date. An authorized administrator must update or create a batch with valid future dates/window and compatible trainer/school/plan data. Do not disable database window/attendance validation to make old samples appear current.</w:t>
      </w:r>
    </w:p>
    <w:p>
      <w:pPr>
        <w:pStyle w:val="Heading2"/>
      </w:pPr>
      <w:r>
        <w:t>10.4 Recovery and password reset</w:t>
      </w:r>
    </w:p>
    <w:p>
      <w:r>
        <w:t>Forgot your Trainee ID? starts an OTP challenge for a registered contact and returns the trainee ID only after verification. Forgot password? verifies an account/contact with OTP, then accepts a new non-demo password of at least ten characters and revokes existing sessions. Demo account reset is blocked to retain the documented credentials. Neither flow sends external mail during local testing.</w:t>
      </w:r>
    </w:p>
    <w:p>
      <w:pPr>
        <w:pStyle w:val="Heading1"/>
      </w:pPr>
      <w:r>
        <w:t>11. New-machine setup: recommended method</w:t>
      </w:r>
    </w:p>
    <w:p>
      <w:pPr>
        <w:pStyle w:val="Heading2"/>
      </w:pPr>
      <w:r>
        <w:t>11.1 Install prerequisites and copy files</w:t>
      </w:r>
    </w:p>
    <w:p>
      <w:pPr>
        <w:pStyle w:val="ListBullet"/>
      </w:pPr>
      <w:r>
        <w:t>Install the .NET SDK 10.0.403, Node.js 24 LTS, PostgreSQL 18 with command-line tools, Python 3.11+ and a browser. pgAdmin is optional; a running PostgreSQL server is required.</w:t>
      </w:r>
    </w:p>
    <w:p>
      <w:pPr>
        <w:pStyle w:val="ListBullet"/>
      </w:pPr>
      <w:r>
        <w:t>During PostgreSQL installation, set and remember YOUR new machine administrator password. Do not reuse an assumed password from the source developer PC.</w:t>
      </w:r>
    </w:p>
    <w:p>
      <w:pPr>
        <w:pStyle w:val="ListBullet"/>
      </w:pPr>
      <w:r>
        <w:t>Copy Front-End CodeBase, Back-End CodeBase, Reference Documents and Database Import into one parent folder. If using the ZIP, extract it into the parent so Database Import/setup_local.py exists.</w:t>
      </w:r>
    </w:p>
    <w:p>
      <w:pPr>
        <w:pStyle w:val="ListBullet"/>
      </w:pPr>
      <w:r>
        <w:t>Do not transfer source-machine appsettings.Local.json, frontend .env.local, .local process/log/outbox state, node_modules, bin, obj or .vs as setup inputs. Copy source/assets/lockfiles and the supplied import package. The package separately includes required learning files.</w:t>
      </w:r>
    </w:p>
    <w:p>
      <w:pPr>
        <w:pStyle w:val="ListBullet"/>
      </w:pPr>
      <w:r>
        <w:t>Ensure ports 5432 (or your selected PostgreSQL port), 5100, 5101 and 5173 are available. The launcher binds the application locally.</w:t>
      </w:r>
    </w:p>
    <w:p>
      <w:pPr>
        <w:spacing w:before="100" w:after="180"/>
        <w:shd w:fill="F0F4F9"/>
      </w:pPr>
      <w:r>
        <w:rPr>
          <w:rFonts w:ascii="Consolas" w:hAnsi="Consolas"/>
          <w:sz w:val="16"/>
        </w:rPr>
        <w:t>$ProjectRoot = 'C:\Projects\Adding Dimensions'</w:t>
        <w:br/>
        <w:t>Set-Location $ProjectRoot</w:t>
        <w:br/>
        <w:t># If your local script policy requires it, for this PowerShell session only:</w:t>
        <w:br/>
        <w:t>Set-ExecutionPolicy -Scope Process -ExecutionPolicy RemoteSigned</w:t>
        <w:br/>
        <w:t>python --version</w:t>
        <w:br/>
        <w:t>dotnet --version</w:t>
        <w:br/>
        <w:t>node --version</w:t>
        <w:br/>
        <w:t>npm.cmd --version</w:t>
      </w:r>
    </w:p>
    <w:p>
      <w:pPr>
        <w:pStyle w:val="Heading2"/>
      </w:pPr>
      <w:r>
        <w:t>11.2 Restore and configure in one command</w:t>
      </w:r>
    </w:p>
    <w:p>
      <w:pPr>
        <w:spacing w:before="100" w:after="180"/>
        <w:shd w:fill="F0F4F9"/>
      </w:pPr>
      <w:r>
        <w:rPr>
          <w:rFonts w:ascii="Consolas" w:hAnsi="Consolas"/>
          <w:sz w:val="16"/>
        </w:rPr>
        <w:t>python '.\Database Import\setup_local.py' `</w:t>
        <w:br/>
        <w:t xml:space="preserve">  --backend '.\Back-End CodeBase' `</w:t>
        <w:br/>
        <w:t xml:space="preserve">  --postgres-bin 'C:\Program Files\PostgreSQL\18\bin' </w:t>
      </w:r>
    </w:p>
    <w:p>
      <w:r>
        <w:t>The script prompts securely for your local PostgreSQL administrator password. It checks package SHA-256 hashes, refuses existing destination configuration/database/role names, creates adding_dimensions and the non-superuser adding_dimensions_app role, restores the archive, verifies schema/readiness, copies resources and writes matching ignored local settings for API/gateway. It does not save the administrator password. No application password has to be typed into committed source files.</w:t>
      </w:r>
    </w:p>
    <w:p>
      <w:r>
        <w:t>If the default database or role already exists, use fresh names rather than dropping someone else's database:</w:t>
      </w:r>
    </w:p>
    <w:p>
      <w:pPr>
        <w:spacing w:before="100" w:after="180"/>
        <w:shd w:fill="F0F4F9"/>
      </w:pPr>
      <w:r>
        <w:rPr>
          <w:rFonts w:ascii="Consolas" w:hAnsi="Consolas"/>
          <w:sz w:val="16"/>
        </w:rPr>
        <w:t>python '.\Database Import\setup_local.py' `</w:t>
        <w:br/>
        <w:t xml:space="preserve">  --backend '.\Back-End CodeBase' `</w:t>
        <w:br/>
        <w:t xml:space="preserve">  --database adding_dimensions_demo `</w:t>
        <w:br/>
        <w:t xml:space="preserve">  --app-user adding_dimensions_demo_app `</w:t>
        <w:br/>
        <w:t xml:space="preserve">  --host localhost --port 5432</w:t>
      </w:r>
    </w:p>
    <w:p>
      <w:r>
        <w:t>An existing appsettings.Local.json is a separate stop condition: use a fresh checkout/folder or deliberately preserve/move your own previous configuration before retrying. The helper never replaces it. If a restore fails after creating fresh objects, those new objects may remain for inspection; the script does not automatically drop databases. Correct the issue and use a new target name or complete the manual configure-only workflow.</w:t>
      </w:r>
    </w:p>
    <w:p>
      <w:pPr>
        <w:pStyle w:val="Heading2"/>
      </w:pPr>
      <w:r>
        <w:t>11.3 Install/build frontend and backend</w:t>
      </w:r>
    </w:p>
    <w:p>
      <w:pPr>
        <w:spacing w:before="100" w:after="180"/>
        <w:shd w:fill="F0F4F9"/>
      </w:pPr>
      <w:r>
        <w:rPr>
          <w:rFonts w:ascii="Consolas" w:hAnsi="Consolas"/>
          <w:sz w:val="16"/>
        </w:rPr>
        <w:t>Set-Location (Join-Path $ProjectRoot 'Front-End CodeBase')</w:t>
        <w:br/>
        <w:t>npm.cmd ci</w:t>
        <w:br/>
        <w:t>npm.cmd run build</w:t>
        <w:br/>
        <w:br/>
        <w:t>Set-Location (Join-Path $ProjectRoot 'Back-End CodeBase')</w:t>
        <w:br/>
        <w:t>dotnet restore .\AddingDimensions.sln</w:t>
        <w:br/>
        <w:t>dotnet build .\AddingDimensions.sln -c Release --nologo</w:t>
        <w:br/>
        <w:t>.\Start-Local.ps1 -SkipBuild</w:t>
      </w:r>
    </w:p>
    <w:p>
      <w:r>
        <w:t>Start-Local.ps1 synchronizes the ignored frontend .env.local from the new API transport configuration, runs TeachersAPI/gateway/Vite in hidden processes, waits for readiness and prints the local URLs. Keep the two codebase folders as siblings. You can use Start-Local.ps1 without -SkipBuild for later startup/builds; stop tracked running services before rebuilding.</w:t>
      </w:r>
    </w:p>
    <w:p>
      <w:pPr>
        <w:pStyle w:val="Heading2"/>
      </w:pPr>
      <w:r>
        <w:t>11.4 Open and verify</w:t>
      </w:r>
    </w:p>
    <w:tbl>
      <w:tblPr>
        <w:tblStyle w:val="LightShading-Accent1"/>
        <w:tblW w:type="auto" w:w="0"/>
        <w:tblLook w:firstColumn="1" w:firstRow="1" w:lastColumn="0" w:lastRow="0" w:noHBand="0" w:noVBand="1" w:val="04A0"/>
      </w:tblPr>
      <w:tblGrid>
        <w:gridCol w:w="4874"/>
        <w:gridCol w:w="4874"/>
      </w:tblGrid>
      <w:tr>
        <w:trPr>
          <w:tblHeader/>
          <w:cantSplit/>
        </w:trPr>
        <w:tc>
          <w:tcPr>
            <w:tcW w:type="dxa" w:w="4874"/>
          </w:tcPr>
          <w:p>
            <w:pPr>
              <w:spacing w:after="80"/>
            </w:pPr>
            <w:r>
              <w:rPr>
                <w:sz w:val="16"/>
              </w:rPr>
              <w:t>Check</w:t>
            </w:r>
          </w:p>
        </w:tc>
        <w:tc>
          <w:tcPr>
            <w:tcW w:type="dxa" w:w="4874"/>
          </w:tcPr>
          <w:p>
            <w:pPr>
              <w:spacing w:after="80"/>
            </w:pPr>
            <w:r>
              <w:rPr>
                <w:sz w:val="16"/>
              </w:rPr>
              <w:t>Address / command</w:t>
            </w:r>
          </w:p>
        </w:tc>
      </w:tr>
      <w:tr>
        <w:trPr>
          <w:cantSplit/>
        </w:trPr>
        <w:tc>
          <w:tcPr>
            <w:tcW w:type="dxa" w:w="4874"/>
          </w:tcPr>
          <w:p>
            <w:pPr>
              <w:spacing w:after="80"/>
            </w:pPr>
            <w:r>
              <w:rPr>
                <w:sz w:val="16"/>
              </w:rPr>
              <w:t>Frontend login</w:t>
            </w:r>
          </w:p>
        </w:tc>
        <w:tc>
          <w:tcPr>
            <w:tcW w:type="dxa" w:w="4874"/>
          </w:tcPr>
          <w:p>
            <w:pPr>
              <w:spacing w:after="80"/>
            </w:pPr>
            <w:r>
              <w:rPr>
                <w:sz w:val="16"/>
              </w:rPr>
              <w:t>http://localhost:5173/TeacherTraining/login</w:t>
            </w:r>
          </w:p>
        </w:tc>
      </w:tr>
      <w:tr>
        <w:trPr>
          <w:cantSplit/>
        </w:trPr>
        <w:tc>
          <w:tcPr>
            <w:tcW w:type="dxa" w:w="4874"/>
          </w:tcPr>
          <w:p>
            <w:pPr>
              <w:spacing w:after="80"/>
            </w:pPr>
            <w:r>
              <w:rPr>
                <w:sz w:val="16"/>
              </w:rPr>
              <w:t>Open registration</w:t>
            </w:r>
          </w:p>
        </w:tc>
        <w:tc>
          <w:tcPr>
            <w:tcW w:type="dxa" w:w="4874"/>
          </w:tcPr>
          <w:p>
            <w:pPr>
              <w:spacing w:after="80"/>
            </w:pPr>
            <w:r>
              <w:rPr>
                <w:sz w:val="16"/>
              </w:rPr>
              <w:t>http://localhost:5173/TeacherTraining/register?batch=BATCH-DEMO-NOV</w:t>
            </w:r>
          </w:p>
        </w:tc>
      </w:tr>
      <w:tr>
        <w:trPr>
          <w:cantSplit/>
        </w:trPr>
        <w:tc>
          <w:tcPr>
            <w:tcW w:type="dxa" w:w="4874"/>
          </w:tcPr>
          <w:p>
            <w:pPr>
              <w:spacing w:after="80"/>
            </w:pPr>
            <w:r>
              <w:rPr>
                <w:sz w:val="16"/>
              </w:rPr>
              <w:t>Gateway readiness</w:t>
            </w:r>
          </w:p>
        </w:tc>
        <w:tc>
          <w:tcPr>
            <w:tcW w:type="dxa" w:w="4874"/>
          </w:tcPr>
          <w:p>
            <w:pPr>
              <w:spacing w:after="80"/>
            </w:pPr>
            <w:r>
              <w:rPr>
                <w:sz w:val="16"/>
              </w:rPr>
              <w:t>http://localhost:5100/api/Health/ready</w:t>
            </w:r>
          </w:p>
        </w:tc>
      </w:tr>
      <w:tr>
        <w:trPr>
          <w:cantSplit/>
        </w:trPr>
        <w:tc>
          <w:tcPr>
            <w:tcW w:type="dxa" w:w="4874"/>
          </w:tcPr>
          <w:p>
            <w:pPr>
              <w:spacing w:after="80"/>
            </w:pPr>
            <w:r>
              <w:rPr>
                <w:sz w:val="16"/>
              </w:rPr>
              <w:t>API readiness</w:t>
            </w:r>
          </w:p>
        </w:tc>
        <w:tc>
          <w:tcPr>
            <w:tcW w:type="dxa" w:w="4874"/>
          </w:tcPr>
          <w:p>
            <w:pPr>
              <w:spacing w:after="80"/>
            </w:pPr>
            <w:r>
              <w:rPr>
                <w:sz w:val="16"/>
              </w:rPr>
              <w:t>http://localhost:5101/api/Health/ready</w:t>
            </w:r>
          </w:p>
        </w:tc>
      </w:tr>
      <w:tr>
        <w:trPr>
          <w:cantSplit/>
        </w:trPr>
        <w:tc>
          <w:tcPr>
            <w:tcW w:type="dxa" w:w="4874"/>
          </w:tcPr>
          <w:p>
            <w:pPr>
              <w:spacing w:after="80"/>
            </w:pPr>
            <w:r>
              <w:rPr>
                <w:sz w:val="16"/>
              </w:rPr>
              <w:t>Local Swagger</w:t>
            </w:r>
          </w:p>
        </w:tc>
        <w:tc>
          <w:tcPr>
            <w:tcW w:type="dxa" w:w="4874"/>
          </w:tcPr>
          <w:p>
            <w:pPr>
              <w:spacing w:after="80"/>
            </w:pPr>
            <w:r>
              <w:rPr>
                <w:sz w:val="16"/>
              </w:rPr>
              <w:t>http://localhost:5101/swagger</w:t>
            </w:r>
          </w:p>
        </w:tc>
      </w:tr>
    </w:tbl>
    <w:p>
      <w:pPr>
        <w:spacing w:after="40"/>
      </w:pPr>
    </w:p>
    <w:p>
      <w:pPr>
        <w:spacing w:before="100" w:after="180"/>
        <w:shd w:fill="F0F4F9"/>
      </w:pPr>
      <w:r>
        <w:rPr>
          <w:rFonts w:ascii="Consolas" w:hAnsi="Consolas"/>
          <w:sz w:val="16"/>
        </w:rPr>
        <w:t>Invoke-RestMethod 'http://localhost:5100/api/Health/ready'</w:t>
        <w:br/>
        <w:t># Expected: isSuccess True, statusCode 200, returnMessage Healthy.</w:t>
        <w:br/>
        <w:t># Open the login URL manually in Chrome and use the demo table + OTP outbox.</w:t>
        <w:br/>
        <w:t># Stop only this project's tracked services when finished:</w:t>
        <w:br/>
        <w:t>.\Stop-Local.ps1</w:t>
      </w:r>
    </w:p>
    <w:p>
      <w:r>
        <w:t>A successful handover means: readiness is healthy; Demo2 completes password/OTP login; schools/projects/batches display; an authorized save survives reload; Demo7 sees own records; a learning-file link downloads; public registration works for a currently open batch. The imported database already includes sample data, so no seed command is required.</w:t>
      </w:r>
    </w:p>
    <w:p>
      <w:pPr>
        <w:pStyle w:val="Heading1"/>
      </w:pPr>
      <w:r>
        <w:t>12. Manual PostgreSQL import and pgAdmin guidance</w:t>
      </w:r>
    </w:p>
    <w:p>
      <w:r>
        <w:t>Use one restore format, not both on the same database. The custom archive is recommended. Both contain schema and data but no PostgreSQL global login roles or source database password. Create a fresh non-superuser application login and an empty UTF-8 database owned by it first, using pgAdmin or psql as your destination administrator. Run restores as that application role so objects belong to it.</w:t>
      </w:r>
    </w:p>
    <w:p>
      <w:pPr>
        <w:pStyle w:val="Heading2"/>
      </w:pPr>
      <w:r>
        <w:t>12.1 Custom archive with pg_restore</w:t>
      </w:r>
    </w:p>
    <w:p>
      <w:pPr>
        <w:spacing w:before="100" w:after="180"/>
        <w:shd w:fill="F0F4F9"/>
      </w:pPr>
      <w:r>
        <w:rPr>
          <w:rFonts w:ascii="Consolas" w:hAnsi="Consolas"/>
          <w:sz w:val="16"/>
        </w:rPr>
        <w:t>$PgBin = 'C:\Program Files\PostgreSQL\18\bin'</w:t>
        <w:br/>
        <w:t># First create adding_dimensions_app and the empty database on this machine.</w:t>
        <w:br/>
        <w:t># -W prompts for the DESTINATION application's PostgreSQL password.</w:t>
        <w:br/>
        <w:t>&amp; "$PgBin\pg_restore.exe" -h localhost -p 5432 `</w:t>
        <w:br/>
        <w:t xml:space="preserve">  -U adding_dimensions_app -W -d adding_dimensions `</w:t>
        <w:br/>
        <w:t xml:space="preserve">  --no-owner --no-privileges --exit-on-error --single-transaction `</w:t>
        <w:br/>
        <w:t xml:space="preserve">  '.\Database Import\AddingDimensions.backup' </w:t>
      </w:r>
    </w:p>
    <w:p>
      <w:pPr>
        <w:pStyle w:val="Heading2"/>
      </w:pPr>
      <w:r>
        <w:t>12.2 Plain SQL with psql</w:t>
      </w:r>
    </w:p>
    <w:p>
      <w:pPr>
        <w:spacing w:before="100" w:after="180"/>
        <w:shd w:fill="F0F4F9"/>
      </w:pPr>
      <w:r>
        <w:rPr>
          <w:rFonts w:ascii="Consolas" w:hAnsi="Consolas"/>
          <w:sz w:val="16"/>
        </w:rPr>
        <w:t>&amp; "$PgBin\psql.exe" -X -h localhost -p 5432 `</w:t>
        <w:br/>
        <w:t xml:space="preserve">  -U adding_dimensions_app -W -d adding_dimensions `</w:t>
        <w:br/>
        <w:t xml:space="preserve">  -v ON_ERROR_STOP=1 --single-transaction `</w:t>
        <w:br/>
        <w:t xml:space="preserve">  -f '.\Database Import\AddingDimensions.sql' </w:t>
      </w:r>
    </w:p>
    <w:p>
      <w:r>
        <w:t>Use PostgreSQL 18 psql for this SQL file: it contains pg_dump/pg_restore-generated psql directives as well as SQL. Import it with psql, not by blindly pasting the whole file into pgAdmin Query Tool. Do not select the .sql file as a custom-format pgAdmin Restore archive.</w:t>
      </w:r>
    </w:p>
    <w:p>
      <w:pPr>
        <w:pStyle w:val="Heading2"/>
      </w:pPr>
      <w:r>
        <w:t>12.3 pgAdmin route</w:t>
      </w:r>
    </w:p>
    <w:p>
      <w:pPr>
        <w:pStyle w:val="ListBullet"/>
      </w:pPr>
      <w:r>
        <w:t>Connect to your local PostgreSQL server with the administrator account; this is independent of the Demo application accounts.</w:t>
      </w:r>
    </w:p>
    <w:p>
      <w:pPr>
        <w:pStyle w:val="ListBullet"/>
      </w:pPr>
      <w:r>
        <w:t>Under Login/Group Roles create a login-capable application role with a new local password and no superuser/role/database-creation privileges.</w:t>
      </w:r>
    </w:p>
    <w:p>
      <w:pPr>
        <w:pStyle w:val="ListBullet"/>
      </w:pPr>
      <w:r>
        <w:t>Create a fresh UTF-8 database with the application role as owner. Connect with that role for restore, or set the restore role appropriately.</w:t>
      </w:r>
    </w:p>
    <w:p>
      <w:pPr>
        <w:pStyle w:val="ListBullet"/>
      </w:pPr>
      <w:r>
        <w:t>Right-click the empty database, choose Restore and select AddingDimensions.backup (custom format). Enable the equivalents of No owner and No privileges so original source ownership/grants are not required. pgAdmin option locations vary by version.</w:t>
      </w:r>
    </w:p>
    <w:p>
      <w:pPr>
        <w:pStyle w:val="ListBullet"/>
      </w:pPr>
      <w:r>
        <w:t>Inspect the restore process log; success must be checked, not inferred from the dialog closing. Refresh Schemas &gt; public &gt; Tables/Views and confirm the object inventory.</w:t>
      </w:r>
    </w:p>
    <w:p>
      <w:pPr>
        <w:pStyle w:val="ListBullet"/>
      </w:pPr>
      <w:r>
        <w:t>Use configure-only below to copy the matching PII keys/resources and generate new local app secrets. Restoring database objects alone is not a complete application setup.</w:t>
      </w:r>
    </w:p>
    <w:p>
      <w:pPr>
        <w:pStyle w:val="Heading2"/>
      </w:pPr>
      <w:r>
        <w:t>12.4 Configure an already-restored database</w:t>
      </w:r>
    </w:p>
    <w:p>
      <w:pPr>
        <w:spacing w:before="100" w:after="180"/>
        <w:shd w:fill="F0F4F9"/>
      </w:pPr>
      <w:r>
        <w:rPr>
          <w:rFonts w:ascii="Consolas" w:hAnsi="Consolas"/>
          <w:sz w:val="16"/>
        </w:rPr>
        <w:t>python '.\Database Import\setup_local.py' `</w:t>
        <w:br/>
        <w:t xml:space="preserve">  --configure-only --backend '.\Back-End CodeBase' `</w:t>
        <w:br/>
        <w:t xml:space="preserve">  --database adding_dimensions --app-user adding_dimensions_app `</w:t>
        <w:br/>
        <w:t xml:space="preserve">  --host localhost --port 5432</w:t>
      </w:r>
    </w:p>
    <w:p>
      <w:r>
        <w:t>Configure-only prompts for the destination application role password, verifies the restored database, copies learning files and writes the two local configurations using the matching exported PII keys. It still refuses existing settings/resources. Then continue with npm ci, .NET build and Start-Local.ps1. Do not regenerate PII keys for the restored snapshot.</w:t>
      </w:r>
    </w:p>
    <w:p>
      <w:pPr>
        <w:pStyle w:val="Heading1"/>
      </w:pPr>
      <w:r>
        <w:t>13. Daily running, configuration and development</w:t>
      </w:r>
    </w:p>
    <w:tbl>
      <w:tblPr>
        <w:tblStyle w:val="LightShading-Accent1"/>
        <w:tblW w:type="auto" w:w="0"/>
        <w:tblLook w:firstColumn="1" w:firstRow="1" w:lastColumn="0" w:lastRow="0" w:noHBand="0" w:noVBand="1" w:val="04A0"/>
      </w:tblPr>
      <w:tblGrid>
        <w:gridCol w:w="4874"/>
        <w:gridCol w:w="4874"/>
      </w:tblGrid>
      <w:tr>
        <w:trPr>
          <w:tblHeader/>
          <w:cantSplit/>
        </w:trPr>
        <w:tc>
          <w:tcPr>
            <w:tcW w:type="dxa" w:w="4874"/>
          </w:tcPr>
          <w:p>
            <w:pPr>
              <w:spacing w:after="80"/>
            </w:pPr>
            <w:r>
              <w:rPr>
                <w:sz w:val="16"/>
              </w:rPr>
              <w:t>Setting / artifact</w:t>
            </w:r>
          </w:p>
        </w:tc>
        <w:tc>
          <w:tcPr>
            <w:tcW w:type="dxa" w:w="4874"/>
          </w:tcPr>
          <w:p>
            <w:pPr>
              <w:spacing w:after="80"/>
            </w:pPr>
            <w:r>
              <w:rPr>
                <w:sz w:val="16"/>
              </w:rPr>
              <w:t>How it is used</w:t>
            </w:r>
          </w:p>
        </w:tc>
      </w:tr>
      <w:tr>
        <w:trPr>
          <w:cantSplit/>
        </w:trPr>
        <w:tc>
          <w:tcPr>
            <w:tcW w:type="dxa" w:w="4874"/>
          </w:tcPr>
          <w:p>
            <w:pPr>
              <w:spacing w:after="80"/>
            </w:pPr>
            <w:r>
              <w:rPr>
                <w:sz w:val="16"/>
              </w:rPr>
              <w:t>API/gateway appsettings.Local.json</w:t>
            </w:r>
          </w:p>
        </w:tc>
        <w:tc>
          <w:tcPr>
            <w:tcW w:type="dxa" w:w="4874"/>
          </w:tcPr>
          <w:p>
            <w:pPr>
              <w:spacing w:after="80"/>
            </w:pPr>
            <w:r>
              <w:rPr>
                <w:sz w:val="16"/>
              </w:rPr>
              <w:t>ConnectionStrings:DBConnection, shared Jwt:SecurityKey, AESPassword, Pii keys, local CORS, business time zone and gateway resource URL. Files are ignored and excluded from publish copying.</w:t>
            </w:r>
          </w:p>
        </w:tc>
      </w:tr>
      <w:tr>
        <w:trPr>
          <w:cantSplit/>
        </w:trPr>
        <w:tc>
          <w:tcPr>
            <w:tcW w:type="dxa" w:w="4874"/>
          </w:tcPr>
          <w:p>
            <w:pPr>
              <w:spacing w:after="80"/>
            </w:pPr>
            <w:r>
              <w:rPr>
                <w:sz w:val="16"/>
              </w:rPr>
              <w:t>Frontend .env.local</w:t>
            </w:r>
          </w:p>
        </w:tc>
        <w:tc>
          <w:tcPr>
            <w:tcW w:type="dxa" w:w="4874"/>
          </w:tcPr>
          <w:p>
            <w:pPr>
              <w:spacing w:after="80"/>
            </w:pPr>
            <w:r>
              <w:rPr>
                <w:sz w:val="16"/>
              </w:rPr>
              <w:t>VITE_API_BASE_URL=http://localhost:5100, matching VITE_AES_PASSWORD and VITE_BUSINESS_TIME_ZONE=Asia/Kolkata; synchronized at startup.</w:t>
            </w:r>
          </w:p>
        </w:tc>
      </w:tr>
      <w:tr>
        <w:trPr>
          <w:cantSplit/>
        </w:trPr>
        <w:tc>
          <w:tcPr>
            <w:tcW w:type="dxa" w:w="4874"/>
          </w:tcPr>
          <w:p>
            <w:pPr>
              <w:spacing w:after="80"/>
            </w:pPr>
            <w:r>
              <w:rPr>
                <w:sz w:val="16"/>
              </w:rPr>
              <w:t>ASPNETCORE_ENVIRONMENT</w:t>
            </w:r>
          </w:p>
        </w:tc>
        <w:tc>
          <w:tcPr>
            <w:tcW w:type="dxa" w:w="4874"/>
          </w:tcPr>
          <w:p>
            <w:pPr>
              <w:spacing w:after="80"/>
            </w:pPr>
            <w:r>
              <w:rPr>
                <w:sz w:val="16"/>
              </w:rPr>
              <w:t>Development is required for the selected local OTP outbox and Swagger; launch script sets it for its child services.</w:t>
            </w:r>
          </w:p>
        </w:tc>
      </w:tr>
      <w:tr>
        <w:trPr>
          <w:cantSplit/>
        </w:trPr>
        <w:tc>
          <w:tcPr>
            <w:tcW w:type="dxa" w:w="4874"/>
          </w:tcPr>
          <w:p>
            <w:pPr>
              <w:spacing w:after="80"/>
            </w:pPr>
            <w:r>
              <w:rPr>
                <w:sz w:val="16"/>
              </w:rPr>
              <w:t>Default ports</w:t>
            </w:r>
          </w:p>
        </w:tc>
        <w:tc>
          <w:tcPr>
            <w:tcW w:type="dxa" w:w="4874"/>
          </w:tcPr>
          <w:p>
            <w:pPr>
              <w:spacing w:after="80"/>
            </w:pPr>
            <w:r>
              <w:rPr>
                <w:sz w:val="16"/>
              </w:rPr>
              <w:t>Frontend 5173, gateway 5100, API 5101, PostgreSQL 5432. Changing application ports also requires launcher, Ocelot downstream, CORS, frontend API base and signed-resource gateway URL changes.</w:t>
            </w:r>
          </w:p>
        </w:tc>
      </w:tr>
      <w:tr>
        <w:trPr>
          <w:cantSplit/>
        </w:trPr>
        <w:tc>
          <w:tcPr>
            <w:tcW w:type="dxa" w:w="4874"/>
          </w:tcPr>
          <w:p>
            <w:pPr>
              <w:spacing w:after="80"/>
            </w:pPr>
            <w:r>
              <w:rPr>
                <w:sz w:val="16"/>
              </w:rPr>
              <w:t>.local/processes.json; Stop-Local.ps1</w:t>
            </w:r>
          </w:p>
        </w:tc>
        <w:tc>
          <w:tcPr>
            <w:tcW w:type="dxa" w:w="4874"/>
          </w:tcPr>
          <w:p>
            <w:pPr>
              <w:spacing w:after="80"/>
            </w:pPr>
            <w:r>
              <w:rPr>
                <w:sz w:val="16"/>
              </w:rPr>
              <w:t>Tracks only this project's API/gateway/frontend processes. Stop before rebuilding; do not stop unrelated database/services.</w:t>
            </w:r>
          </w:p>
        </w:tc>
      </w:tr>
      <w:tr>
        <w:trPr>
          <w:cantSplit/>
        </w:trPr>
        <w:tc>
          <w:tcPr>
            <w:tcW w:type="dxa" w:w="4874"/>
          </w:tcPr>
          <w:p>
            <w:pPr>
              <w:spacing w:after="80"/>
            </w:pPr>
            <w:r>
              <w:rPr>
                <w:sz w:val="16"/>
              </w:rPr>
              <w:t>.local/*.out.log / *.err.log</w:t>
            </w:r>
          </w:p>
        </w:tc>
        <w:tc>
          <w:tcPr>
            <w:tcW w:type="dxa" w:w="4874"/>
          </w:tcPr>
          <w:p>
            <w:pPr>
              <w:spacing w:after="80"/>
            </w:pPr>
            <w:r>
              <w:rPr>
                <w:sz w:val="16"/>
              </w:rPr>
              <w:t>Service startup and request/error diagnostics. Secrets/config contents should not be pasted into public reports.</w:t>
            </w:r>
          </w:p>
        </w:tc>
      </w:tr>
      <w:tr>
        <w:trPr>
          <w:cantSplit/>
        </w:trPr>
        <w:tc>
          <w:tcPr>
            <w:tcW w:type="dxa" w:w="4874"/>
          </w:tcPr>
          <w:p>
            <w:pPr>
              <w:spacing w:after="80"/>
            </w:pPr>
            <w:r>
              <w:rPr>
                <w:sz w:val="16"/>
              </w:rPr>
              <w:t>.local/mail-outbox</w:t>
            </w:r>
          </w:p>
        </w:tc>
        <w:tc>
          <w:tcPr>
            <w:tcW w:type="dxa" w:w="4874"/>
          </w:tcPr>
          <w:p>
            <w:pPr>
              <w:spacing w:after="80"/>
            </w:pPr>
            <w:r>
              <w:rPr>
                <w:sz w:val="16"/>
              </w:rPr>
              <w:t>Local test OTP/account mail only; it is not copied into the handover. New requests create fresh messages on the receiving machine.</w:t>
            </w:r>
          </w:p>
        </w:tc>
      </w:tr>
      <w:tr>
        <w:trPr>
          <w:cantSplit/>
        </w:trPr>
        <w:tc>
          <w:tcPr>
            <w:tcW w:type="dxa" w:w="4874"/>
          </w:tcPr>
          <w:p>
            <w:pPr>
              <w:spacing w:after="80"/>
            </w:pPr>
            <w:r>
              <w:rPr>
                <w:sz w:val="16"/>
              </w:rPr>
              <w:t>.local/resources</w:t>
            </w:r>
          </w:p>
        </w:tc>
        <w:tc>
          <w:tcPr>
            <w:tcW w:type="dxa" w:w="4874"/>
          </w:tcPr>
          <w:p>
            <w:pPr>
              <w:spacing w:after="80"/>
            </w:pPr>
            <w:r>
              <w:rPr>
                <w:sz w:val="16"/>
              </w:rPr>
              <w:t>Runtime learning files; must accompany database metadata. Included by the import helper.</w:t>
            </w:r>
          </w:p>
        </w:tc>
      </w:tr>
      <w:tr>
        <w:trPr>
          <w:cantSplit/>
        </w:trPr>
        <w:tc>
          <w:tcPr>
            <w:tcW w:type="dxa" w:w="4874"/>
          </w:tcPr>
          <w:p>
            <w:pPr>
              <w:spacing w:after="80"/>
            </w:pPr>
            <w:r>
              <w:rPr>
                <w:sz w:val="16"/>
              </w:rPr>
              <w:t>Existing school/resource IDs and dates</w:t>
            </w:r>
          </w:p>
        </w:tc>
        <w:tc>
          <w:tcPr>
            <w:tcW w:type="dxa" w:w="4874"/>
          </w:tcPr>
          <w:p>
            <w:pPr>
              <w:spacing w:after="80"/>
            </w:pPr>
            <w:r>
              <w:rPr>
                <w:sz w:val="16"/>
              </w:rPr>
              <w:t>Seeded samples are fixtures, not a guarantee that every batch remains currently registerable or every user satisfies certificate criteria.</w:t>
            </w:r>
          </w:p>
        </w:tc>
      </w:tr>
    </w:tbl>
    <w:p>
      <w:pPr>
        <w:spacing w:after="40"/>
      </w:pPr>
    </w:p>
    <w:p>
      <w:r>
        <w:t>For normal startup use Start-Local.ps1; to stop use Stop-Local.ps1. Do not run database bootstrap/seed scripts every time the application starts. Apply reviewed schema/procedure updates with the deployment helpers when source SQL intentionally changes. Use npm run build and dotnet build for validation. The current frontend build succeeds with an existing bundle-size advisory; this is not a database/authentication failure.</w:t>
      </w:r>
    </w:p>
    <w:p>
      <w:pPr>
        <w:pStyle w:val="Heading1"/>
      </w:pPr>
      <w:r>
        <w:t>14. Validation and test evidence</w:t>
      </w:r>
    </w:p>
    <w:tbl>
      <w:tblPr>
        <w:tblStyle w:val="LightShading-Accent1"/>
        <w:tblW w:type="auto" w:w="0"/>
        <w:tblLook w:firstColumn="1" w:firstRow="1" w:lastColumn="0" w:lastRow="0" w:noHBand="0" w:noVBand="1" w:val="04A0"/>
      </w:tblPr>
      <w:tblGrid>
        <w:gridCol w:w="4874"/>
        <w:gridCol w:w="4874"/>
      </w:tblGrid>
      <w:tr>
        <w:trPr>
          <w:tblHeader/>
          <w:cantSplit/>
        </w:trPr>
        <w:tc>
          <w:tcPr>
            <w:tcW w:type="dxa" w:w="4874"/>
          </w:tcPr>
          <w:p>
            <w:pPr>
              <w:spacing w:after="80"/>
            </w:pPr>
            <w:r>
              <w:rPr>
                <w:sz w:val="16"/>
              </w:rPr>
              <w:t>Verification</w:t>
            </w:r>
          </w:p>
        </w:tc>
        <w:tc>
          <w:tcPr>
            <w:tcW w:type="dxa" w:w="4874"/>
          </w:tcPr>
          <w:p>
            <w:pPr>
              <w:spacing w:after="80"/>
            </w:pPr>
            <w:r>
              <w:rPr>
                <w:sz w:val="16"/>
              </w:rPr>
              <w:t>Recorded result / limits</w:t>
            </w:r>
          </w:p>
        </w:tc>
      </w:tr>
      <w:tr>
        <w:trPr>
          <w:cantSplit/>
        </w:trPr>
        <w:tc>
          <w:tcPr>
            <w:tcW w:type="dxa" w:w="4874"/>
          </w:tcPr>
          <w:p>
            <w:pPr>
              <w:spacing w:after="80"/>
            </w:pPr>
            <w:r>
              <w:rPr>
                <w:sz w:val="16"/>
              </w:rPr>
              <w:t>Backend build</w:t>
            </w:r>
          </w:p>
        </w:tc>
        <w:tc>
          <w:tcPr>
            <w:tcW w:type="dxa" w:w="4874"/>
          </w:tcPr>
          <w:p>
            <w:pPr>
              <w:spacing w:after="80"/>
            </w:pPr>
            <w:r>
              <w:rPr>
                <w:sz w:val="16"/>
              </w:rPr>
              <w:t>Release build passed with zero warnings/errors in the local implementation.</w:t>
            </w:r>
          </w:p>
        </w:tc>
      </w:tr>
      <w:tr>
        <w:trPr>
          <w:cantSplit/>
        </w:trPr>
        <w:tc>
          <w:tcPr>
            <w:tcW w:type="dxa" w:w="4874"/>
          </w:tcPr>
          <w:p>
            <w:pPr>
              <w:spacing w:after="80"/>
            </w:pPr>
            <w:r>
              <w:rPr>
                <w:sz w:val="16"/>
              </w:rPr>
              <w:t>Frontend build</w:t>
            </w:r>
          </w:p>
        </w:tc>
        <w:tc>
          <w:tcPr>
            <w:tcW w:type="dxa" w:w="4874"/>
          </w:tcPr>
          <w:p>
            <w:pPr>
              <w:spacing w:after="80"/>
            </w:pPr>
            <w:r>
              <w:rPr>
                <w:sz w:val="16"/>
              </w:rPr>
              <w:t>TypeScript + Vite production build passed. Existing CSS bundle remained unchanged during integration.</w:t>
            </w:r>
          </w:p>
        </w:tc>
      </w:tr>
      <w:tr>
        <w:trPr>
          <w:cantSplit/>
        </w:trPr>
        <w:tc>
          <w:tcPr>
            <w:tcW w:type="dxa" w:w="4874"/>
          </w:tcPr>
          <w:p>
            <w:pPr>
              <w:spacing w:after="80"/>
            </w:pPr>
            <w:r>
              <w:rPr>
                <w:sz w:val="16"/>
              </w:rPr>
              <w:t>PortalIntegration.cjs</w:t>
            </w:r>
          </w:p>
        </w:tc>
        <w:tc>
          <w:tcPr>
            <w:tcW w:type="dxa" w:w="4874"/>
          </w:tcPr>
          <w:p>
            <w:pPr>
              <w:spacing w:after="80"/>
            </w:pPr>
            <w:r>
              <w:rPr>
                <w:sz w:val="16"/>
              </w:rPr>
              <w:t>74 encrypted API/database checks across eight demo roles, including denial/scope/version checks, attendance, timed assessment scores and certificate issue/reissue/revocation.</w:t>
            </w:r>
          </w:p>
        </w:tc>
      </w:tr>
      <w:tr>
        <w:trPr>
          <w:cantSplit/>
        </w:trPr>
        <w:tc>
          <w:tcPr>
            <w:tcW w:type="dxa" w:w="4874"/>
          </w:tcPr>
          <w:p>
            <w:pPr>
              <w:spacing w:after="80"/>
            </w:pPr>
            <w:r>
              <w:rPr>
                <w:sz w:val="16"/>
              </w:rPr>
              <w:t>PortalOtp.cjs</w:t>
            </w:r>
          </w:p>
        </w:tc>
        <w:tc>
          <w:tcPr>
            <w:tcW w:type="dxa" w:w="4874"/>
          </w:tcPr>
          <w:p>
            <w:pPr>
              <w:spacing w:after="80"/>
            </w:pPr>
            <w:r>
              <w:rPr>
                <w:sz w:val="16"/>
              </w:rPr>
              <w:t>26 checks for OTP, registration/approval, email login, trainee ownership, recovery/reset, session invalidation and preserving demo passwords.</w:t>
            </w:r>
          </w:p>
        </w:tc>
      </w:tr>
      <w:tr>
        <w:trPr>
          <w:cantSplit/>
        </w:trPr>
        <w:tc>
          <w:tcPr>
            <w:tcW w:type="dxa" w:w="4874"/>
          </w:tcPr>
          <w:p>
            <w:pPr>
              <w:spacing w:after="80"/>
            </w:pPr>
            <w:r>
              <w:rPr>
                <w:sz w:val="16"/>
              </w:rPr>
              <w:t>PortalFlows.cjs</w:t>
            </w:r>
          </w:p>
        </w:tc>
        <w:tc>
          <w:tcPr>
            <w:tcW w:type="dxa" w:w="4874"/>
          </w:tcPr>
          <w:p>
            <w:pPr>
              <w:spacing w:after="80"/>
            </w:pPr>
            <w:r>
              <w:rPr>
                <w:sz w:val="16"/>
              </w:rPr>
              <w:t>13 Chrome UI checks: login, navigation, plan save/reload, registration/OTP, new trainee login and password reset.</w:t>
            </w:r>
          </w:p>
        </w:tc>
      </w:tr>
      <w:tr>
        <w:trPr>
          <w:cantSplit/>
        </w:trPr>
        <w:tc>
          <w:tcPr>
            <w:tcW w:type="dxa" w:w="4874"/>
          </w:tcPr>
          <w:p>
            <w:pPr>
              <w:spacing w:after="80"/>
            </w:pPr>
            <w:r>
              <w:rPr>
                <w:sz w:val="16"/>
              </w:rPr>
              <w:t>PortalBrowser.cjs</w:t>
            </w:r>
          </w:p>
        </w:tc>
        <w:tc>
          <w:tcPr>
            <w:tcW w:type="dxa" w:w="4874"/>
          </w:tcPr>
          <w:p>
            <w:pPr>
              <w:spacing w:after="80"/>
            </w:pPr>
            <w:r>
              <w:rPr>
                <w:sz w:val="16"/>
              </w:rPr>
              <w:t>44 screens across eight roles, 84 real API responses, with no recorded page errors/failed API calls in that run.</w:t>
            </w:r>
          </w:p>
        </w:tc>
      </w:tr>
      <w:tr>
        <w:trPr>
          <w:cantSplit/>
        </w:trPr>
        <w:tc>
          <w:tcPr>
            <w:tcW w:type="dxa" w:w="4874"/>
          </w:tcPr>
          <w:p>
            <w:pPr>
              <w:spacing w:after="80"/>
            </w:pPr>
            <w:r>
              <w:rPr>
                <w:sz w:val="16"/>
              </w:rPr>
              <w:t>PortalDashboard.cjs</w:t>
            </w:r>
          </w:p>
        </w:tc>
        <w:tc>
          <w:tcPr>
            <w:tcW w:type="dxa" w:w="4874"/>
          </w:tcPr>
          <w:p>
            <w:pPr>
              <w:spacing w:after="80"/>
            </w:pPr>
            <w:r>
              <w:rPr>
                <w:sz w:val="16"/>
              </w:rPr>
              <w:t>6 targeted Chrome checks comparing daily attendance/KPI values to database aggregates and checking no-data audience switching.</w:t>
            </w:r>
          </w:p>
        </w:tc>
      </w:tr>
      <w:tr>
        <w:trPr>
          <w:cantSplit/>
        </w:trPr>
        <w:tc>
          <w:tcPr>
            <w:tcW w:type="dxa" w:w="4874"/>
          </w:tcPr>
          <w:p>
            <w:pPr>
              <w:spacing w:after="80"/>
            </w:pPr>
            <w:r>
              <w:rPr>
                <w:sz w:val="16"/>
              </w:rPr>
              <w:t>Original Teachers smoke suite</w:t>
            </w:r>
          </w:p>
        </w:tc>
        <w:tc>
          <w:tcPr>
            <w:tcW w:type="dxa" w:w="4874"/>
          </w:tcPr>
          <w:p>
            <w:pPr>
              <w:spacing w:after="80"/>
            </w:pPr>
            <w:r>
              <w:rPr>
                <w:sz w:val="16"/>
              </w:rPr>
              <w:t>125 checks against an isolated temporary PostgreSQL instance for stored procedures, AES compatibility, TeachersAPI and Ocelot.</w:t>
            </w:r>
          </w:p>
        </w:tc>
      </w:tr>
      <w:tr>
        <w:trPr>
          <w:cantSplit/>
        </w:trPr>
        <w:tc>
          <w:tcPr>
            <w:tcW w:type="dxa" w:w="4874"/>
          </w:tcPr>
          <w:p>
            <w:pPr>
              <w:spacing w:after="80"/>
            </w:pPr>
            <w:r>
              <w:rPr>
                <w:sz w:val="16"/>
              </w:rPr>
              <w:t>Portable import verification</w:t>
            </w:r>
          </w:p>
        </w:tc>
        <w:tc>
          <w:tcPr>
            <w:tcW w:type="dxa" w:w="4874"/>
          </w:tcPr>
          <w:p>
            <w:pPr>
              <w:spacing w:after="80"/>
            </w:pPr>
            <w:r>
              <w:rPr>
                <w:sz w:val="16"/>
              </w:rPr>
              <w:t>Both custom archive and SQL imported into fresh databases in an isolated PostgreSQL cluster on this machine. The restored API verified all eight original demo passwords with OTP, decrypted existing contacts and downloaded a signed resource. Active session/OTP/start data were absent.</w:t>
            </w:r>
          </w:p>
        </w:tc>
      </w:tr>
    </w:tbl>
    <w:p>
      <w:pPr>
        <w:spacing w:after="40"/>
      </w:pPr>
    </w:p>
    <w:p>
      <w:r>
        <w:t>These results are evidence for the current local build, not proof of every case in the supplied test catalog, every role/record combination, another operating system or production BRD acceptance. Source results are in Back-End CodeBase/.local, and the package includes its portable restore-verification summary.</w:t>
      </w:r>
    </w:p>
    <w:p>
      <w:pPr>
        <w:spacing w:before="100" w:after="180"/>
        <w:shd w:fill="F0F4F9"/>
      </w:pPr>
      <w:r>
        <w:rPr>
          <w:rFonts w:ascii="Consolas" w:hAnsi="Consolas"/>
          <w:sz w:val="16"/>
        </w:rPr>
        <w:t># Optional browser test tooling on a fresh machine:</w:t>
        <w:br/>
        <w:t>Set-Location (Join-Path $ProjectRoot 'Back-End CodeBase')</w:t>
        <w:br/>
        <w:t>npm.cmd install --prefix .local/browser-runner playwright</w:t>
        <w:br/>
        <w:t># Google Chrome must be installed; suites use its Playwright channel.</w:t>
        <w:br/>
        <w:t>.\Tests\RunLocalChecks.ps1</w:t>
        <w:br/>
        <w:t># Separately, with PostgreSQL server utilities installed:</w:t>
        <w:br/>
        <w:t>.\Microservices\TeachersAPI\Tests\SmokeTest.ps1</w:t>
      </w:r>
    </w:p>
    <w:p>
      <w:r>
        <w:t>The integration runner deliberately waits between suites for login-rate-limit windows and creates/soft-deletes reserved TEST-* fixtures. UI-created sample plans/registrations can remain for review. Fixed-date API fixtures are based on the October 2026 sample period and must be reviewed before rerunning the suite on a later date; do not mistake a date-rule rejection for a broken restore. Diagnostic test tooling is optional for ordinary application use.</w:t>
      </w:r>
    </w:p>
    <w:p>
      <w:pPr>
        <w:pStyle w:val="Heading1"/>
      </w:pPr>
      <w:r>
        <w:t>15. Troubleshooting</w:t>
      </w:r>
    </w:p>
    <w:tbl>
      <w:tblPr>
        <w:tblStyle w:val="LightShading-Accent1"/>
        <w:tblW w:type="auto" w:w="0"/>
        <w:tblLook w:firstColumn="1" w:firstRow="1" w:lastColumn="0" w:lastRow="0" w:noHBand="0" w:noVBand="1" w:val="04A0"/>
      </w:tblPr>
      <w:tblGrid>
        <w:gridCol w:w="4874"/>
        <w:gridCol w:w="4874"/>
      </w:tblGrid>
      <w:tr>
        <w:trPr>
          <w:tblHeader/>
          <w:cantSplit/>
        </w:trPr>
        <w:tc>
          <w:tcPr>
            <w:tcW w:type="dxa" w:w="4874"/>
          </w:tcPr>
          <w:p>
            <w:pPr>
              <w:spacing w:after="80"/>
            </w:pPr>
            <w:r>
              <w:rPr>
                <w:sz w:val="16"/>
              </w:rPr>
              <w:t>Symptom</w:t>
            </w:r>
          </w:p>
        </w:tc>
        <w:tc>
          <w:tcPr>
            <w:tcW w:type="dxa" w:w="4874"/>
          </w:tcPr>
          <w:p>
            <w:pPr>
              <w:spacing w:after="80"/>
            </w:pPr>
            <w:r>
              <w:rPr>
                <w:sz w:val="16"/>
              </w:rPr>
              <w:t>Check / fix</w:t>
            </w:r>
          </w:p>
        </w:tc>
      </w:tr>
      <w:tr>
        <w:trPr>
          <w:cantSplit/>
        </w:trPr>
        <w:tc>
          <w:tcPr>
            <w:tcW w:type="dxa" w:w="4874"/>
          </w:tcPr>
          <w:p>
            <w:pPr>
              <w:spacing w:after="80"/>
            </w:pPr>
            <w:r>
              <w:rPr>
                <w:sz w:val="16"/>
              </w:rPr>
              <w:t>SDK not found or global.json mismatch</w:t>
            </w:r>
          </w:p>
        </w:tc>
        <w:tc>
          <w:tcPr>
            <w:tcW w:type="dxa" w:w="4874"/>
          </w:tcPr>
          <w:p>
            <w:pPr>
              <w:spacing w:after="80"/>
            </w:pPr>
            <w:r>
              <w:rPr>
                <w:sz w:val="16"/>
              </w:rPr>
              <w:t>Install .NET SDK 10.0.403 / compatible 10.0.4xx patch; verify dotnet --list-sdks in the backend directory. A runtime-only or 10.0.1xx installation is insufficient for this pin.</w:t>
            </w:r>
          </w:p>
        </w:tc>
      </w:tr>
      <w:tr>
        <w:trPr>
          <w:cantSplit/>
        </w:trPr>
        <w:tc>
          <w:tcPr>
            <w:tcW w:type="dxa" w:w="4874"/>
          </w:tcPr>
          <w:p>
            <w:pPr>
              <w:spacing w:after="80"/>
            </w:pPr>
            <w:r>
              <w:rPr>
                <w:sz w:val="16"/>
              </w:rPr>
              <w:t>psql/pg_restore not found</w:t>
            </w:r>
          </w:p>
        </w:tc>
        <w:tc>
          <w:tcPr>
            <w:tcW w:type="dxa" w:w="4874"/>
          </w:tcPr>
          <w:p>
            <w:pPr>
              <w:spacing w:after="80"/>
            </w:pPr>
            <w:r>
              <w:rPr>
                <w:sz w:val="16"/>
              </w:rPr>
              <w:t>Install PostgreSQL 18 command-line tools or pass --postgres-bin with the actual installation path. A pgAdmin-only installation is not the server/toolchain.</w:t>
            </w:r>
          </w:p>
        </w:tc>
      </w:tr>
      <w:tr>
        <w:trPr>
          <w:cantSplit/>
        </w:trPr>
        <w:tc>
          <w:tcPr>
            <w:tcW w:type="dxa" w:w="4874"/>
          </w:tcPr>
          <w:p>
            <w:pPr>
              <w:spacing w:after="80"/>
            </w:pPr>
            <w:r>
              <w:rPr>
                <w:sz w:val="16"/>
              </w:rPr>
              <w:t>Database/role already exists</w:t>
            </w:r>
          </w:p>
        </w:tc>
        <w:tc>
          <w:tcPr>
            <w:tcW w:type="dxa" w:w="4874"/>
          </w:tcPr>
          <w:p>
            <w:pPr>
              <w:spacing w:after="80"/>
            </w:pPr>
            <w:r>
              <w:rPr>
                <w:sz w:val="16"/>
              </w:rPr>
              <w:t>The importer refuses overwrites. Use a new database and role name, or manually restore into a deliberately prepared empty database and run configure-only.</w:t>
            </w:r>
          </w:p>
        </w:tc>
      </w:tr>
      <w:tr>
        <w:trPr>
          <w:cantSplit/>
        </w:trPr>
        <w:tc>
          <w:tcPr>
            <w:tcW w:type="dxa" w:w="4874"/>
          </w:tcPr>
          <w:p>
            <w:pPr>
              <w:spacing w:after="80"/>
            </w:pPr>
            <w:r>
              <w:rPr>
                <w:sz w:val="16"/>
              </w:rPr>
              <w:t>Local configuration already exists</w:t>
            </w:r>
          </w:p>
        </w:tc>
        <w:tc>
          <w:tcPr>
            <w:tcW w:type="dxa" w:w="4874"/>
          </w:tcPr>
          <w:p>
            <w:pPr>
              <w:spacing w:after="80"/>
            </w:pPr>
            <w:r>
              <w:rPr>
                <w:sz w:val="16"/>
              </w:rPr>
              <w:t>Use a fresh source copy and exclude the old machine's appsettings.Local.json/.env.local; preserve any existing local work intentionally.</w:t>
            </w:r>
          </w:p>
        </w:tc>
      </w:tr>
      <w:tr>
        <w:trPr>
          <w:cantSplit/>
        </w:trPr>
        <w:tc>
          <w:tcPr>
            <w:tcW w:type="dxa" w:w="4874"/>
          </w:tcPr>
          <w:p>
            <w:pPr>
              <w:spacing w:after="80"/>
            </w:pPr>
            <w:r>
              <w:rPr>
                <w:sz w:val="16"/>
              </w:rPr>
              <w:t>PostgreSQL authentication failure</w:t>
            </w:r>
          </w:p>
        </w:tc>
        <w:tc>
          <w:tcPr>
            <w:tcW w:type="dxa" w:w="4874"/>
          </w:tcPr>
          <w:p>
            <w:pPr>
              <w:spacing w:after="80"/>
            </w:pPr>
            <w:r>
              <w:rPr>
                <w:sz w:val="16"/>
              </w:rPr>
              <w:t>Use the receiving machine's admin password for provisioning and application-role password for manual restore/configure-only. Verify host, port, user and service status.</w:t>
            </w:r>
          </w:p>
        </w:tc>
      </w:tr>
      <w:tr>
        <w:trPr>
          <w:cantSplit/>
        </w:trPr>
        <w:tc>
          <w:tcPr>
            <w:tcW w:type="dxa" w:w="4874"/>
          </w:tcPr>
          <w:p>
            <w:pPr>
              <w:spacing w:after="80"/>
            </w:pPr>
            <w:r>
              <w:rPr>
                <w:sz w:val="16"/>
              </w:rPr>
              <w:t>Checksum mismatch or contacts fail to decrypt</w:t>
            </w:r>
          </w:p>
        </w:tc>
        <w:tc>
          <w:tcPr>
            <w:tcW w:type="dxa" w:w="4874"/>
          </w:tcPr>
          <w:p>
            <w:pPr>
              <w:spacing w:after="80"/>
            </w:pPr>
            <w:r>
              <w:rPr>
                <w:sz w:val="16"/>
              </w:rPr>
              <w:t>Re-extract/copy the complete package. Use the matching private PII file; do not generate replacement keys for existing encrypted rows.</w:t>
            </w:r>
          </w:p>
        </w:tc>
      </w:tr>
      <w:tr>
        <w:trPr>
          <w:cantSplit/>
        </w:trPr>
        <w:tc>
          <w:tcPr>
            <w:tcW w:type="dxa" w:w="4874"/>
          </w:tcPr>
          <w:p>
            <w:pPr>
              <w:spacing w:after="80"/>
            </w:pPr>
            <w:r>
              <w:rPr>
                <w:sz w:val="16"/>
              </w:rPr>
              <w:t>Frontend packages missing</w:t>
            </w:r>
          </w:p>
        </w:tc>
        <w:tc>
          <w:tcPr>
            <w:tcW w:type="dxa" w:w="4874"/>
          </w:tcPr>
          <w:p>
            <w:pPr>
              <w:spacing w:after="80"/>
            </w:pPr>
            <w:r>
              <w:rPr>
                <w:sz w:val="16"/>
              </w:rPr>
              <w:t>Run npm.cmd ci inside Front-End CodeBase; do not copy another machine's node_modules.</w:t>
            </w:r>
          </w:p>
        </w:tc>
      </w:tr>
      <w:tr>
        <w:trPr>
          <w:cantSplit/>
        </w:trPr>
        <w:tc>
          <w:tcPr>
            <w:tcW w:type="dxa" w:w="4874"/>
          </w:tcPr>
          <w:p>
            <w:pPr>
              <w:spacing w:after="80"/>
            </w:pPr>
            <w:r>
              <w:rPr>
                <w:sz w:val="16"/>
              </w:rPr>
              <w:t>Port already in use / DLL locked during build</w:t>
            </w:r>
          </w:p>
        </w:tc>
        <w:tc>
          <w:tcPr>
            <w:tcW w:type="dxa" w:w="4874"/>
          </w:tcPr>
          <w:p>
            <w:pPr>
              <w:spacing w:after="80"/>
            </w:pPr>
            <w:r>
              <w:rPr>
                <w:sz w:val="16"/>
              </w:rPr>
              <w:t>Run Stop-Local.ps1 for this project before rebuilding. Use Get-NetTCPConnection to identify unrelated listeners instead of terminating arbitrary processes.</w:t>
            </w:r>
          </w:p>
        </w:tc>
      </w:tr>
      <w:tr>
        <w:trPr>
          <w:cantSplit/>
        </w:trPr>
        <w:tc>
          <w:tcPr>
            <w:tcW w:type="dxa" w:w="4874"/>
          </w:tcPr>
          <w:p>
            <w:pPr>
              <w:spacing w:after="80"/>
            </w:pPr>
            <w:r>
              <w:rPr>
                <w:sz w:val="16"/>
              </w:rPr>
              <w:t>CORS/network/encryption error</w:t>
            </w:r>
          </w:p>
        </w:tc>
        <w:tc>
          <w:tcPr>
            <w:tcW w:type="dxa" w:w="4874"/>
          </w:tcPr>
          <w:p>
            <w:pPr>
              <w:spacing w:after="80"/>
            </w:pPr>
            <w:r>
              <w:rPr>
                <w:sz w:val="16"/>
              </w:rPr>
              <w:t>Start all services; verify gateway URL 5100, API downstream 5101, CORS origin 5173 and matching AES configuration. Restart after changing .env.local.</w:t>
            </w:r>
          </w:p>
        </w:tc>
      </w:tr>
      <w:tr>
        <w:trPr>
          <w:cantSplit/>
        </w:trPr>
        <w:tc>
          <w:tcPr>
            <w:tcW w:type="dxa" w:w="4874"/>
          </w:tcPr>
          <w:p>
            <w:pPr>
              <w:spacing w:after="80"/>
            </w:pPr>
            <w:r>
              <w:rPr>
                <w:sz w:val="16"/>
              </w:rPr>
              <w:t>Login succeeds but a prior tab signs out</w:t>
            </w:r>
          </w:p>
        </w:tc>
        <w:tc>
          <w:tcPr>
            <w:tcW w:type="dxa" w:w="4874"/>
          </w:tcPr>
          <w:p>
            <w:pPr>
              <w:spacing w:after="80"/>
            </w:pPr>
            <w:r>
              <w:rPr>
                <w:sz w:val="16"/>
              </w:rPr>
              <w:t>The account has a newer active session or expired JWT. Use different Demo IDs for simultaneous sessions and sign in again with a fresh OTP.</w:t>
            </w:r>
          </w:p>
        </w:tc>
      </w:tr>
      <w:tr>
        <w:trPr>
          <w:cantSplit/>
        </w:trPr>
        <w:tc>
          <w:tcPr>
            <w:tcW w:type="dxa" w:w="4874"/>
          </w:tcPr>
          <w:p>
            <w:pPr>
              <w:spacing w:after="80"/>
            </w:pPr>
            <w:r>
              <w:rPr>
                <w:sz w:val="16"/>
              </w:rPr>
              <w:t>OTP invalid / 429 / verification lock</w:t>
            </w:r>
          </w:p>
        </w:tc>
        <w:tc>
          <w:tcPr>
            <w:tcW w:type="dxa" w:w="4874"/>
          </w:tcPr>
          <w:p>
            <w:pPr>
              <w:spacing w:after="80"/>
            </w:pPr>
            <w:r>
              <w:rPr>
                <w:sz w:val="16"/>
              </w:rPr>
              <w:t>Codes are single-use/five-minute. Request a fresh code when allowed, wait for throttling windows, and respect the 15-minute lock after three incorrect attempts. Do not publish local outbox URLs.</w:t>
            </w:r>
          </w:p>
        </w:tc>
      </w:tr>
      <w:tr>
        <w:trPr>
          <w:cantSplit/>
        </w:trPr>
        <w:tc>
          <w:tcPr>
            <w:tcW w:type="dxa" w:w="4874"/>
          </w:tcPr>
          <w:p>
            <w:pPr>
              <w:spacing w:after="80"/>
            </w:pPr>
            <w:r>
              <w:rPr>
                <w:sz w:val="16"/>
              </w:rPr>
              <w:t>Registration is closed</w:t>
            </w:r>
          </w:p>
        </w:tc>
        <w:tc>
          <w:tcPr>
            <w:tcW w:type="dxa" w:w="4874"/>
          </w:tcPr>
          <w:p>
            <w:pPr>
              <w:spacing w:after="80"/>
            </w:pPr>
            <w:r>
              <w:rPr>
                <w:sz w:val="16"/>
              </w:rPr>
              <w:t>Check the real machine date against the seeded batch window. Edit/create a valid batch as Demo2 rather than bypassing server rules.</w:t>
            </w:r>
          </w:p>
        </w:tc>
      </w:tr>
      <w:tr>
        <w:trPr>
          <w:cantSplit/>
        </w:trPr>
        <w:tc>
          <w:tcPr>
            <w:tcW w:type="dxa" w:w="4874"/>
          </w:tcPr>
          <w:p>
            <w:pPr>
              <w:spacing w:after="80"/>
            </w:pPr>
            <w:r>
              <w:rPr>
                <w:sz w:val="16"/>
              </w:rPr>
              <w:t>Missing resources or expired links</w:t>
            </w:r>
          </w:p>
        </w:tc>
        <w:tc>
          <w:tcPr>
            <w:tcW w:type="dxa" w:w="4874"/>
          </w:tcPr>
          <w:p>
            <w:pPr>
              <w:spacing w:after="80"/>
            </w:pPr>
            <w:r>
              <w:rPr>
                <w:sz w:val="16"/>
              </w:rPr>
              <w:t>Ensure imported resources were copied under backend .local/resources. Sign in again and reload to obtain a fresh signed URL.</w:t>
            </w:r>
          </w:p>
        </w:tc>
      </w:tr>
      <w:tr>
        <w:trPr>
          <w:cantSplit/>
        </w:trPr>
        <w:tc>
          <w:tcPr>
            <w:tcW w:type="dxa" w:w="4874"/>
          </w:tcPr>
          <w:p>
            <w:pPr>
              <w:spacing w:after="80"/>
            </w:pPr>
            <w:r>
              <w:rPr>
                <w:sz w:val="16"/>
              </w:rPr>
              <w:t>Empty dashboard/permission denial</w:t>
            </w:r>
          </w:p>
        </w:tc>
        <w:tc>
          <w:tcPr>
            <w:tcW w:type="dxa" w:w="4874"/>
          </w:tcPr>
          <w:p>
            <w:pPr>
              <w:spacing w:after="80"/>
            </w:pPr>
            <w:r>
              <w:rPr>
                <w:sz w:val="16"/>
              </w:rPr>
              <w:t>Check role and assigned scope, approval/ownership, active filters and database records. Empty collections intentionally show no data rather than fake figures.</w:t>
            </w:r>
          </w:p>
        </w:tc>
      </w:tr>
      <w:tr>
        <w:trPr>
          <w:cantSplit/>
        </w:trPr>
        <w:tc>
          <w:tcPr>
            <w:tcW w:type="dxa" w:w="4874"/>
          </w:tcPr>
          <w:p>
            <w:pPr>
              <w:spacing w:after="80"/>
            </w:pPr>
            <w:r>
              <w:rPr>
                <w:sz w:val="16"/>
              </w:rPr>
              <w:t>GitHub Pages deployment cannot log in</w:t>
            </w:r>
          </w:p>
        </w:tc>
        <w:tc>
          <w:tcPr>
            <w:tcW w:type="dxa" w:w="4874"/>
          </w:tcPr>
          <w:p>
            <w:pPr>
              <w:spacing w:after="80"/>
            </w:pPr>
            <w:r>
              <w:rPr>
                <w:sz w:val="16"/>
              </w:rPr>
              <w:t>Static hosting does not provide API/database access. Configure a real HTTPS backend and build-time endpoint/settings before publishing an integrated remote frontend.</w:t>
            </w:r>
          </w:p>
        </w:tc>
      </w:tr>
    </w:tbl>
    <w:p>
      <w:pPr>
        <w:spacing w:after="40"/>
      </w:pPr>
    </w:p>
    <w:p>
      <w:pPr>
        <w:pStyle w:val="Heading1"/>
      </w:pPr>
      <w:r>
        <w:t>16. Remaining work and deployment boundaries</w:t>
      </w:r>
    </w:p>
    <w:p>
      <w:pPr>
        <w:pStyle w:val="ListBullet"/>
      </w:pPr>
      <w:r>
        <w:t>Real email/SMS OTP delivery is not configured. Local mail and viewer are Development/loopback only; production authentication needs a provider and deployment configuration.</w:t>
      </w:r>
    </w:p>
    <w:p>
      <w:pPr>
        <w:pStyle w:val="ListBullet"/>
      </w:pPr>
      <w:r>
        <w:t>Odoo selection uses local staging/examples. A live Odoo synchronization connector and automated external-course verification are not configured.</w:t>
      </w:r>
    </w:p>
    <w:p>
      <w:pPr>
        <w:pStyle w:val="ListBullet"/>
      </w:pPr>
      <w:r>
        <w:t>Certificate issuance currently follows the existing administrator screen. Separate trainer-final approval and its corresponding UI/workflow require additional work/acceptance.</w:t>
      </w:r>
    </w:p>
    <w:p>
      <w:pPr>
        <w:pStyle w:val="ListBullet"/>
      </w:pPr>
      <w:r>
        <w:t>Advanced configurable privacy exceptions/administration, full data-subject processes and complete BRD acceptance remain pending; the presence of workbook metadata tables does not mean every administrative feature is implemented.</w:t>
      </w:r>
    </w:p>
    <w:p>
      <w:pPr>
        <w:pStyle w:val="ListBullet"/>
      </w:pPr>
      <w:r>
        <w:t>The frontend and .NET solution build locally, but production HTTPS hosting, operational key management, deployment automation for backend/database, monitoring, recovery/backup schedules and performance/load acceptance are not provided by this export.</w:t>
      </w:r>
    </w:p>
    <w:p>
      <w:pPr>
        <w:pStyle w:val="ListBullet"/>
      </w:pPr>
      <w:r>
        <w:t>The automated launcher and documented handover were verified on Windows. Cross-platform runtime support does not imply the Windows PowerShell launch scripts work unchanged on Linux/macOS.</w:t>
      </w:r>
    </w:p>
    <w:p>
      <w:pPr>
        <w:pStyle w:val="ListBullet"/>
      </w:pPr>
      <w:r>
        <w:t>This import is a development/demo snapshot, not a sanitized production starter. Stable Demo passwords are intentionally documented as requested and must not be treated as production credentials.</w:t>
      </w:r>
    </w:p>
    <w:p>
      <w:r>
        <w:br w:type="page"/>
      </w:r>
    </w:p>
    <w:p>
      <w:pPr>
        <w:pStyle w:val="Heading1"/>
      </w:pPr>
      <w:r>
        <w:t>Appendix A. Database table inventory</w:t>
      </w:r>
    </w:p>
    <w:p>
      <w:r>
        <w:t>Public schema objects in the exported snapshot. Column counts include intentional integration extensions; these counts are not the original 560-column workbook count.</w:t>
      </w:r>
    </w:p>
    <w:tbl>
      <w:tblPr>
        <w:tblStyle w:val="LightShading-Accent1"/>
        <w:tblW w:type="auto" w:w="0"/>
        <w:tblLayout w:type="fixed"/>
        <w:tblLook w:firstColumn="1" w:firstRow="1" w:lastColumn="0" w:lastRow="0" w:noHBand="0" w:noVBand="1" w:val="04A0"/>
      </w:tblPr>
      <w:tblGrid>
        <w:gridCol w:w="4874"/>
        <w:gridCol w:w="4874"/>
      </w:tblGrid>
      <w:tr>
        <w:trPr>
          <w:tblHeader/>
          <w:cantSplit/>
        </w:trPr>
        <w:tc>
          <w:tcPr>
            <w:tcW w:type="dxa" w:w="7620"/>
          </w:tcPr>
          <w:p>
            <w:pPr>
              <w:spacing w:after="80"/>
            </w:pPr>
            <w:r>
              <w:rPr>
                <w:sz w:val="16"/>
              </w:rPr>
              <w:t>Table</w:t>
            </w:r>
          </w:p>
        </w:tc>
        <w:tc>
          <w:tcPr>
            <w:tcW w:type="dxa" w:w="2100"/>
          </w:tcPr>
          <w:p>
            <w:pPr>
              <w:spacing w:after="80"/>
            </w:pPr>
            <w:r>
              <w:rPr>
                <w:sz w:val="16"/>
              </w:rPr>
              <w:t>Columns</w:t>
            </w:r>
          </w:p>
        </w:tc>
      </w:tr>
      <w:tr>
        <w:trPr>
          <w:cantSplit/>
        </w:trPr>
        <w:tc>
          <w:tcPr>
            <w:tcW w:type="dxa" w:w="7620"/>
          </w:tcPr>
          <w:p>
            <w:pPr>
              <w:spacing w:after="80"/>
            </w:pPr>
            <w:r>
              <w:rPr>
                <w:sz w:val="16"/>
              </w:rPr>
              <w:t>app_auth_session</w:t>
            </w:r>
          </w:p>
        </w:tc>
        <w:tc>
          <w:tcPr>
            <w:tcW w:type="dxa" w:w="2100"/>
          </w:tcPr>
          <w:p>
            <w:pPr>
              <w:spacing w:after="80"/>
            </w:pPr>
            <w:r>
              <w:rPr>
                <w:sz w:val="16"/>
              </w:rPr>
              <w:t>4</w:t>
            </w:r>
          </w:p>
        </w:tc>
      </w:tr>
      <w:tr>
        <w:trPr>
          <w:cantSplit/>
        </w:trPr>
        <w:tc>
          <w:tcPr>
            <w:tcW w:type="dxa" w:w="7620"/>
          </w:tcPr>
          <w:p>
            <w:pPr>
              <w:spacing w:after="80"/>
            </w:pPr>
            <w:r>
              <w:rPr>
                <w:sz w:val="16"/>
              </w:rPr>
              <w:t>app_user</w:t>
            </w:r>
          </w:p>
        </w:tc>
        <w:tc>
          <w:tcPr>
            <w:tcW w:type="dxa" w:w="2100"/>
          </w:tcPr>
          <w:p>
            <w:pPr>
              <w:spacing w:after="80"/>
            </w:pPr>
            <w:r>
              <w:rPr>
                <w:sz w:val="16"/>
              </w:rPr>
              <w:t>33</w:t>
            </w:r>
          </w:p>
        </w:tc>
      </w:tr>
      <w:tr>
        <w:trPr>
          <w:cantSplit/>
        </w:trPr>
        <w:tc>
          <w:tcPr>
            <w:tcW w:type="dxa" w:w="7620"/>
          </w:tcPr>
          <w:p>
            <w:pPr>
              <w:spacing w:after="80"/>
            </w:pPr>
            <w:r>
              <w:rPr>
                <w:sz w:val="16"/>
              </w:rPr>
              <w:t>assessment_attempt</w:t>
            </w:r>
          </w:p>
        </w:tc>
        <w:tc>
          <w:tcPr>
            <w:tcW w:type="dxa" w:w="2100"/>
          </w:tcPr>
          <w:p>
            <w:pPr>
              <w:spacing w:after="80"/>
            </w:pPr>
            <w:r>
              <w:rPr>
                <w:sz w:val="16"/>
              </w:rPr>
              <w:t>17</w:t>
            </w:r>
          </w:p>
        </w:tc>
      </w:tr>
      <w:tr>
        <w:trPr>
          <w:cantSplit/>
        </w:trPr>
        <w:tc>
          <w:tcPr>
            <w:tcW w:type="dxa" w:w="7620"/>
          </w:tcPr>
          <w:p>
            <w:pPr>
              <w:spacing w:after="80"/>
            </w:pPr>
            <w:r>
              <w:rPr>
                <w:sz w:val="16"/>
              </w:rPr>
              <w:t>assessment_start</w:t>
            </w:r>
          </w:p>
        </w:tc>
        <w:tc>
          <w:tcPr>
            <w:tcW w:type="dxa" w:w="2100"/>
          </w:tcPr>
          <w:p>
            <w:pPr>
              <w:spacing w:after="80"/>
            </w:pPr>
            <w:r>
              <w:rPr>
                <w:sz w:val="16"/>
              </w:rPr>
              <w:t>15</w:t>
            </w:r>
          </w:p>
        </w:tc>
      </w:tr>
      <w:tr>
        <w:trPr>
          <w:cantSplit/>
        </w:trPr>
        <w:tc>
          <w:tcPr>
            <w:tcW w:type="dxa" w:w="7620"/>
          </w:tcPr>
          <w:p>
            <w:pPr>
              <w:spacing w:after="80"/>
            </w:pPr>
            <w:r>
              <w:rPr>
                <w:sz w:val="16"/>
              </w:rPr>
              <w:t>attendance</w:t>
            </w:r>
          </w:p>
        </w:tc>
        <w:tc>
          <w:tcPr>
            <w:tcW w:type="dxa" w:w="2100"/>
          </w:tcPr>
          <w:p>
            <w:pPr>
              <w:spacing w:after="80"/>
            </w:pPr>
            <w:r>
              <w:rPr>
                <w:sz w:val="16"/>
              </w:rPr>
              <w:t>17</w:t>
            </w:r>
          </w:p>
        </w:tc>
      </w:tr>
      <w:tr>
        <w:trPr>
          <w:cantSplit/>
        </w:trPr>
        <w:tc>
          <w:tcPr>
            <w:tcW w:type="dxa" w:w="7620"/>
          </w:tcPr>
          <w:p>
            <w:pPr>
              <w:spacing w:after="80"/>
            </w:pPr>
            <w:r>
              <w:rPr>
                <w:sz w:val="16"/>
              </w:rPr>
              <w:t>attendance_exclusion</w:t>
            </w:r>
          </w:p>
        </w:tc>
        <w:tc>
          <w:tcPr>
            <w:tcW w:type="dxa" w:w="2100"/>
          </w:tcPr>
          <w:p>
            <w:pPr>
              <w:spacing w:after="80"/>
            </w:pPr>
            <w:r>
              <w:rPr>
                <w:sz w:val="16"/>
              </w:rPr>
              <w:t>14</w:t>
            </w:r>
          </w:p>
        </w:tc>
      </w:tr>
      <w:tr>
        <w:trPr>
          <w:cantSplit/>
        </w:trPr>
        <w:tc>
          <w:tcPr>
            <w:tcW w:type="dxa" w:w="7620"/>
          </w:tcPr>
          <w:p>
            <w:pPr>
              <w:spacing w:after="80"/>
            </w:pPr>
            <w:r>
              <w:rPr>
                <w:sz w:val="16"/>
              </w:rPr>
              <w:t>audit_log</w:t>
            </w:r>
          </w:p>
        </w:tc>
        <w:tc>
          <w:tcPr>
            <w:tcW w:type="dxa" w:w="2100"/>
          </w:tcPr>
          <w:p>
            <w:pPr>
              <w:spacing w:after="80"/>
            </w:pPr>
            <w:r>
              <w:rPr>
                <w:sz w:val="16"/>
              </w:rPr>
              <w:t>18</w:t>
            </w:r>
          </w:p>
        </w:tc>
      </w:tr>
      <w:tr>
        <w:trPr>
          <w:cantSplit/>
        </w:trPr>
        <w:tc>
          <w:tcPr>
            <w:tcW w:type="dxa" w:w="7620"/>
          </w:tcPr>
          <w:p>
            <w:pPr>
              <w:spacing w:after="80"/>
            </w:pPr>
            <w:r>
              <w:rPr>
                <w:sz w:val="16"/>
              </w:rPr>
              <w:t>batch_day</w:t>
            </w:r>
          </w:p>
        </w:tc>
        <w:tc>
          <w:tcPr>
            <w:tcW w:type="dxa" w:w="2100"/>
          </w:tcPr>
          <w:p>
            <w:pPr>
              <w:spacing w:after="80"/>
            </w:pPr>
            <w:r>
              <w:rPr>
                <w:sz w:val="16"/>
              </w:rPr>
              <w:t>14</w:t>
            </w:r>
          </w:p>
        </w:tc>
      </w:tr>
      <w:tr>
        <w:trPr>
          <w:cantSplit/>
        </w:trPr>
        <w:tc>
          <w:tcPr>
            <w:tcW w:type="dxa" w:w="7620"/>
          </w:tcPr>
          <w:p>
            <w:pPr>
              <w:spacing w:after="80"/>
            </w:pPr>
            <w:r>
              <w:rPr>
                <w:sz w:val="16"/>
              </w:rPr>
              <w:t>batch_day_activity</w:t>
            </w:r>
          </w:p>
        </w:tc>
        <w:tc>
          <w:tcPr>
            <w:tcW w:type="dxa" w:w="2100"/>
          </w:tcPr>
          <w:p>
            <w:pPr>
              <w:spacing w:after="80"/>
            </w:pPr>
            <w:r>
              <w:rPr>
                <w:sz w:val="16"/>
              </w:rPr>
              <w:t>17</w:t>
            </w:r>
          </w:p>
        </w:tc>
      </w:tr>
      <w:tr>
        <w:trPr>
          <w:cantSplit/>
        </w:trPr>
        <w:tc>
          <w:tcPr>
            <w:tcW w:type="dxa" w:w="7620"/>
          </w:tcPr>
          <w:p>
            <w:pPr>
              <w:spacing w:after="80"/>
            </w:pPr>
            <w:r>
              <w:rPr>
                <w:sz w:val="16"/>
              </w:rPr>
              <w:t>batch_enrollment</w:t>
            </w:r>
          </w:p>
        </w:tc>
        <w:tc>
          <w:tcPr>
            <w:tcW w:type="dxa" w:w="2100"/>
          </w:tcPr>
          <w:p>
            <w:pPr>
              <w:spacing w:after="80"/>
            </w:pPr>
            <w:r>
              <w:rPr>
                <w:sz w:val="16"/>
              </w:rPr>
              <w:t>29</w:t>
            </w:r>
          </w:p>
        </w:tc>
      </w:tr>
      <w:tr>
        <w:trPr>
          <w:cantSplit/>
        </w:trPr>
        <w:tc>
          <w:tcPr>
            <w:tcW w:type="dxa" w:w="7620"/>
          </w:tcPr>
          <w:p>
            <w:pPr>
              <w:spacing w:after="80"/>
            </w:pPr>
            <w:r>
              <w:rPr>
                <w:sz w:val="16"/>
              </w:rPr>
              <w:t>batch_registration_link</w:t>
            </w:r>
          </w:p>
        </w:tc>
        <w:tc>
          <w:tcPr>
            <w:tcW w:type="dxa" w:w="2100"/>
          </w:tcPr>
          <w:p>
            <w:pPr>
              <w:spacing w:after="80"/>
            </w:pPr>
            <w:r>
              <w:rPr>
                <w:sz w:val="16"/>
              </w:rPr>
              <w:t>23</w:t>
            </w:r>
          </w:p>
        </w:tc>
      </w:tr>
      <w:tr>
        <w:trPr>
          <w:cantSplit/>
        </w:trPr>
        <w:tc>
          <w:tcPr>
            <w:tcW w:type="dxa" w:w="7620"/>
          </w:tcPr>
          <w:p>
            <w:pPr>
              <w:spacing w:after="80"/>
            </w:pPr>
            <w:r>
              <w:rPr>
                <w:sz w:val="16"/>
              </w:rPr>
              <w:t>bulk_upload_log</w:t>
            </w:r>
          </w:p>
        </w:tc>
        <w:tc>
          <w:tcPr>
            <w:tcW w:type="dxa" w:w="2100"/>
          </w:tcPr>
          <w:p>
            <w:pPr>
              <w:spacing w:after="80"/>
            </w:pPr>
            <w:r>
              <w:rPr>
                <w:sz w:val="16"/>
              </w:rPr>
              <w:t>20</w:t>
            </w:r>
          </w:p>
        </w:tc>
      </w:tr>
      <w:tr>
        <w:trPr>
          <w:cantSplit/>
        </w:trPr>
        <w:tc>
          <w:tcPr>
            <w:tcW w:type="dxa" w:w="7620"/>
          </w:tcPr>
          <w:p>
            <w:pPr>
              <w:spacing w:after="80"/>
            </w:pPr>
            <w:r>
              <w:rPr>
                <w:sz w:val="16"/>
              </w:rPr>
              <w:t>certificate_record</w:t>
            </w:r>
          </w:p>
        </w:tc>
        <w:tc>
          <w:tcPr>
            <w:tcW w:type="dxa" w:w="2100"/>
          </w:tcPr>
          <w:p>
            <w:pPr>
              <w:spacing w:after="80"/>
            </w:pPr>
            <w:r>
              <w:rPr>
                <w:sz w:val="16"/>
              </w:rPr>
              <w:t>20</w:t>
            </w:r>
          </w:p>
        </w:tc>
      </w:tr>
      <w:tr>
        <w:trPr>
          <w:cantSplit/>
        </w:trPr>
        <w:tc>
          <w:tcPr>
            <w:tcW w:type="dxa" w:w="7620"/>
          </w:tcPr>
          <w:p>
            <w:pPr>
              <w:spacing w:after="80"/>
            </w:pPr>
            <w:r>
              <w:rPr>
                <w:sz w:val="16"/>
              </w:rPr>
              <w:t>certificate_template</w:t>
            </w:r>
          </w:p>
        </w:tc>
        <w:tc>
          <w:tcPr>
            <w:tcW w:type="dxa" w:w="2100"/>
          </w:tcPr>
          <w:p>
            <w:pPr>
              <w:spacing w:after="80"/>
            </w:pPr>
            <w:r>
              <w:rPr>
                <w:sz w:val="16"/>
              </w:rPr>
              <w:t>22</w:t>
            </w:r>
          </w:p>
        </w:tc>
      </w:tr>
      <w:tr>
        <w:trPr>
          <w:cantSplit/>
        </w:trPr>
        <w:tc>
          <w:tcPr>
            <w:tcW w:type="dxa" w:w="7620"/>
          </w:tcPr>
          <w:p>
            <w:pPr>
              <w:spacing w:after="80"/>
            </w:pPr>
            <w:r>
              <w:rPr>
                <w:sz w:val="16"/>
              </w:rPr>
              <w:t>completion_review</w:t>
            </w:r>
          </w:p>
        </w:tc>
        <w:tc>
          <w:tcPr>
            <w:tcW w:type="dxa" w:w="2100"/>
          </w:tcPr>
          <w:p>
            <w:pPr>
              <w:spacing w:after="80"/>
            </w:pPr>
            <w:r>
              <w:rPr>
                <w:sz w:val="16"/>
              </w:rPr>
              <w:t>16</w:t>
            </w:r>
          </w:p>
        </w:tc>
      </w:tr>
      <w:tr>
        <w:trPr>
          <w:cantSplit/>
        </w:trPr>
        <w:tc>
          <w:tcPr>
            <w:tcW w:type="dxa" w:w="7620"/>
          </w:tcPr>
          <w:p>
            <w:pPr>
              <w:spacing w:after="80"/>
            </w:pPr>
            <w:r>
              <w:rPr>
                <w:sz w:val="16"/>
              </w:rPr>
              <w:t>consent_record</w:t>
            </w:r>
          </w:p>
        </w:tc>
        <w:tc>
          <w:tcPr>
            <w:tcW w:type="dxa" w:w="2100"/>
          </w:tcPr>
          <w:p>
            <w:pPr>
              <w:spacing w:after="80"/>
            </w:pPr>
            <w:r>
              <w:rPr>
                <w:sz w:val="16"/>
              </w:rPr>
              <w:t>18</w:t>
            </w:r>
          </w:p>
        </w:tc>
      </w:tr>
      <w:tr>
        <w:trPr>
          <w:cantSplit/>
        </w:trPr>
        <w:tc>
          <w:tcPr>
            <w:tcW w:type="dxa" w:w="7620"/>
          </w:tcPr>
          <w:p>
            <w:pPr>
              <w:spacing w:after="80"/>
            </w:pPr>
            <w:r>
              <w:rPr>
                <w:sz w:val="16"/>
              </w:rPr>
              <w:t>data_subject_request</w:t>
            </w:r>
          </w:p>
        </w:tc>
        <w:tc>
          <w:tcPr>
            <w:tcW w:type="dxa" w:w="2100"/>
          </w:tcPr>
          <w:p>
            <w:pPr>
              <w:spacing w:after="80"/>
            </w:pPr>
            <w:r>
              <w:rPr>
                <w:sz w:val="16"/>
              </w:rPr>
              <w:t>18</w:t>
            </w:r>
          </w:p>
        </w:tc>
      </w:tr>
      <w:tr>
        <w:trPr>
          <w:cantSplit/>
        </w:trPr>
        <w:tc>
          <w:tcPr>
            <w:tcW w:type="dxa" w:w="7620"/>
          </w:tcPr>
          <w:p>
            <w:pPr>
              <w:spacing w:after="80"/>
            </w:pPr>
            <w:r>
              <w:rPr>
                <w:sz w:val="16"/>
              </w:rPr>
              <w:t>external_course_record</w:t>
            </w:r>
          </w:p>
        </w:tc>
        <w:tc>
          <w:tcPr>
            <w:tcW w:type="dxa" w:w="2100"/>
          </w:tcPr>
          <w:p>
            <w:pPr>
              <w:spacing w:after="80"/>
            </w:pPr>
            <w:r>
              <w:rPr>
                <w:sz w:val="16"/>
              </w:rPr>
              <w:t>12</w:t>
            </w:r>
          </w:p>
        </w:tc>
      </w:tr>
      <w:tr>
        <w:trPr>
          <w:cantSplit/>
        </w:trPr>
        <w:tc>
          <w:tcPr>
            <w:tcW w:type="dxa" w:w="7620"/>
          </w:tcPr>
          <w:p>
            <w:pPr>
              <w:spacing w:after="80"/>
            </w:pPr>
            <w:r>
              <w:rPr>
                <w:sz w:val="16"/>
              </w:rPr>
              <w:t>form_question</w:t>
            </w:r>
          </w:p>
        </w:tc>
        <w:tc>
          <w:tcPr>
            <w:tcW w:type="dxa" w:w="2100"/>
          </w:tcPr>
          <w:p>
            <w:pPr>
              <w:spacing w:after="80"/>
            </w:pPr>
            <w:r>
              <w:rPr>
                <w:sz w:val="16"/>
              </w:rPr>
              <w:t>20</w:t>
            </w:r>
          </w:p>
        </w:tc>
      </w:tr>
      <w:tr>
        <w:trPr>
          <w:cantSplit/>
        </w:trPr>
        <w:tc>
          <w:tcPr>
            <w:tcW w:type="dxa" w:w="7620"/>
          </w:tcPr>
          <w:p>
            <w:pPr>
              <w:spacing w:after="80"/>
            </w:pPr>
            <w:r>
              <w:rPr>
                <w:sz w:val="16"/>
              </w:rPr>
              <w:t>form_submission</w:t>
            </w:r>
          </w:p>
        </w:tc>
        <w:tc>
          <w:tcPr>
            <w:tcW w:type="dxa" w:w="2100"/>
          </w:tcPr>
          <w:p>
            <w:pPr>
              <w:spacing w:after="80"/>
            </w:pPr>
            <w:r>
              <w:rPr>
                <w:sz w:val="16"/>
              </w:rPr>
              <w:t>15</w:t>
            </w:r>
          </w:p>
        </w:tc>
      </w:tr>
      <w:tr>
        <w:trPr>
          <w:cantSplit/>
        </w:trPr>
        <w:tc>
          <w:tcPr>
            <w:tcW w:type="dxa" w:w="7620"/>
          </w:tcPr>
          <w:p>
            <w:pPr>
              <w:spacing w:after="80"/>
            </w:pPr>
            <w:r>
              <w:rPr>
                <w:sz w:val="16"/>
              </w:rPr>
              <w:t>learning_resource</w:t>
            </w:r>
          </w:p>
        </w:tc>
        <w:tc>
          <w:tcPr>
            <w:tcW w:type="dxa" w:w="2100"/>
          </w:tcPr>
          <w:p>
            <w:pPr>
              <w:spacing w:after="80"/>
            </w:pPr>
            <w:r>
              <w:rPr>
                <w:sz w:val="16"/>
              </w:rPr>
              <w:t>29</w:t>
            </w:r>
          </w:p>
        </w:tc>
      </w:tr>
      <w:tr>
        <w:trPr>
          <w:cantSplit/>
        </w:trPr>
        <w:tc>
          <w:tcPr>
            <w:tcW w:type="dxa" w:w="7620"/>
          </w:tcPr>
          <w:p>
            <w:pPr>
              <w:spacing w:after="80"/>
            </w:pPr>
            <w:r>
              <w:rPr>
                <w:sz w:val="16"/>
              </w:rPr>
              <w:t>m_block</w:t>
            </w:r>
          </w:p>
        </w:tc>
        <w:tc>
          <w:tcPr>
            <w:tcW w:type="dxa" w:w="2100"/>
          </w:tcPr>
          <w:p>
            <w:pPr>
              <w:spacing w:after="80"/>
            </w:pPr>
            <w:r>
              <w:rPr>
                <w:sz w:val="16"/>
              </w:rPr>
              <w:t>17</w:t>
            </w:r>
          </w:p>
        </w:tc>
      </w:tr>
      <w:tr>
        <w:trPr>
          <w:cantSplit/>
        </w:trPr>
        <w:tc>
          <w:tcPr>
            <w:tcW w:type="dxa" w:w="7620"/>
          </w:tcPr>
          <w:p>
            <w:pPr>
              <w:spacing w:after="80"/>
            </w:pPr>
            <w:r>
              <w:rPr>
                <w:sz w:val="16"/>
              </w:rPr>
              <w:t>m_cluster</w:t>
            </w:r>
          </w:p>
        </w:tc>
        <w:tc>
          <w:tcPr>
            <w:tcW w:type="dxa" w:w="2100"/>
          </w:tcPr>
          <w:p>
            <w:pPr>
              <w:spacing w:after="80"/>
            </w:pPr>
            <w:r>
              <w:rPr>
                <w:sz w:val="16"/>
              </w:rPr>
              <w:t>18</w:t>
            </w:r>
          </w:p>
        </w:tc>
      </w:tr>
      <w:tr>
        <w:trPr>
          <w:cantSplit/>
        </w:trPr>
        <w:tc>
          <w:tcPr>
            <w:tcW w:type="dxa" w:w="7620"/>
          </w:tcPr>
          <w:p>
            <w:pPr>
              <w:spacing w:after="80"/>
            </w:pPr>
            <w:r>
              <w:rPr>
                <w:sz w:val="16"/>
              </w:rPr>
              <w:t>m_district</w:t>
            </w:r>
          </w:p>
        </w:tc>
        <w:tc>
          <w:tcPr>
            <w:tcW w:type="dxa" w:w="2100"/>
          </w:tcPr>
          <w:p>
            <w:pPr>
              <w:spacing w:after="80"/>
            </w:pPr>
            <w:r>
              <w:rPr>
                <w:sz w:val="16"/>
              </w:rPr>
              <w:t>17</w:t>
            </w:r>
          </w:p>
        </w:tc>
      </w:tr>
      <w:tr>
        <w:trPr>
          <w:cantSplit/>
        </w:trPr>
        <w:tc>
          <w:tcPr>
            <w:tcW w:type="dxa" w:w="7620"/>
          </w:tcPr>
          <w:p>
            <w:pPr>
              <w:spacing w:after="80"/>
            </w:pPr>
            <w:r>
              <w:rPr>
                <w:sz w:val="16"/>
              </w:rPr>
              <w:t>m_holiday</w:t>
            </w:r>
          </w:p>
        </w:tc>
        <w:tc>
          <w:tcPr>
            <w:tcW w:type="dxa" w:w="2100"/>
          </w:tcPr>
          <w:p>
            <w:pPr>
              <w:spacing w:after="80"/>
            </w:pPr>
            <w:r>
              <w:rPr>
                <w:sz w:val="16"/>
              </w:rPr>
              <w:t>20</w:t>
            </w:r>
          </w:p>
        </w:tc>
      </w:tr>
      <w:tr>
        <w:trPr>
          <w:cantSplit/>
        </w:trPr>
        <w:tc>
          <w:tcPr>
            <w:tcW w:type="dxa" w:w="7620"/>
          </w:tcPr>
          <w:p>
            <w:pPr>
              <w:spacing w:after="80"/>
            </w:pPr>
            <w:r>
              <w:rPr>
                <w:sz w:val="16"/>
              </w:rPr>
              <w:t>m_module</w:t>
            </w:r>
          </w:p>
        </w:tc>
        <w:tc>
          <w:tcPr>
            <w:tcW w:type="dxa" w:w="2100"/>
          </w:tcPr>
          <w:p>
            <w:pPr>
              <w:spacing w:after="80"/>
            </w:pPr>
            <w:r>
              <w:rPr>
                <w:sz w:val="16"/>
              </w:rPr>
              <w:t>17</w:t>
            </w:r>
          </w:p>
        </w:tc>
      </w:tr>
      <w:tr>
        <w:trPr>
          <w:cantSplit/>
        </w:trPr>
        <w:tc>
          <w:tcPr>
            <w:tcW w:type="dxa" w:w="7620"/>
          </w:tcPr>
          <w:p>
            <w:pPr>
              <w:spacing w:after="80"/>
            </w:pPr>
            <w:r>
              <w:rPr>
                <w:sz w:val="16"/>
              </w:rPr>
              <w:t>m_pii_field</w:t>
            </w:r>
          </w:p>
        </w:tc>
        <w:tc>
          <w:tcPr>
            <w:tcW w:type="dxa" w:w="2100"/>
          </w:tcPr>
          <w:p>
            <w:pPr>
              <w:spacing w:after="80"/>
            </w:pPr>
            <w:r>
              <w:rPr>
                <w:sz w:val="16"/>
              </w:rPr>
              <w:t>19</w:t>
            </w:r>
          </w:p>
        </w:tc>
      </w:tr>
      <w:tr>
        <w:trPr>
          <w:cantSplit/>
        </w:trPr>
        <w:tc>
          <w:tcPr>
            <w:tcW w:type="dxa" w:w="7620"/>
          </w:tcPr>
          <w:p>
            <w:pPr>
              <w:spacing w:after="80"/>
            </w:pPr>
            <w:r>
              <w:rPr>
                <w:sz w:val="16"/>
              </w:rPr>
              <w:t>m_role</w:t>
            </w:r>
          </w:p>
        </w:tc>
        <w:tc>
          <w:tcPr>
            <w:tcW w:type="dxa" w:w="2100"/>
          </w:tcPr>
          <w:p>
            <w:pPr>
              <w:spacing w:after="80"/>
            </w:pPr>
            <w:r>
              <w:rPr>
                <w:sz w:val="16"/>
              </w:rPr>
              <w:t>20</w:t>
            </w:r>
          </w:p>
        </w:tc>
      </w:tr>
      <w:tr>
        <w:trPr>
          <w:cantSplit/>
        </w:trPr>
        <w:tc>
          <w:tcPr>
            <w:tcW w:type="dxa" w:w="7620"/>
          </w:tcPr>
          <w:p>
            <w:pPr>
              <w:spacing w:after="80"/>
            </w:pPr>
            <w:r>
              <w:rPr>
                <w:sz w:val="16"/>
              </w:rPr>
              <w:t>m_school</w:t>
            </w:r>
          </w:p>
        </w:tc>
        <w:tc>
          <w:tcPr>
            <w:tcW w:type="dxa" w:w="2100"/>
          </w:tcPr>
          <w:p>
            <w:pPr>
              <w:spacing w:after="80"/>
            </w:pPr>
            <w:r>
              <w:rPr>
                <w:sz w:val="16"/>
              </w:rPr>
              <w:t>21</w:t>
            </w:r>
          </w:p>
        </w:tc>
      </w:tr>
      <w:tr>
        <w:trPr>
          <w:cantSplit/>
        </w:trPr>
        <w:tc>
          <w:tcPr>
            <w:tcW w:type="dxa" w:w="7620"/>
          </w:tcPr>
          <w:p>
            <w:pPr>
              <w:spacing w:after="80"/>
            </w:pPr>
            <w:r>
              <w:rPr>
                <w:sz w:val="16"/>
              </w:rPr>
              <w:t>m_stakeholder</w:t>
            </w:r>
          </w:p>
        </w:tc>
        <w:tc>
          <w:tcPr>
            <w:tcW w:type="dxa" w:w="2100"/>
          </w:tcPr>
          <w:p>
            <w:pPr>
              <w:spacing w:after="80"/>
            </w:pPr>
            <w:r>
              <w:rPr>
                <w:sz w:val="16"/>
              </w:rPr>
              <w:t>18</w:t>
            </w:r>
          </w:p>
        </w:tc>
      </w:tr>
      <w:tr>
        <w:trPr>
          <w:cantSplit/>
        </w:trPr>
        <w:tc>
          <w:tcPr>
            <w:tcW w:type="dxa" w:w="7620"/>
          </w:tcPr>
          <w:p>
            <w:pPr>
              <w:spacing w:after="80"/>
            </w:pPr>
            <w:r>
              <w:rPr>
                <w:sz w:val="16"/>
              </w:rPr>
              <w:t>m_state</w:t>
            </w:r>
          </w:p>
        </w:tc>
        <w:tc>
          <w:tcPr>
            <w:tcW w:type="dxa" w:w="2100"/>
          </w:tcPr>
          <w:p>
            <w:pPr>
              <w:spacing w:after="80"/>
            </w:pPr>
            <w:r>
              <w:rPr>
                <w:sz w:val="16"/>
              </w:rPr>
              <w:t>16</w:t>
            </w:r>
          </w:p>
        </w:tc>
      </w:tr>
      <w:tr>
        <w:trPr>
          <w:cantSplit/>
        </w:trPr>
        <w:tc>
          <w:tcPr>
            <w:tcW w:type="dxa" w:w="7620"/>
          </w:tcPr>
          <w:p>
            <w:pPr>
              <w:spacing w:after="80"/>
            </w:pPr>
            <w:r>
              <w:rPr>
                <w:sz w:val="16"/>
              </w:rPr>
              <w:t>odoo_project_catalog</w:t>
            </w:r>
          </w:p>
        </w:tc>
        <w:tc>
          <w:tcPr>
            <w:tcW w:type="dxa" w:w="2100"/>
          </w:tcPr>
          <w:p>
            <w:pPr>
              <w:spacing w:after="80"/>
            </w:pPr>
            <w:r>
              <w:rPr>
                <w:sz w:val="16"/>
              </w:rPr>
              <w:t>12</w:t>
            </w:r>
          </w:p>
        </w:tc>
      </w:tr>
      <w:tr>
        <w:trPr>
          <w:cantSplit/>
        </w:trPr>
        <w:tc>
          <w:tcPr>
            <w:tcW w:type="dxa" w:w="7620"/>
          </w:tcPr>
          <w:p>
            <w:pPr>
              <w:spacing w:after="80"/>
            </w:pPr>
            <w:r>
              <w:rPr>
                <w:sz w:val="16"/>
              </w:rPr>
              <w:t>pii_access_log</w:t>
            </w:r>
          </w:p>
        </w:tc>
        <w:tc>
          <w:tcPr>
            <w:tcW w:type="dxa" w:w="2100"/>
          </w:tcPr>
          <w:p>
            <w:pPr>
              <w:spacing w:after="80"/>
            </w:pPr>
            <w:r>
              <w:rPr>
                <w:sz w:val="16"/>
              </w:rPr>
              <w:t>16</w:t>
            </w:r>
          </w:p>
        </w:tc>
      </w:tr>
      <w:tr>
        <w:trPr>
          <w:cantSplit/>
        </w:trPr>
        <w:tc>
          <w:tcPr>
            <w:tcW w:type="dxa" w:w="7620"/>
          </w:tcPr>
          <w:p>
            <w:pPr>
              <w:spacing w:after="80"/>
            </w:pPr>
            <w:r>
              <w:rPr>
                <w:sz w:val="16"/>
              </w:rPr>
              <w:t>plan_resource_day</w:t>
            </w:r>
          </w:p>
        </w:tc>
        <w:tc>
          <w:tcPr>
            <w:tcW w:type="dxa" w:w="2100"/>
          </w:tcPr>
          <w:p>
            <w:pPr>
              <w:spacing w:after="80"/>
            </w:pPr>
            <w:r>
              <w:rPr>
                <w:sz w:val="16"/>
              </w:rPr>
              <w:t>11</w:t>
            </w:r>
          </w:p>
        </w:tc>
      </w:tr>
      <w:tr>
        <w:trPr>
          <w:cantSplit/>
        </w:trPr>
        <w:tc>
          <w:tcPr>
            <w:tcW w:type="dxa" w:w="7620"/>
          </w:tcPr>
          <w:p>
            <w:pPr>
              <w:spacing w:after="80"/>
            </w:pPr>
            <w:r>
              <w:rPr>
                <w:sz w:val="16"/>
              </w:rPr>
              <w:t>plan_resource_link</w:t>
            </w:r>
          </w:p>
        </w:tc>
        <w:tc>
          <w:tcPr>
            <w:tcW w:type="dxa" w:w="2100"/>
          </w:tcPr>
          <w:p>
            <w:pPr>
              <w:spacing w:after="80"/>
            </w:pPr>
            <w:r>
              <w:rPr>
                <w:sz w:val="16"/>
              </w:rPr>
              <w:t>18</w:t>
            </w:r>
          </w:p>
        </w:tc>
      </w:tr>
      <w:tr>
        <w:trPr>
          <w:cantSplit/>
        </w:trPr>
        <w:tc>
          <w:tcPr>
            <w:tcW w:type="dxa" w:w="7620"/>
          </w:tcPr>
          <w:p>
            <w:pPr>
              <w:spacing w:after="80"/>
            </w:pPr>
            <w:r>
              <w:rPr>
                <w:sz w:val="16"/>
              </w:rPr>
              <w:t>portal_collection</w:t>
            </w:r>
          </w:p>
        </w:tc>
        <w:tc>
          <w:tcPr>
            <w:tcW w:type="dxa" w:w="2100"/>
          </w:tcPr>
          <w:p>
            <w:pPr>
              <w:spacing w:after="80"/>
            </w:pPr>
            <w:r>
              <w:rPr>
                <w:sz w:val="16"/>
              </w:rPr>
              <w:t>5</w:t>
            </w:r>
          </w:p>
        </w:tc>
      </w:tr>
      <w:tr>
        <w:trPr>
          <w:cantSplit/>
        </w:trPr>
        <w:tc>
          <w:tcPr>
            <w:tcW w:type="dxa" w:w="7620"/>
          </w:tcPr>
          <w:p>
            <w:pPr>
              <w:spacing w:after="80"/>
            </w:pPr>
            <w:r>
              <w:rPr>
                <w:sz w:val="16"/>
              </w:rPr>
              <w:t>portal_otp_challenge</w:t>
            </w:r>
          </w:p>
        </w:tc>
        <w:tc>
          <w:tcPr>
            <w:tcW w:type="dxa" w:w="2100"/>
          </w:tcPr>
          <w:p>
            <w:pPr>
              <w:spacing w:after="80"/>
            </w:pPr>
            <w:r>
              <w:rPr>
                <w:sz w:val="16"/>
              </w:rPr>
              <w:t>19</w:t>
            </w:r>
          </w:p>
        </w:tc>
      </w:tr>
      <w:tr>
        <w:trPr>
          <w:cantSplit/>
        </w:trPr>
        <w:tc>
          <w:tcPr>
            <w:tcW w:type="dxa" w:w="7620"/>
          </w:tcPr>
          <w:p>
            <w:pPr>
              <w:spacing w:after="80"/>
            </w:pPr>
            <w:r>
              <w:rPr>
                <w:sz w:val="16"/>
              </w:rPr>
              <w:t>portal_recovery_request</w:t>
            </w:r>
          </w:p>
        </w:tc>
        <w:tc>
          <w:tcPr>
            <w:tcW w:type="dxa" w:w="2100"/>
          </w:tcPr>
          <w:p>
            <w:pPr>
              <w:spacing w:after="80"/>
            </w:pPr>
            <w:r>
              <w:rPr>
                <w:sz w:val="16"/>
              </w:rPr>
              <w:t>14</w:t>
            </w:r>
          </w:p>
        </w:tc>
      </w:tr>
      <w:tr>
        <w:trPr>
          <w:cantSplit/>
        </w:trPr>
        <w:tc>
          <w:tcPr>
            <w:tcW w:type="dxa" w:w="7620"/>
          </w:tcPr>
          <w:p>
            <w:pPr>
              <w:spacing w:after="80"/>
            </w:pPr>
            <w:r>
              <w:rPr>
                <w:sz w:val="16"/>
              </w:rPr>
              <w:t>portal_setting</w:t>
            </w:r>
          </w:p>
        </w:tc>
        <w:tc>
          <w:tcPr>
            <w:tcW w:type="dxa" w:w="2100"/>
          </w:tcPr>
          <w:p>
            <w:pPr>
              <w:spacing w:after="80"/>
            </w:pPr>
            <w:r>
              <w:rPr>
                <w:sz w:val="16"/>
              </w:rPr>
              <w:t>10</w:t>
            </w:r>
          </w:p>
        </w:tc>
      </w:tr>
      <w:tr>
        <w:trPr>
          <w:cantSplit/>
        </w:trPr>
        <w:tc>
          <w:tcPr>
            <w:tcW w:type="dxa" w:w="7620"/>
          </w:tcPr>
          <w:p>
            <w:pPr>
              <w:spacing w:after="80"/>
            </w:pPr>
            <w:r>
              <w:rPr>
                <w:sz w:val="16"/>
              </w:rPr>
              <w:t>profile_change_log</w:t>
            </w:r>
          </w:p>
        </w:tc>
        <w:tc>
          <w:tcPr>
            <w:tcW w:type="dxa" w:w="2100"/>
          </w:tcPr>
          <w:p>
            <w:pPr>
              <w:spacing w:after="80"/>
            </w:pPr>
            <w:r>
              <w:rPr>
                <w:sz w:val="16"/>
              </w:rPr>
              <w:t>14</w:t>
            </w:r>
          </w:p>
        </w:tc>
      </w:tr>
      <w:tr>
        <w:trPr>
          <w:cantSplit/>
        </w:trPr>
        <w:tc>
          <w:tcPr>
            <w:tcW w:type="dxa" w:w="7620"/>
          </w:tcPr>
          <w:p>
            <w:pPr>
              <w:spacing w:after="80"/>
            </w:pPr>
            <w:r>
              <w:rPr>
                <w:sz w:val="16"/>
              </w:rPr>
              <w:t>project</w:t>
            </w:r>
          </w:p>
        </w:tc>
        <w:tc>
          <w:tcPr>
            <w:tcW w:type="dxa" w:w="2100"/>
          </w:tcPr>
          <w:p>
            <w:pPr>
              <w:spacing w:after="80"/>
            </w:pPr>
            <w:r>
              <w:rPr>
                <w:sz w:val="16"/>
              </w:rPr>
              <w:t>21</w:t>
            </w:r>
          </w:p>
        </w:tc>
      </w:tr>
      <w:tr>
        <w:trPr>
          <w:cantSplit/>
        </w:trPr>
        <w:tc>
          <w:tcPr>
            <w:tcW w:type="dxa" w:w="7620"/>
          </w:tcPr>
          <w:p>
            <w:pPr>
              <w:spacing w:after="80"/>
            </w:pPr>
            <w:r>
              <w:rPr>
                <w:sz w:val="16"/>
              </w:rPr>
              <w:t>project_phase</w:t>
            </w:r>
          </w:p>
        </w:tc>
        <w:tc>
          <w:tcPr>
            <w:tcW w:type="dxa" w:w="2100"/>
          </w:tcPr>
          <w:p>
            <w:pPr>
              <w:spacing w:after="80"/>
            </w:pPr>
            <w:r>
              <w:rPr>
                <w:sz w:val="16"/>
              </w:rPr>
              <w:t>15</w:t>
            </w:r>
          </w:p>
        </w:tc>
      </w:tr>
      <w:tr>
        <w:trPr>
          <w:cantSplit/>
        </w:trPr>
        <w:tc>
          <w:tcPr>
            <w:tcW w:type="dxa" w:w="7620"/>
          </w:tcPr>
          <w:p>
            <w:pPr>
              <w:spacing w:after="80"/>
            </w:pPr>
            <w:r>
              <w:rPr>
                <w:sz w:val="16"/>
              </w:rPr>
              <w:t>project_plan_association</w:t>
            </w:r>
          </w:p>
        </w:tc>
        <w:tc>
          <w:tcPr>
            <w:tcW w:type="dxa" w:w="2100"/>
          </w:tcPr>
          <w:p>
            <w:pPr>
              <w:spacing w:after="80"/>
            </w:pPr>
            <w:r>
              <w:rPr>
                <w:sz w:val="16"/>
              </w:rPr>
              <w:t>12</w:t>
            </w:r>
          </w:p>
        </w:tc>
      </w:tr>
      <w:tr>
        <w:trPr>
          <w:cantSplit/>
        </w:trPr>
        <w:tc>
          <w:tcPr>
            <w:tcW w:type="dxa" w:w="7620"/>
          </w:tcPr>
          <w:p>
            <w:pPr>
              <w:spacing w:after="80"/>
            </w:pPr>
            <w:r>
              <w:rPr>
                <w:sz w:val="16"/>
              </w:rPr>
              <w:t>registration_otp</w:t>
            </w:r>
          </w:p>
        </w:tc>
        <w:tc>
          <w:tcPr>
            <w:tcW w:type="dxa" w:w="2100"/>
          </w:tcPr>
          <w:p>
            <w:pPr>
              <w:spacing w:after="80"/>
            </w:pPr>
            <w:r>
              <w:rPr>
                <w:sz w:val="16"/>
              </w:rPr>
              <w:t>22</w:t>
            </w:r>
          </w:p>
        </w:tc>
      </w:tr>
      <w:tr>
        <w:trPr>
          <w:cantSplit/>
        </w:trPr>
        <w:tc>
          <w:tcPr>
            <w:tcW w:type="dxa" w:w="7620"/>
          </w:tcPr>
          <w:p>
            <w:pPr>
              <w:spacing w:after="80"/>
            </w:pPr>
            <w:r>
              <w:rPr>
                <w:sz w:val="16"/>
              </w:rPr>
              <w:t>resource_access_log</w:t>
            </w:r>
          </w:p>
        </w:tc>
        <w:tc>
          <w:tcPr>
            <w:tcW w:type="dxa" w:w="2100"/>
          </w:tcPr>
          <w:p>
            <w:pPr>
              <w:spacing w:after="80"/>
            </w:pPr>
            <w:r>
              <w:rPr>
                <w:sz w:val="16"/>
              </w:rPr>
              <w:t>12</w:t>
            </w:r>
          </w:p>
        </w:tc>
      </w:tr>
      <w:tr>
        <w:trPr>
          <w:cantSplit/>
        </w:trPr>
        <w:tc>
          <w:tcPr>
            <w:tcW w:type="dxa" w:w="7620"/>
          </w:tcPr>
          <w:p>
            <w:pPr>
              <w:spacing w:after="80"/>
            </w:pPr>
            <w:r>
              <w:rPr>
                <w:sz w:val="16"/>
              </w:rPr>
              <w:t>resource_audience</w:t>
            </w:r>
          </w:p>
        </w:tc>
        <w:tc>
          <w:tcPr>
            <w:tcW w:type="dxa" w:w="2100"/>
          </w:tcPr>
          <w:p>
            <w:pPr>
              <w:spacing w:after="80"/>
            </w:pPr>
            <w:r>
              <w:rPr>
                <w:sz w:val="16"/>
              </w:rPr>
              <w:t>17</w:t>
            </w:r>
          </w:p>
        </w:tc>
      </w:tr>
      <w:tr>
        <w:trPr>
          <w:cantSplit/>
        </w:trPr>
        <w:tc>
          <w:tcPr>
            <w:tcW w:type="dxa" w:w="7620"/>
          </w:tcPr>
          <w:p>
            <w:pPr>
              <w:spacing w:after="80"/>
            </w:pPr>
            <w:r>
              <w:rPr>
                <w:sz w:val="16"/>
              </w:rPr>
              <w:t>resource_progress</w:t>
            </w:r>
          </w:p>
        </w:tc>
        <w:tc>
          <w:tcPr>
            <w:tcW w:type="dxa" w:w="2100"/>
          </w:tcPr>
          <w:p>
            <w:pPr>
              <w:spacing w:after="80"/>
            </w:pPr>
            <w:r>
              <w:rPr>
                <w:sz w:val="16"/>
              </w:rPr>
              <w:t>16</w:t>
            </w:r>
          </w:p>
        </w:tc>
      </w:tr>
      <w:tr>
        <w:trPr>
          <w:cantSplit/>
        </w:trPr>
        <w:tc>
          <w:tcPr>
            <w:tcW w:type="dxa" w:w="7620"/>
          </w:tcPr>
          <w:p>
            <w:pPr>
              <w:spacing w:after="80"/>
            </w:pPr>
            <w:r>
              <w:rPr>
                <w:sz w:val="16"/>
              </w:rPr>
              <w:t>role_creation_rule</w:t>
            </w:r>
          </w:p>
        </w:tc>
        <w:tc>
          <w:tcPr>
            <w:tcW w:type="dxa" w:w="2100"/>
          </w:tcPr>
          <w:p>
            <w:pPr>
              <w:spacing w:after="80"/>
            </w:pPr>
            <w:r>
              <w:rPr>
                <w:sz w:val="16"/>
              </w:rPr>
              <w:t>16</w:t>
            </w:r>
          </w:p>
        </w:tc>
      </w:tr>
      <w:tr>
        <w:trPr>
          <w:cantSplit/>
        </w:trPr>
        <w:tc>
          <w:tcPr>
            <w:tcW w:type="dxa" w:w="7620"/>
          </w:tcPr>
          <w:p>
            <w:pPr>
              <w:spacing w:after="80"/>
            </w:pPr>
            <w:r>
              <w:rPr>
                <w:sz w:val="16"/>
              </w:rPr>
              <w:t>role_permission</w:t>
            </w:r>
          </w:p>
        </w:tc>
        <w:tc>
          <w:tcPr>
            <w:tcW w:type="dxa" w:w="2100"/>
          </w:tcPr>
          <w:p>
            <w:pPr>
              <w:spacing w:after="80"/>
            </w:pPr>
            <w:r>
              <w:rPr>
                <w:sz w:val="16"/>
              </w:rPr>
              <w:t>22</w:t>
            </w:r>
          </w:p>
        </w:tc>
      </w:tr>
      <w:tr>
        <w:trPr>
          <w:cantSplit/>
        </w:trPr>
        <w:tc>
          <w:tcPr>
            <w:tcW w:type="dxa" w:w="7620"/>
          </w:tcPr>
          <w:p>
            <w:pPr>
              <w:spacing w:after="80"/>
            </w:pPr>
            <w:r>
              <w:rPr>
                <w:sz w:val="16"/>
              </w:rPr>
              <w:t>role_pii_permission</w:t>
            </w:r>
          </w:p>
        </w:tc>
        <w:tc>
          <w:tcPr>
            <w:tcW w:type="dxa" w:w="2100"/>
          </w:tcPr>
          <w:p>
            <w:pPr>
              <w:spacing w:after="80"/>
            </w:pPr>
            <w:r>
              <w:rPr>
                <w:sz w:val="16"/>
              </w:rPr>
              <w:t>18</w:t>
            </w:r>
          </w:p>
        </w:tc>
      </w:tr>
      <w:tr>
        <w:trPr>
          <w:cantSplit/>
        </w:trPr>
        <w:tc>
          <w:tcPr>
            <w:tcW w:type="dxa" w:w="7620"/>
          </w:tcPr>
          <w:p>
            <w:pPr>
              <w:spacing w:after="80"/>
            </w:pPr>
            <w:r>
              <w:rPr>
                <w:sz w:val="16"/>
              </w:rPr>
              <w:t>school_eligibility</w:t>
            </w:r>
          </w:p>
        </w:tc>
        <w:tc>
          <w:tcPr>
            <w:tcW w:type="dxa" w:w="2100"/>
          </w:tcPr>
          <w:p>
            <w:pPr>
              <w:spacing w:after="80"/>
            </w:pPr>
            <w:r>
              <w:rPr>
                <w:sz w:val="16"/>
              </w:rPr>
              <w:t>13</w:t>
            </w:r>
          </w:p>
        </w:tc>
      </w:tr>
      <w:tr>
        <w:trPr>
          <w:cantSplit/>
        </w:trPr>
        <w:tc>
          <w:tcPr>
            <w:tcW w:type="dxa" w:w="7620"/>
          </w:tcPr>
          <w:p>
            <w:pPr>
              <w:spacing w:after="80"/>
            </w:pPr>
            <w:r>
              <w:rPr>
                <w:sz w:val="16"/>
              </w:rPr>
              <w:t>system_setting</w:t>
            </w:r>
          </w:p>
        </w:tc>
        <w:tc>
          <w:tcPr>
            <w:tcW w:type="dxa" w:w="2100"/>
          </w:tcPr>
          <w:p>
            <w:pPr>
              <w:spacing w:after="80"/>
            </w:pPr>
            <w:r>
              <w:rPr>
                <w:sz w:val="16"/>
              </w:rPr>
              <w:t>23</w:t>
            </w:r>
          </w:p>
        </w:tc>
      </w:tr>
      <w:tr>
        <w:trPr>
          <w:cantSplit/>
        </w:trPr>
        <w:tc>
          <w:tcPr>
            <w:tcW w:type="dxa" w:w="7620"/>
          </w:tcPr>
          <w:p>
            <w:pPr>
              <w:spacing w:after="80"/>
            </w:pPr>
            <w:r>
              <w:rPr>
                <w:sz w:val="16"/>
              </w:rPr>
              <w:t>teacher_auth_tokens</w:t>
            </w:r>
          </w:p>
        </w:tc>
        <w:tc>
          <w:tcPr>
            <w:tcW w:type="dxa" w:w="2100"/>
          </w:tcPr>
          <w:p>
            <w:pPr>
              <w:spacing w:after="80"/>
            </w:pPr>
            <w:r>
              <w:rPr>
                <w:sz w:val="16"/>
              </w:rPr>
              <w:t>3</w:t>
            </w:r>
          </w:p>
        </w:tc>
      </w:tr>
      <w:tr>
        <w:trPr>
          <w:cantSplit/>
        </w:trPr>
        <w:tc>
          <w:tcPr>
            <w:tcW w:type="dxa" w:w="7620"/>
          </w:tcPr>
          <w:p>
            <w:pPr>
              <w:spacing w:after="80"/>
            </w:pPr>
            <w:r>
              <w:rPr>
                <w:sz w:val="16"/>
              </w:rPr>
              <w:t>teachers</w:t>
            </w:r>
          </w:p>
        </w:tc>
        <w:tc>
          <w:tcPr>
            <w:tcW w:type="dxa" w:w="2100"/>
          </w:tcPr>
          <w:p>
            <w:pPr>
              <w:spacing w:after="80"/>
            </w:pPr>
            <w:r>
              <w:rPr>
                <w:sz w:val="16"/>
              </w:rPr>
              <w:t>11</w:t>
            </w:r>
          </w:p>
        </w:tc>
      </w:tr>
      <w:tr>
        <w:trPr>
          <w:cantSplit/>
        </w:trPr>
        <w:tc>
          <w:tcPr>
            <w:tcW w:type="dxa" w:w="7620"/>
          </w:tcPr>
          <w:p>
            <w:pPr>
              <w:spacing w:after="80"/>
            </w:pPr>
            <w:r>
              <w:rPr>
                <w:sz w:val="16"/>
              </w:rPr>
              <w:t>trainee</w:t>
            </w:r>
          </w:p>
        </w:tc>
        <w:tc>
          <w:tcPr>
            <w:tcW w:type="dxa" w:w="2100"/>
          </w:tcPr>
          <w:p>
            <w:pPr>
              <w:spacing w:after="80"/>
            </w:pPr>
            <w:r>
              <w:rPr>
                <w:sz w:val="16"/>
              </w:rPr>
              <w:t>25</w:t>
            </w:r>
          </w:p>
        </w:tc>
      </w:tr>
      <w:tr>
        <w:trPr>
          <w:cantSplit/>
        </w:trPr>
        <w:tc>
          <w:tcPr>
            <w:tcW w:type="dxa" w:w="7620"/>
          </w:tcPr>
          <w:p>
            <w:pPr>
              <w:spacing w:after="80"/>
            </w:pPr>
            <w:r>
              <w:rPr>
                <w:sz w:val="16"/>
              </w:rPr>
              <w:t>trainer</w:t>
            </w:r>
          </w:p>
        </w:tc>
        <w:tc>
          <w:tcPr>
            <w:tcW w:type="dxa" w:w="2100"/>
          </w:tcPr>
          <w:p>
            <w:pPr>
              <w:spacing w:after="80"/>
            </w:pPr>
            <w:r>
              <w:rPr>
                <w:sz w:val="16"/>
              </w:rPr>
              <w:t>24</w:t>
            </w:r>
          </w:p>
        </w:tc>
      </w:tr>
      <w:tr>
        <w:trPr>
          <w:cantSplit/>
        </w:trPr>
        <w:tc>
          <w:tcPr>
            <w:tcW w:type="dxa" w:w="7620"/>
          </w:tcPr>
          <w:p>
            <w:pPr>
              <w:spacing w:after="80"/>
            </w:pPr>
            <w:r>
              <w:rPr>
                <w:sz w:val="16"/>
              </w:rPr>
              <w:t>trainer_availability</w:t>
            </w:r>
          </w:p>
        </w:tc>
        <w:tc>
          <w:tcPr>
            <w:tcW w:type="dxa" w:w="2100"/>
          </w:tcPr>
          <w:p>
            <w:pPr>
              <w:spacing w:after="80"/>
            </w:pPr>
            <w:r>
              <w:rPr>
                <w:sz w:val="16"/>
              </w:rPr>
              <w:t>17</w:t>
            </w:r>
          </w:p>
        </w:tc>
      </w:tr>
      <w:tr>
        <w:trPr>
          <w:cantSplit/>
        </w:trPr>
        <w:tc>
          <w:tcPr>
            <w:tcW w:type="dxa" w:w="7620"/>
          </w:tcPr>
          <w:p>
            <w:pPr>
              <w:spacing w:after="80"/>
            </w:pPr>
            <w:r>
              <w:rPr>
                <w:sz w:val="16"/>
              </w:rPr>
              <w:t>training_batch</w:t>
            </w:r>
          </w:p>
        </w:tc>
        <w:tc>
          <w:tcPr>
            <w:tcW w:type="dxa" w:w="2100"/>
          </w:tcPr>
          <w:p>
            <w:pPr>
              <w:spacing w:after="80"/>
            </w:pPr>
            <w:r>
              <w:rPr>
                <w:sz w:val="16"/>
              </w:rPr>
              <w:t>29</w:t>
            </w:r>
          </w:p>
        </w:tc>
      </w:tr>
      <w:tr>
        <w:trPr>
          <w:cantSplit/>
        </w:trPr>
        <w:tc>
          <w:tcPr>
            <w:tcW w:type="dxa" w:w="7620"/>
          </w:tcPr>
          <w:p>
            <w:pPr>
              <w:spacing w:after="80"/>
            </w:pPr>
            <w:r>
              <w:rPr>
                <w:sz w:val="16"/>
              </w:rPr>
              <w:t>training_plan</w:t>
            </w:r>
          </w:p>
        </w:tc>
        <w:tc>
          <w:tcPr>
            <w:tcW w:type="dxa" w:w="2100"/>
          </w:tcPr>
          <w:p>
            <w:pPr>
              <w:spacing w:after="80"/>
            </w:pPr>
            <w:r>
              <w:rPr>
                <w:sz w:val="16"/>
              </w:rPr>
              <w:t>21</w:t>
            </w:r>
          </w:p>
        </w:tc>
      </w:tr>
      <w:tr>
        <w:trPr>
          <w:cantSplit/>
        </w:trPr>
        <w:tc>
          <w:tcPr>
            <w:tcW w:type="dxa" w:w="7620"/>
          </w:tcPr>
          <w:p>
            <w:pPr>
              <w:spacing w:after="80"/>
            </w:pPr>
            <w:r>
              <w:rPr>
                <w:sz w:val="16"/>
              </w:rPr>
              <w:t>training_plan_activity</w:t>
            </w:r>
          </w:p>
        </w:tc>
        <w:tc>
          <w:tcPr>
            <w:tcW w:type="dxa" w:w="2100"/>
          </w:tcPr>
          <w:p>
            <w:pPr>
              <w:spacing w:after="80"/>
            </w:pPr>
            <w:r>
              <w:rPr>
                <w:sz w:val="16"/>
              </w:rPr>
              <w:t>22</w:t>
            </w:r>
          </w:p>
        </w:tc>
      </w:tr>
      <w:tr>
        <w:trPr>
          <w:cantSplit/>
        </w:trPr>
        <w:tc>
          <w:tcPr>
            <w:tcW w:type="dxa" w:w="7620"/>
          </w:tcPr>
          <w:p>
            <w:pPr>
              <w:spacing w:after="80"/>
            </w:pPr>
            <w:r>
              <w:rPr>
                <w:sz w:val="16"/>
              </w:rPr>
              <w:t>training_plan_day</w:t>
            </w:r>
          </w:p>
        </w:tc>
        <w:tc>
          <w:tcPr>
            <w:tcW w:type="dxa" w:w="2100"/>
          </w:tcPr>
          <w:p>
            <w:pPr>
              <w:spacing w:after="80"/>
            </w:pPr>
            <w:r>
              <w:rPr>
                <w:sz w:val="16"/>
              </w:rPr>
              <w:t>18</w:t>
            </w:r>
          </w:p>
        </w:tc>
      </w:tr>
      <w:tr>
        <w:trPr>
          <w:cantSplit/>
        </w:trPr>
        <w:tc>
          <w:tcPr>
            <w:tcW w:type="dxa" w:w="7620"/>
          </w:tcPr>
          <w:p>
            <w:pPr>
              <w:spacing w:after="80"/>
            </w:pPr>
            <w:r>
              <w:rPr>
                <w:sz w:val="16"/>
              </w:rPr>
              <w:t>user_access_scope</w:t>
            </w:r>
          </w:p>
        </w:tc>
        <w:tc>
          <w:tcPr>
            <w:tcW w:type="dxa" w:w="2100"/>
          </w:tcPr>
          <w:p>
            <w:pPr>
              <w:spacing w:after="80"/>
            </w:pPr>
            <w:r>
              <w:rPr>
                <w:sz w:val="16"/>
              </w:rPr>
              <w:t>23</w:t>
            </w:r>
          </w:p>
        </w:tc>
      </w:tr>
      <w:tr>
        <w:trPr>
          <w:cantSplit/>
        </w:trPr>
        <w:tc>
          <w:tcPr>
            <w:tcW w:type="dxa" w:w="7620"/>
          </w:tcPr>
          <w:p>
            <w:pPr>
              <w:spacing w:after="80"/>
            </w:pPr>
            <w:r>
              <w:rPr>
                <w:sz w:val="16"/>
              </w:rPr>
              <w:t>user_activity_log</w:t>
            </w:r>
          </w:p>
        </w:tc>
        <w:tc>
          <w:tcPr>
            <w:tcW w:type="dxa" w:w="2100"/>
          </w:tcPr>
          <w:p>
            <w:pPr>
              <w:spacing w:after="80"/>
            </w:pPr>
            <w:r>
              <w:rPr>
                <w:sz w:val="16"/>
              </w:rPr>
              <w:t>15</w:t>
            </w:r>
          </w:p>
        </w:tc>
      </w:tr>
      <w:tr>
        <w:trPr>
          <w:cantSplit/>
        </w:trPr>
        <w:tc>
          <w:tcPr>
            <w:tcW w:type="dxa" w:w="7620"/>
          </w:tcPr>
          <w:p>
            <w:pPr>
              <w:spacing w:after="80"/>
            </w:pPr>
            <w:r>
              <w:rPr>
                <w:sz w:val="16"/>
              </w:rPr>
              <w:t>user_pii_override</w:t>
            </w:r>
          </w:p>
        </w:tc>
        <w:tc>
          <w:tcPr>
            <w:tcW w:type="dxa" w:w="2100"/>
          </w:tcPr>
          <w:p>
            <w:pPr>
              <w:spacing w:after="80"/>
            </w:pPr>
            <w:r>
              <w:rPr>
                <w:sz w:val="16"/>
              </w:rPr>
              <w:t>20</w:t>
            </w:r>
          </w:p>
        </w:tc>
      </w:tr>
    </w:tbl>
    <w:p>
      <w:pPr>
        <w:spacing w:after="40"/>
      </w:pPr>
    </w:p>
    <w:p>
      <w:pPr>
        <w:pStyle w:val="Heading1"/>
      </w:pPr>
      <w:r>
        <w:t>Appendix B. Views and stored procedures</w:t>
      </w:r>
    </w:p>
    <w:tbl>
      <w:tblPr>
        <w:tblStyle w:val="LightShading-Accent1"/>
        <w:tblW w:type="auto" w:w="0"/>
        <w:tblLook w:firstColumn="1" w:firstRow="1" w:lastColumn="0" w:lastRow="0" w:noHBand="0" w:noVBand="1" w:val="04A0"/>
      </w:tblPr>
      <w:tblGrid>
        <w:gridCol w:w="4874"/>
        <w:gridCol w:w="4874"/>
      </w:tblGrid>
      <w:tr>
        <w:trPr>
          <w:tblHeader/>
          <w:cantSplit/>
        </w:trPr>
        <w:tc>
          <w:tcPr>
            <w:tcW w:type="dxa" w:w="4874"/>
          </w:tcPr>
          <w:p>
            <w:pPr>
              <w:spacing w:after="80"/>
            </w:pPr>
            <w:r>
              <w:rPr>
                <w:sz w:val="16"/>
              </w:rPr>
              <w:t>View</w:t>
            </w:r>
          </w:p>
        </w:tc>
        <w:tc>
          <w:tcPr>
            <w:tcW w:type="dxa" w:w="4874"/>
          </w:tcPr>
          <w:p>
            <w:pPr>
              <w:spacing w:after="80"/>
            </w:pPr>
            <w:r>
              <w:rPr>
                <w:sz w:val="16"/>
              </w:rPr>
              <w:t>Purpose</w:t>
            </w:r>
          </w:p>
        </w:tc>
      </w:tr>
      <w:tr>
        <w:trPr>
          <w:cantSplit/>
        </w:trPr>
        <w:tc>
          <w:tcPr>
            <w:tcW w:type="dxa" w:w="4874"/>
          </w:tcPr>
          <w:p>
            <w:pPr>
              <w:spacing w:after="80"/>
            </w:pPr>
            <w:r>
              <w:rPr>
                <w:sz w:val="16"/>
              </w:rPr>
              <w:t>v_batch_progress</w:t>
            </w:r>
          </w:p>
        </w:tc>
        <w:tc>
          <w:tcPr>
            <w:tcW w:type="dxa" w:w="4874"/>
          </w:tcPr>
          <w:p>
            <w:pPr>
              <w:spacing w:after="80"/>
            </w:pPr>
            <w:r>
              <w:rPr>
                <w:sz w:val="16"/>
              </w:rPr>
              <w:t>Batch enrollment, attendance, completion and certificate aggregates.</w:t>
            </w:r>
          </w:p>
        </w:tc>
      </w:tr>
      <w:tr>
        <w:trPr>
          <w:cantSplit/>
        </w:trPr>
        <w:tc>
          <w:tcPr>
            <w:tcW w:type="dxa" w:w="4874"/>
          </w:tcPr>
          <w:p>
            <w:pPr>
              <w:spacing w:after="80"/>
            </w:pPr>
            <w:r>
              <w:rPr>
                <w:sz w:val="16"/>
              </w:rPr>
              <w:t>v_batch_schedule</w:t>
            </w:r>
          </w:p>
        </w:tc>
        <w:tc>
          <w:tcPr>
            <w:tcW w:type="dxa" w:w="4874"/>
          </w:tcPr>
          <w:p>
            <w:pPr>
              <w:spacing w:after="80"/>
            </w:pPr>
            <w:r>
              <w:rPr>
                <w:sz w:val="16"/>
              </w:rPr>
              <w:t>Batch day/activity schedule.</w:t>
            </w:r>
          </w:p>
        </w:tc>
      </w:tr>
      <w:tr>
        <w:trPr>
          <w:cantSplit/>
        </w:trPr>
        <w:tc>
          <w:tcPr>
            <w:tcW w:type="dxa" w:w="4874"/>
          </w:tcPr>
          <w:p>
            <w:pPr>
              <w:spacing w:after="80"/>
            </w:pPr>
            <w:r>
              <w:rPr>
                <w:sz w:val="16"/>
              </w:rPr>
              <w:t>v_project_status</w:t>
            </w:r>
          </w:p>
        </w:tc>
        <w:tc>
          <w:tcPr>
            <w:tcW w:type="dxa" w:w="4874"/>
          </w:tcPr>
          <w:p>
            <w:pPr>
              <w:spacing w:after="80"/>
            </w:pPr>
            <w:r>
              <w:rPr>
                <w:sz w:val="16"/>
              </w:rPr>
              <w:t>Project-level training status.</w:t>
            </w:r>
          </w:p>
        </w:tc>
      </w:tr>
      <w:tr>
        <w:trPr>
          <w:cantSplit/>
        </w:trPr>
        <w:tc>
          <w:tcPr>
            <w:tcW w:type="dxa" w:w="4874"/>
          </w:tcPr>
          <w:p>
            <w:pPr>
              <w:spacing w:after="80"/>
            </w:pPr>
            <w:r>
              <w:rPr>
                <w:sz w:val="16"/>
              </w:rPr>
              <w:t>v_school_geography</w:t>
            </w:r>
          </w:p>
        </w:tc>
        <w:tc>
          <w:tcPr>
            <w:tcW w:type="dxa" w:w="4874"/>
          </w:tcPr>
          <w:p>
            <w:pPr>
              <w:spacing w:after="80"/>
            </w:pPr>
            <w:r>
              <w:rPr>
                <w:sz w:val="16"/>
              </w:rPr>
              <w:t>School/geographic joins.</w:t>
            </w:r>
          </w:p>
        </w:tc>
      </w:tr>
      <w:tr>
        <w:trPr>
          <w:cantSplit/>
        </w:trPr>
        <w:tc>
          <w:tcPr>
            <w:tcW w:type="dxa" w:w="4874"/>
          </w:tcPr>
          <w:p>
            <w:pPr>
              <w:spacing w:after="80"/>
            </w:pPr>
            <w:r>
              <w:rPr>
                <w:sz w:val="16"/>
              </w:rPr>
              <w:t>v_trainee_resource_access</w:t>
            </w:r>
          </w:p>
        </w:tc>
        <w:tc>
          <w:tcPr>
            <w:tcW w:type="dxa" w:w="4874"/>
          </w:tcPr>
          <w:p>
            <w:pPr>
              <w:spacing w:after="80"/>
            </w:pPr>
            <w:r>
              <w:rPr>
                <w:sz w:val="16"/>
              </w:rPr>
              <w:t>Trainee learning-resource access/reporting.</w:t>
            </w:r>
          </w:p>
        </w:tc>
      </w:tr>
      <w:tr>
        <w:trPr>
          <w:cantSplit/>
        </w:trPr>
        <w:tc>
          <w:tcPr>
            <w:tcW w:type="dxa" w:w="4874"/>
          </w:tcPr>
          <w:p>
            <w:pPr>
              <w:spacing w:after="80"/>
            </w:pPr>
            <w:r>
              <w:rPr>
                <w:sz w:val="16"/>
              </w:rPr>
              <w:t>v_trainer_assignment_history</w:t>
            </w:r>
          </w:p>
        </w:tc>
        <w:tc>
          <w:tcPr>
            <w:tcW w:type="dxa" w:w="4874"/>
          </w:tcPr>
          <w:p>
            <w:pPr>
              <w:spacing w:after="80"/>
            </w:pPr>
            <w:r>
              <w:rPr>
                <w:sz w:val="16"/>
              </w:rPr>
              <w:t>Trainer batch assignment history.</w:t>
            </w:r>
          </w:p>
        </w:tc>
      </w:tr>
    </w:tbl>
    <w:p>
      <w:pPr>
        <w:spacing w:after="40"/>
      </w:pPr>
    </w:p>
    <w:tbl>
      <w:tblPr>
        <w:tblStyle w:val="LightShading-Accent1"/>
        <w:tblW w:type="auto" w:w="0"/>
        <w:tblLayout w:type="fixed"/>
        <w:tblLook w:firstColumn="1" w:firstRow="1" w:lastColumn="0" w:lastRow="0" w:noHBand="0" w:noVBand="1" w:val="04A0"/>
      </w:tblPr>
      <w:tblGrid>
        <w:gridCol w:w="4874"/>
        <w:gridCol w:w="4874"/>
      </w:tblGrid>
      <w:tr>
        <w:trPr>
          <w:tblHeader/>
          <w:cantSplit/>
        </w:trPr>
        <w:tc>
          <w:tcPr>
            <w:tcW w:type="dxa" w:w="6998"/>
          </w:tcPr>
          <w:p>
            <w:pPr>
              <w:spacing w:after="80"/>
            </w:pPr>
            <w:r>
              <w:rPr>
                <w:sz w:val="16"/>
              </w:rPr>
              <w:t>Stored procedure</w:t>
            </w:r>
          </w:p>
        </w:tc>
        <w:tc>
          <w:tcPr>
            <w:tcW w:type="dxa" w:w="2722"/>
          </w:tcPr>
          <w:p>
            <w:pPr>
              <w:spacing w:after="80"/>
            </w:pPr>
            <w:r>
              <w:rPr>
                <w:sz w:val="16"/>
              </w:rPr>
              <w:t>Family</w:t>
            </w:r>
          </w:p>
        </w:tc>
      </w:tr>
      <w:tr>
        <w:trPr>
          <w:cantSplit/>
        </w:trPr>
        <w:tc>
          <w:tcPr>
            <w:tcW w:type="dxa" w:w="6998"/>
          </w:tcPr>
          <w:p>
            <w:pPr>
              <w:spacing w:after="80"/>
            </w:pPr>
            <w:r>
              <w:rPr>
                <w:sz w:val="16"/>
              </w:rPr>
              <w:t>usp_check_database_health</w:t>
            </w:r>
          </w:p>
        </w:tc>
        <w:tc>
          <w:tcPr>
            <w:tcW w:type="dxa" w:w="2722"/>
          </w:tcPr>
          <w:p>
            <w:pPr>
              <w:spacing w:after="80"/>
            </w:pPr>
            <w:r>
              <w:rPr>
                <w:sz w:val="16"/>
              </w:rPr>
              <w:t>Legacy Teachers / health</w:t>
            </w:r>
          </w:p>
        </w:tc>
      </w:tr>
      <w:tr>
        <w:trPr>
          <w:cantSplit/>
        </w:trPr>
        <w:tc>
          <w:tcPr>
            <w:tcW w:type="dxa" w:w="6998"/>
          </w:tcPr>
          <w:p>
            <w:pPr>
              <w:spacing w:after="80"/>
            </w:pPr>
            <w:r>
              <w:rPr>
                <w:sz w:val="16"/>
              </w:rPr>
              <w:t>usp_delete_teacher</w:t>
            </w:r>
          </w:p>
        </w:tc>
        <w:tc>
          <w:tcPr>
            <w:tcW w:type="dxa" w:w="2722"/>
          </w:tcPr>
          <w:p>
            <w:pPr>
              <w:spacing w:after="80"/>
            </w:pPr>
            <w:r>
              <w:rPr>
                <w:sz w:val="16"/>
              </w:rPr>
              <w:t>Legacy Teachers / health</w:t>
            </w:r>
          </w:p>
        </w:tc>
      </w:tr>
      <w:tr>
        <w:trPr>
          <w:cantSplit/>
        </w:trPr>
        <w:tc>
          <w:tcPr>
            <w:tcW w:type="dxa" w:w="6998"/>
          </w:tcPr>
          <w:p>
            <w:pPr>
              <w:spacing w:after="80"/>
            </w:pPr>
            <w:r>
              <w:rPr>
                <w:sz w:val="16"/>
              </w:rPr>
              <w:t>usp_get_login_user</w:t>
            </w:r>
          </w:p>
        </w:tc>
        <w:tc>
          <w:tcPr>
            <w:tcW w:type="dxa" w:w="2722"/>
          </w:tcPr>
          <w:p>
            <w:pPr>
              <w:spacing w:after="80"/>
            </w:pPr>
            <w:r>
              <w:rPr>
                <w:sz w:val="16"/>
              </w:rPr>
              <w:t>Legacy Teachers / health</w:t>
            </w:r>
          </w:p>
        </w:tc>
      </w:tr>
      <w:tr>
        <w:trPr>
          <w:cantSplit/>
        </w:trPr>
        <w:tc>
          <w:tcPr>
            <w:tcW w:type="dxa" w:w="6998"/>
          </w:tcPr>
          <w:p>
            <w:pPr>
              <w:spacing w:after="80"/>
            </w:pPr>
            <w:r>
              <w:rPr>
                <w:sz w:val="16"/>
              </w:rPr>
              <w:t>usp_get_teacher_by_id</w:t>
            </w:r>
          </w:p>
        </w:tc>
        <w:tc>
          <w:tcPr>
            <w:tcW w:type="dxa" w:w="2722"/>
          </w:tcPr>
          <w:p>
            <w:pPr>
              <w:spacing w:after="80"/>
            </w:pPr>
            <w:r>
              <w:rPr>
                <w:sz w:val="16"/>
              </w:rPr>
              <w:t>Legacy Teachers / health</w:t>
            </w:r>
          </w:p>
        </w:tc>
      </w:tr>
      <w:tr>
        <w:trPr>
          <w:cantSplit/>
        </w:trPr>
        <w:tc>
          <w:tcPr>
            <w:tcW w:type="dxa" w:w="6998"/>
          </w:tcPr>
          <w:p>
            <w:pPr>
              <w:spacing w:after="80"/>
            </w:pPr>
            <w:r>
              <w:rPr>
                <w:sz w:val="16"/>
              </w:rPr>
              <w:t>usp_get_teachers_list</w:t>
            </w:r>
          </w:p>
        </w:tc>
        <w:tc>
          <w:tcPr>
            <w:tcW w:type="dxa" w:w="2722"/>
          </w:tcPr>
          <w:p>
            <w:pPr>
              <w:spacing w:after="80"/>
            </w:pPr>
            <w:r>
              <w:rPr>
                <w:sz w:val="16"/>
              </w:rPr>
              <w:t>Legacy Teachers / health</w:t>
            </w:r>
          </w:p>
        </w:tc>
      </w:tr>
      <w:tr>
        <w:trPr>
          <w:cantSplit/>
        </w:trPr>
        <w:tc>
          <w:tcPr>
            <w:tcW w:type="dxa" w:w="6998"/>
          </w:tcPr>
          <w:p>
            <w:pPr>
              <w:spacing w:after="80"/>
            </w:pPr>
            <w:r>
              <w:rPr>
                <w:sz w:val="16"/>
              </w:rPr>
              <w:t>usp_get_user_auth_token</w:t>
            </w:r>
          </w:p>
        </w:tc>
        <w:tc>
          <w:tcPr>
            <w:tcW w:type="dxa" w:w="2722"/>
          </w:tcPr>
          <w:p>
            <w:pPr>
              <w:spacing w:after="80"/>
            </w:pPr>
            <w:r>
              <w:rPr>
                <w:sz w:val="16"/>
              </w:rPr>
              <w:t>Legacy Teachers / health</w:t>
            </w:r>
          </w:p>
        </w:tc>
      </w:tr>
      <w:tr>
        <w:trPr>
          <w:cantSplit/>
        </w:trPr>
        <w:tc>
          <w:tcPr>
            <w:tcW w:type="dxa" w:w="6998"/>
          </w:tcPr>
          <w:p>
            <w:pPr>
              <w:spacing w:after="80"/>
            </w:pPr>
            <w:r>
              <w:rPr>
                <w:sz w:val="16"/>
              </w:rPr>
              <w:t>usp_portal_apply</w:t>
            </w:r>
          </w:p>
        </w:tc>
        <w:tc>
          <w:tcPr>
            <w:tcW w:type="dxa" w:w="2722"/>
          </w:tcPr>
          <w:p>
            <w:pPr>
              <w:spacing w:after="80"/>
            </w:pPr>
            <w:r>
              <w:rPr>
                <w:sz w:val="16"/>
              </w:rPr>
              <w:t>Portal application</w:t>
            </w:r>
          </w:p>
        </w:tc>
      </w:tr>
      <w:tr>
        <w:trPr>
          <w:cantSplit/>
        </w:trPr>
        <w:tc>
          <w:tcPr>
            <w:tcW w:type="dxa" w:w="6998"/>
          </w:tcPr>
          <w:p>
            <w:pPr>
              <w:spacing w:after="80"/>
            </w:pPr>
            <w:r>
              <w:rPr>
                <w:sz w:val="16"/>
              </w:rPr>
              <w:t>usp_portal_begin_assessment</w:t>
            </w:r>
          </w:p>
        </w:tc>
        <w:tc>
          <w:tcPr>
            <w:tcW w:type="dxa" w:w="2722"/>
          </w:tcPr>
          <w:p>
            <w:pPr>
              <w:spacing w:after="80"/>
            </w:pPr>
            <w:r>
              <w:rPr>
                <w:sz w:val="16"/>
              </w:rPr>
              <w:t>Portal application</w:t>
            </w:r>
          </w:p>
        </w:tc>
      </w:tr>
      <w:tr>
        <w:trPr>
          <w:cantSplit/>
        </w:trPr>
        <w:tc>
          <w:tcPr>
            <w:tcW w:type="dxa" w:w="6998"/>
          </w:tcPr>
          <w:p>
            <w:pPr>
              <w:spacing w:after="80"/>
            </w:pPr>
            <w:r>
              <w:rPr>
                <w:sz w:val="16"/>
              </w:rPr>
              <w:t>usp_portal_bootstrap</w:t>
            </w:r>
          </w:p>
        </w:tc>
        <w:tc>
          <w:tcPr>
            <w:tcW w:type="dxa" w:w="2722"/>
          </w:tcPr>
          <w:p>
            <w:pPr>
              <w:spacing w:after="80"/>
            </w:pPr>
            <w:r>
              <w:rPr>
                <w:sz w:val="16"/>
              </w:rPr>
              <w:t>Portal application</w:t>
            </w:r>
          </w:p>
        </w:tc>
      </w:tr>
      <w:tr>
        <w:trPr>
          <w:cantSplit/>
        </w:trPr>
        <w:tc>
          <w:tcPr>
            <w:tcW w:type="dxa" w:w="6998"/>
          </w:tcPr>
          <w:p>
            <w:pPr>
              <w:spacing w:after="80"/>
            </w:pPr>
            <w:r>
              <w:rPr>
                <w:sz w:val="16"/>
              </w:rPr>
              <w:t>usp_portal_check_session</w:t>
            </w:r>
          </w:p>
        </w:tc>
        <w:tc>
          <w:tcPr>
            <w:tcW w:type="dxa" w:w="2722"/>
          </w:tcPr>
          <w:p>
            <w:pPr>
              <w:spacing w:after="80"/>
            </w:pPr>
            <w:r>
              <w:rPr>
                <w:sz w:val="16"/>
              </w:rPr>
              <w:t>Portal application</w:t>
            </w:r>
          </w:p>
        </w:tc>
      </w:tr>
      <w:tr>
        <w:trPr>
          <w:cantSplit/>
        </w:trPr>
        <w:tc>
          <w:tcPr>
            <w:tcW w:type="dxa" w:w="6998"/>
          </w:tcPr>
          <w:p>
            <w:pPr>
              <w:spacing w:after="80"/>
            </w:pPr>
            <w:r>
              <w:rPr>
                <w:sz w:val="16"/>
              </w:rPr>
              <w:t>usp_portal_create_otp</w:t>
            </w:r>
          </w:p>
        </w:tc>
        <w:tc>
          <w:tcPr>
            <w:tcW w:type="dxa" w:w="2722"/>
          </w:tcPr>
          <w:p>
            <w:pPr>
              <w:spacing w:after="80"/>
            </w:pPr>
            <w:r>
              <w:rPr>
                <w:sz w:val="16"/>
              </w:rPr>
              <w:t>Portal application</w:t>
            </w:r>
          </w:p>
        </w:tc>
      </w:tr>
      <w:tr>
        <w:trPr>
          <w:cantSplit/>
        </w:trPr>
        <w:tc>
          <w:tcPr>
            <w:tcW w:type="dxa" w:w="6998"/>
          </w:tcPr>
          <w:p>
            <w:pPr>
              <w:spacing w:after="80"/>
            </w:pPr>
            <w:r>
              <w:rPr>
                <w:sz w:val="16"/>
              </w:rPr>
              <w:t>usp_portal_dashboard</w:t>
            </w:r>
          </w:p>
        </w:tc>
        <w:tc>
          <w:tcPr>
            <w:tcW w:type="dxa" w:w="2722"/>
          </w:tcPr>
          <w:p>
            <w:pPr>
              <w:spacing w:after="80"/>
            </w:pPr>
            <w:r>
              <w:rPr>
                <w:sz w:val="16"/>
              </w:rPr>
              <w:t>Portal application</w:t>
            </w:r>
          </w:p>
        </w:tc>
      </w:tr>
      <w:tr>
        <w:trPr>
          <w:cantSplit/>
        </w:trPr>
        <w:tc>
          <w:tcPr>
            <w:tcW w:type="dxa" w:w="6998"/>
          </w:tcPr>
          <w:p>
            <w:pPr>
              <w:spacing w:after="80"/>
            </w:pPr>
            <w:r>
              <w:rPr>
                <w:sz w:val="16"/>
              </w:rPr>
              <w:t>usp_portal_login_lookup</w:t>
            </w:r>
          </w:p>
        </w:tc>
        <w:tc>
          <w:tcPr>
            <w:tcW w:type="dxa" w:w="2722"/>
          </w:tcPr>
          <w:p>
            <w:pPr>
              <w:spacing w:after="80"/>
            </w:pPr>
            <w:r>
              <w:rPr>
                <w:sz w:val="16"/>
              </w:rPr>
              <w:t>Portal application</w:t>
            </w:r>
          </w:p>
        </w:tc>
      </w:tr>
      <w:tr>
        <w:trPr>
          <w:cantSplit/>
        </w:trPr>
        <w:tc>
          <w:tcPr>
            <w:tcW w:type="dxa" w:w="6998"/>
          </w:tcPr>
          <w:p>
            <w:pPr>
              <w:spacing w:after="80"/>
            </w:pPr>
            <w:r>
              <w:rPr>
                <w:sz w:val="16"/>
              </w:rPr>
              <w:t>usp_portal_login_result</w:t>
            </w:r>
          </w:p>
        </w:tc>
        <w:tc>
          <w:tcPr>
            <w:tcW w:type="dxa" w:w="2722"/>
          </w:tcPr>
          <w:p>
            <w:pPr>
              <w:spacing w:after="80"/>
            </w:pPr>
            <w:r>
              <w:rPr>
                <w:sz w:val="16"/>
              </w:rPr>
              <w:t>Portal application</w:t>
            </w:r>
          </w:p>
        </w:tc>
      </w:tr>
      <w:tr>
        <w:trPr>
          <w:cantSplit/>
        </w:trPr>
        <w:tc>
          <w:tcPr>
            <w:tcW w:type="dxa" w:w="6998"/>
          </w:tcPr>
          <w:p>
            <w:pPr>
              <w:spacing w:after="80"/>
            </w:pPr>
            <w:r>
              <w:rPr>
                <w:sz w:val="16"/>
              </w:rPr>
              <w:t>usp_portal_public_data</w:t>
            </w:r>
          </w:p>
        </w:tc>
        <w:tc>
          <w:tcPr>
            <w:tcW w:type="dxa" w:w="2722"/>
          </w:tcPr>
          <w:p>
            <w:pPr>
              <w:spacing w:after="80"/>
            </w:pPr>
            <w:r>
              <w:rPr>
                <w:sz w:val="16"/>
              </w:rPr>
              <w:t>Portal application</w:t>
            </w:r>
          </w:p>
        </w:tc>
      </w:tr>
      <w:tr>
        <w:trPr>
          <w:cantSplit/>
        </w:trPr>
        <w:tc>
          <w:tcPr>
            <w:tcW w:type="dxa" w:w="6998"/>
          </w:tcPr>
          <w:p>
            <w:pPr>
              <w:spacing w:after="80"/>
            </w:pPr>
            <w:r>
              <w:rPr>
                <w:sz w:val="16"/>
              </w:rPr>
              <w:t>usp_portal_public_register</w:t>
            </w:r>
          </w:p>
        </w:tc>
        <w:tc>
          <w:tcPr>
            <w:tcW w:type="dxa" w:w="2722"/>
          </w:tcPr>
          <w:p>
            <w:pPr>
              <w:spacing w:after="80"/>
            </w:pPr>
            <w:r>
              <w:rPr>
                <w:sz w:val="16"/>
              </w:rPr>
              <w:t>Portal application</w:t>
            </w:r>
          </w:p>
        </w:tc>
      </w:tr>
      <w:tr>
        <w:trPr>
          <w:cantSplit/>
        </w:trPr>
        <w:tc>
          <w:tcPr>
            <w:tcW w:type="dxa" w:w="6998"/>
          </w:tcPr>
          <w:p>
            <w:pPr>
              <w:spacing w:after="80"/>
            </w:pPr>
            <w:r>
              <w:rPr>
                <w:sz w:val="16"/>
              </w:rPr>
              <w:t>usp_portal_recovery_lookup</w:t>
            </w:r>
          </w:p>
        </w:tc>
        <w:tc>
          <w:tcPr>
            <w:tcW w:type="dxa" w:w="2722"/>
          </w:tcPr>
          <w:p>
            <w:pPr>
              <w:spacing w:after="80"/>
            </w:pPr>
            <w:r>
              <w:rPr>
                <w:sz w:val="16"/>
              </w:rPr>
              <w:t>Portal application</w:t>
            </w:r>
          </w:p>
        </w:tc>
      </w:tr>
      <w:tr>
        <w:trPr>
          <w:cantSplit/>
        </w:trPr>
        <w:tc>
          <w:tcPr>
            <w:tcW w:type="dxa" w:w="6998"/>
          </w:tcPr>
          <w:p>
            <w:pPr>
              <w:spacing w:after="80"/>
            </w:pPr>
            <w:r>
              <w:rPr>
                <w:sz w:val="16"/>
              </w:rPr>
              <w:t>usp_portal_request_recovery</w:t>
            </w:r>
          </w:p>
        </w:tc>
        <w:tc>
          <w:tcPr>
            <w:tcW w:type="dxa" w:w="2722"/>
          </w:tcPr>
          <w:p>
            <w:pPr>
              <w:spacing w:after="80"/>
            </w:pPr>
            <w:r>
              <w:rPr>
                <w:sz w:val="16"/>
              </w:rPr>
              <w:t>Portal application</w:t>
            </w:r>
          </w:p>
        </w:tc>
      </w:tr>
      <w:tr>
        <w:trPr>
          <w:cantSplit/>
        </w:trPr>
        <w:tc>
          <w:tcPr>
            <w:tcW w:type="dxa" w:w="6998"/>
          </w:tcPr>
          <w:p>
            <w:pPr>
              <w:spacing w:after="80"/>
            </w:pPr>
            <w:r>
              <w:rPr>
                <w:sz w:val="16"/>
              </w:rPr>
              <w:t>usp_portal_reset_password</w:t>
            </w:r>
          </w:p>
        </w:tc>
        <w:tc>
          <w:tcPr>
            <w:tcW w:type="dxa" w:w="2722"/>
          </w:tcPr>
          <w:p>
            <w:pPr>
              <w:spacing w:after="80"/>
            </w:pPr>
            <w:r>
              <w:rPr>
                <w:sz w:val="16"/>
              </w:rPr>
              <w:t>Portal application</w:t>
            </w:r>
          </w:p>
        </w:tc>
      </w:tr>
      <w:tr>
        <w:trPr>
          <w:cantSplit/>
        </w:trPr>
        <w:tc>
          <w:tcPr>
            <w:tcW w:type="dxa" w:w="6998"/>
          </w:tcPr>
          <w:p>
            <w:pPr>
              <w:spacing w:after="80"/>
            </w:pPr>
            <w:r>
              <w:rPr>
                <w:sz w:val="16"/>
              </w:rPr>
              <w:t>usp_portal_resource_access</w:t>
            </w:r>
          </w:p>
        </w:tc>
        <w:tc>
          <w:tcPr>
            <w:tcW w:type="dxa" w:w="2722"/>
          </w:tcPr>
          <w:p>
            <w:pPr>
              <w:spacing w:after="80"/>
            </w:pPr>
            <w:r>
              <w:rPr>
                <w:sz w:val="16"/>
              </w:rPr>
              <w:t>Portal application</w:t>
            </w:r>
          </w:p>
        </w:tc>
      </w:tr>
      <w:tr>
        <w:trPr>
          <w:cantSplit/>
        </w:trPr>
        <w:tc>
          <w:tcPr>
            <w:tcW w:type="dxa" w:w="6998"/>
          </w:tcPr>
          <w:p>
            <w:pPr>
              <w:spacing w:after="80"/>
            </w:pPr>
            <w:r>
              <w:rPr>
                <w:sz w:val="16"/>
              </w:rPr>
              <w:t>usp_portal_revoke_session</w:t>
            </w:r>
          </w:p>
        </w:tc>
        <w:tc>
          <w:tcPr>
            <w:tcW w:type="dxa" w:w="2722"/>
          </w:tcPr>
          <w:p>
            <w:pPr>
              <w:spacing w:after="80"/>
            </w:pPr>
            <w:r>
              <w:rPr>
                <w:sz w:val="16"/>
              </w:rPr>
              <w:t>Portal application</w:t>
            </w:r>
          </w:p>
        </w:tc>
      </w:tr>
      <w:tr>
        <w:trPr>
          <w:cantSplit/>
        </w:trPr>
        <w:tc>
          <w:tcPr>
            <w:tcW w:type="dxa" w:w="6998"/>
          </w:tcPr>
          <w:p>
            <w:pPr>
              <w:spacing w:after="80"/>
            </w:pPr>
            <w:r>
              <w:rPr>
                <w:sz w:val="16"/>
              </w:rPr>
              <w:t>usp_portal_save_session</w:t>
            </w:r>
          </w:p>
        </w:tc>
        <w:tc>
          <w:tcPr>
            <w:tcW w:type="dxa" w:w="2722"/>
          </w:tcPr>
          <w:p>
            <w:pPr>
              <w:spacing w:after="80"/>
            </w:pPr>
            <w:r>
              <w:rPr>
                <w:sz w:val="16"/>
              </w:rPr>
              <w:t>Portal application</w:t>
            </w:r>
          </w:p>
        </w:tc>
      </w:tr>
      <w:tr>
        <w:trPr>
          <w:cantSplit/>
        </w:trPr>
        <w:tc>
          <w:tcPr>
            <w:tcW w:type="dxa" w:w="6998"/>
          </w:tcPr>
          <w:p>
            <w:pPr>
              <w:spacing w:after="80"/>
            </w:pPr>
            <w:r>
              <w:rPr>
                <w:sz w:val="16"/>
              </w:rPr>
              <w:t>usp_portal_seed_scopes</w:t>
            </w:r>
          </w:p>
        </w:tc>
        <w:tc>
          <w:tcPr>
            <w:tcW w:type="dxa" w:w="2722"/>
          </w:tcPr>
          <w:p>
            <w:pPr>
              <w:spacing w:after="80"/>
            </w:pPr>
            <w:r>
              <w:rPr>
                <w:sz w:val="16"/>
              </w:rPr>
              <w:t>Portal application</w:t>
            </w:r>
          </w:p>
        </w:tc>
      </w:tr>
      <w:tr>
        <w:trPr>
          <w:cantSplit/>
        </w:trPr>
        <w:tc>
          <w:tcPr>
            <w:tcW w:type="dxa" w:w="6998"/>
          </w:tcPr>
          <w:p>
            <w:pPr>
              <w:spacing w:after="80"/>
            </w:pPr>
            <w:r>
              <w:rPr>
                <w:sz w:val="16"/>
              </w:rPr>
              <w:t>usp_portal_snapshot</w:t>
            </w:r>
          </w:p>
        </w:tc>
        <w:tc>
          <w:tcPr>
            <w:tcW w:type="dxa" w:w="2722"/>
          </w:tcPr>
          <w:p>
            <w:pPr>
              <w:spacing w:after="80"/>
            </w:pPr>
            <w:r>
              <w:rPr>
                <w:sz w:val="16"/>
              </w:rPr>
              <w:t>Portal application</w:t>
            </w:r>
          </w:p>
        </w:tc>
      </w:tr>
      <w:tr>
        <w:trPr>
          <w:cantSplit/>
        </w:trPr>
        <w:tc>
          <w:tcPr>
            <w:tcW w:type="dxa" w:w="6998"/>
          </w:tcPr>
          <w:p>
            <w:pPr>
              <w:spacing w:after="80"/>
            </w:pPr>
            <w:r>
              <w:rPr>
                <w:sz w:val="16"/>
              </w:rPr>
              <w:t>usp_portal_sync_children</w:t>
            </w:r>
          </w:p>
        </w:tc>
        <w:tc>
          <w:tcPr>
            <w:tcW w:type="dxa" w:w="2722"/>
          </w:tcPr>
          <w:p>
            <w:pPr>
              <w:spacing w:after="80"/>
            </w:pPr>
            <w:r>
              <w:rPr>
                <w:sz w:val="16"/>
              </w:rPr>
              <w:t>Portal application</w:t>
            </w:r>
          </w:p>
        </w:tc>
      </w:tr>
      <w:tr>
        <w:trPr>
          <w:cantSplit/>
        </w:trPr>
        <w:tc>
          <w:tcPr>
            <w:tcW w:type="dxa" w:w="6998"/>
          </w:tcPr>
          <w:p>
            <w:pPr>
              <w:spacing w:after="80"/>
            </w:pPr>
            <w:r>
              <w:rPr>
                <w:sz w:val="16"/>
              </w:rPr>
              <w:t>usp_portal_verify_otp</w:t>
            </w:r>
          </w:p>
        </w:tc>
        <w:tc>
          <w:tcPr>
            <w:tcW w:type="dxa" w:w="2722"/>
          </w:tcPr>
          <w:p>
            <w:pPr>
              <w:spacing w:after="80"/>
            </w:pPr>
            <w:r>
              <w:rPr>
                <w:sz w:val="16"/>
              </w:rPr>
              <w:t>Portal application</w:t>
            </w:r>
          </w:p>
        </w:tc>
      </w:tr>
      <w:tr>
        <w:trPr>
          <w:cantSplit/>
        </w:trPr>
        <w:tc>
          <w:tcPr>
            <w:tcW w:type="dxa" w:w="6998"/>
          </w:tcPr>
          <w:p>
            <w:pPr>
              <w:spacing w:after="80"/>
            </w:pPr>
            <w:r>
              <w:rPr>
                <w:sz w:val="16"/>
              </w:rPr>
              <w:t>usp_portal_verify_recovery</w:t>
            </w:r>
          </w:p>
        </w:tc>
        <w:tc>
          <w:tcPr>
            <w:tcW w:type="dxa" w:w="2722"/>
          </w:tcPr>
          <w:p>
            <w:pPr>
              <w:spacing w:after="80"/>
            </w:pPr>
            <w:r>
              <w:rPr>
                <w:sz w:val="16"/>
              </w:rPr>
              <w:t>Portal application</w:t>
            </w:r>
          </w:p>
        </w:tc>
      </w:tr>
      <w:tr>
        <w:trPr>
          <w:cantSplit/>
        </w:trPr>
        <w:tc>
          <w:tcPr>
            <w:tcW w:type="dxa" w:w="6998"/>
          </w:tcPr>
          <w:p>
            <w:pPr>
              <w:spacing w:after="80"/>
            </w:pPr>
            <w:r>
              <w:rPr>
                <w:sz w:val="16"/>
              </w:rPr>
              <w:t>usp_revoke_auth_token</w:t>
            </w:r>
          </w:p>
        </w:tc>
        <w:tc>
          <w:tcPr>
            <w:tcW w:type="dxa" w:w="2722"/>
          </w:tcPr>
          <w:p>
            <w:pPr>
              <w:spacing w:after="80"/>
            </w:pPr>
            <w:r>
              <w:rPr>
                <w:sz w:val="16"/>
              </w:rPr>
              <w:t>Legacy Teachers / health</w:t>
            </w:r>
          </w:p>
        </w:tc>
      </w:tr>
      <w:tr>
        <w:trPr>
          <w:cantSplit/>
        </w:trPr>
        <w:tc>
          <w:tcPr>
            <w:tcW w:type="dxa" w:w="6998"/>
          </w:tcPr>
          <w:p>
            <w:pPr>
              <w:spacing w:after="80"/>
            </w:pPr>
            <w:r>
              <w:rPr>
                <w:sz w:val="16"/>
              </w:rPr>
              <w:t>usp_save_auth_token</w:t>
            </w:r>
          </w:p>
        </w:tc>
        <w:tc>
          <w:tcPr>
            <w:tcW w:type="dxa" w:w="2722"/>
          </w:tcPr>
          <w:p>
            <w:pPr>
              <w:spacing w:after="80"/>
            </w:pPr>
            <w:r>
              <w:rPr>
                <w:sz w:val="16"/>
              </w:rPr>
              <w:t>Legacy Teachers / health</w:t>
            </w:r>
          </w:p>
        </w:tc>
      </w:tr>
      <w:tr>
        <w:trPr>
          <w:cantSplit/>
        </w:trPr>
        <w:tc>
          <w:tcPr>
            <w:tcW w:type="dxa" w:w="6998"/>
          </w:tcPr>
          <w:p>
            <w:pPr>
              <w:spacing w:after="80"/>
            </w:pPr>
            <w:r>
              <w:rPr>
                <w:sz w:val="16"/>
              </w:rPr>
              <w:t>usp_save_teacher</w:t>
            </w:r>
          </w:p>
        </w:tc>
        <w:tc>
          <w:tcPr>
            <w:tcW w:type="dxa" w:w="2722"/>
          </w:tcPr>
          <w:p>
            <w:pPr>
              <w:spacing w:after="80"/>
            </w:pPr>
            <w:r>
              <w:rPr>
                <w:sz w:val="16"/>
              </w:rPr>
              <w:t>Legacy Teachers / health</w:t>
            </w:r>
          </w:p>
        </w:tc>
      </w:tr>
      <w:tr>
        <w:trPr>
          <w:cantSplit/>
        </w:trPr>
        <w:tc>
          <w:tcPr>
            <w:tcW w:type="dxa" w:w="6998"/>
          </w:tcPr>
          <w:p>
            <w:pPr>
              <w:spacing w:after="80"/>
            </w:pPr>
            <w:r>
              <w:rPr>
                <w:sz w:val="16"/>
              </w:rPr>
              <w:t>usp_update_teacher</w:t>
            </w:r>
          </w:p>
        </w:tc>
        <w:tc>
          <w:tcPr>
            <w:tcW w:type="dxa" w:w="2722"/>
          </w:tcPr>
          <w:p>
            <w:pPr>
              <w:spacing w:after="80"/>
            </w:pPr>
            <w:r>
              <w:rPr>
                <w:sz w:val="16"/>
              </w:rPr>
              <w:t>Legacy Teachers / health</w:t>
            </w:r>
          </w:p>
        </w:tc>
      </w:tr>
    </w:tbl>
    <w:p>
      <w:pPr>
        <w:spacing w:after="40"/>
      </w:pPr>
    </w:p>
    <w:p>
      <w:r>
        <w:t>Helper/trigger functions in the export: portal_audience_metrics, portal_project_access, portal_row_access, trg_set_updated_at, trg_validate_assessment_attempt. The two SQL folders retain readable procedure/function definitions for maintainers. The archive also carries indexes, identity sequence values and foreign keys so new inserted records do not reuse old identities.</w:t>
      </w:r>
    </w:p>
    <w:p>
      <w:pPr>
        <w:pStyle w:val="Heading1"/>
      </w:pPr>
      <w:r>
        <w:t>Appendix C. Frontend collections and API routes</w:t>
      </w:r>
    </w:p>
    <w:p>
      <w:r>
        <w:t>Typical module operations are POST /api/{Controller}/GetData and POST /api/{Controller}/SaveData. Requests use the encrypted envelope and a bearer token. GetData exposes the caller-authorized workspace rather than a single public table. Write-role and row-scope checks are enforced in services/procedures; naming a route does not grant permission.</w:t>
      </w:r>
    </w:p>
    <w:tbl>
      <w:tblPr>
        <w:tblStyle w:val="LightShading-Accent1"/>
        <w:tblW w:type="auto" w:w="0"/>
        <w:tblLayout w:type="fixed"/>
        <w:tblLook w:firstColumn="1" w:firstRow="1" w:lastColumn="0" w:lastRow="0" w:noHBand="0" w:noVBand="1" w:val="04A0"/>
      </w:tblPr>
      <w:tblGrid>
        <w:gridCol w:w="4874"/>
        <w:gridCol w:w="4874"/>
      </w:tblGrid>
      <w:tr>
        <w:trPr>
          <w:tblHeader/>
          <w:cantSplit/>
        </w:trPr>
        <w:tc>
          <w:tcPr>
            <w:tcW w:type="dxa" w:w="6843"/>
          </w:tcPr>
          <w:p>
            <w:pPr>
              <w:spacing w:after="80"/>
            </w:pPr>
            <w:r>
              <w:rPr>
                <w:sz w:val="16"/>
              </w:rPr>
              <w:t>Frontend collection suffix (teacher-training-...)</w:t>
            </w:r>
          </w:p>
        </w:tc>
        <w:tc>
          <w:tcPr>
            <w:tcW w:type="dxa" w:w="2877"/>
          </w:tcPr>
          <w:p>
            <w:pPr>
              <w:spacing w:after="80"/>
            </w:pPr>
            <w:r>
              <w:rPr>
                <w:sz w:val="16"/>
              </w:rPr>
              <w:t>Controller</w:t>
            </w:r>
          </w:p>
        </w:tc>
      </w:tr>
      <w:tr>
        <w:trPr>
          <w:cantSplit/>
        </w:trPr>
        <w:tc>
          <w:tcPr>
            <w:tcW w:type="dxa" w:w="6843"/>
          </w:tcPr>
          <w:p>
            <w:pPr>
              <w:spacing w:after="80"/>
            </w:pPr>
            <w:r>
              <w:rPr>
                <w:sz w:val="16"/>
              </w:rPr>
              <w:t>projects</w:t>
            </w:r>
          </w:p>
        </w:tc>
        <w:tc>
          <w:tcPr>
            <w:tcW w:type="dxa" w:w="2877"/>
          </w:tcPr>
          <w:p>
            <w:pPr>
              <w:spacing w:after="80"/>
            </w:pPr>
            <w:r>
              <w:rPr>
                <w:sz w:val="16"/>
              </w:rPr>
              <w:t>Projects</w:t>
            </w:r>
          </w:p>
        </w:tc>
      </w:tr>
      <w:tr>
        <w:trPr>
          <w:cantSplit/>
        </w:trPr>
        <w:tc>
          <w:tcPr>
            <w:tcW w:type="dxa" w:w="6843"/>
          </w:tcPr>
          <w:p>
            <w:pPr>
              <w:spacing w:after="80"/>
            </w:pPr>
            <w:r>
              <w:rPr>
                <w:sz w:val="16"/>
              </w:rPr>
              <w:t>plans</w:t>
            </w:r>
          </w:p>
        </w:tc>
        <w:tc>
          <w:tcPr>
            <w:tcW w:type="dxa" w:w="2877"/>
          </w:tcPr>
          <w:p>
            <w:pPr>
              <w:spacing w:after="80"/>
            </w:pPr>
            <w:r>
              <w:rPr>
                <w:sz w:val="16"/>
              </w:rPr>
              <w:t>TrainingPlans</w:t>
            </w:r>
          </w:p>
        </w:tc>
      </w:tr>
      <w:tr>
        <w:trPr>
          <w:cantSplit/>
        </w:trPr>
        <w:tc>
          <w:tcPr>
            <w:tcW w:type="dxa" w:w="6843"/>
          </w:tcPr>
          <w:p>
            <w:pPr>
              <w:spacing w:after="80"/>
            </w:pPr>
            <w:r>
              <w:rPr>
                <w:sz w:val="16"/>
              </w:rPr>
              <w:t>project-plan-associations</w:t>
            </w:r>
          </w:p>
        </w:tc>
        <w:tc>
          <w:tcPr>
            <w:tcW w:type="dxa" w:w="2877"/>
          </w:tcPr>
          <w:p>
            <w:pPr>
              <w:spacing w:after="80"/>
            </w:pPr>
            <w:r>
              <w:rPr>
                <w:sz w:val="16"/>
              </w:rPr>
              <w:t>ProjectPlans</w:t>
            </w:r>
          </w:p>
        </w:tc>
      </w:tr>
      <w:tr>
        <w:trPr>
          <w:cantSplit/>
        </w:trPr>
        <w:tc>
          <w:tcPr>
            <w:tcW w:type="dxa" w:w="6843"/>
          </w:tcPr>
          <w:p>
            <w:pPr>
              <w:spacing w:after="80"/>
            </w:pPr>
            <w:r>
              <w:rPr>
                <w:sz w:val="16"/>
              </w:rPr>
              <w:t>batch-plan-uses</w:t>
            </w:r>
          </w:p>
        </w:tc>
        <w:tc>
          <w:tcPr>
            <w:tcW w:type="dxa" w:w="2877"/>
          </w:tcPr>
          <w:p>
            <w:pPr>
              <w:spacing w:after="80"/>
            </w:pPr>
            <w:r>
              <w:rPr>
                <w:sz w:val="16"/>
              </w:rPr>
              <w:t>Batches</w:t>
            </w:r>
          </w:p>
        </w:tc>
      </w:tr>
      <w:tr>
        <w:trPr>
          <w:cantSplit/>
        </w:trPr>
        <w:tc>
          <w:tcPr>
            <w:tcW w:type="dxa" w:w="6843"/>
          </w:tcPr>
          <w:p>
            <w:pPr>
              <w:spacing w:after="80"/>
            </w:pPr>
            <w:r>
              <w:rPr>
                <w:sz w:val="16"/>
              </w:rPr>
              <w:t>trainer-profiles</w:t>
            </w:r>
          </w:p>
        </w:tc>
        <w:tc>
          <w:tcPr>
            <w:tcW w:type="dxa" w:w="2877"/>
          </w:tcPr>
          <w:p>
            <w:pPr>
              <w:spacing w:after="80"/>
            </w:pPr>
            <w:r>
              <w:rPr>
                <w:sz w:val="16"/>
              </w:rPr>
              <w:t>Trainers</w:t>
            </w:r>
          </w:p>
        </w:tc>
      </w:tr>
      <w:tr>
        <w:trPr>
          <w:cantSplit/>
        </w:trPr>
        <w:tc>
          <w:tcPr>
            <w:tcW w:type="dxa" w:w="6843"/>
          </w:tcPr>
          <w:p>
            <w:pPr>
              <w:spacing w:after="80"/>
            </w:pPr>
            <w:r>
              <w:rPr>
                <w:sz w:val="16"/>
              </w:rPr>
              <w:t>trainer-availability</w:t>
            </w:r>
          </w:p>
        </w:tc>
        <w:tc>
          <w:tcPr>
            <w:tcW w:type="dxa" w:w="2877"/>
          </w:tcPr>
          <w:p>
            <w:pPr>
              <w:spacing w:after="80"/>
            </w:pPr>
            <w:r>
              <w:rPr>
                <w:sz w:val="16"/>
              </w:rPr>
              <w:t>TrainerAvailability</w:t>
            </w:r>
          </w:p>
        </w:tc>
      </w:tr>
      <w:tr>
        <w:trPr>
          <w:cantSplit/>
        </w:trPr>
        <w:tc>
          <w:tcPr>
            <w:tcW w:type="dxa" w:w="6843"/>
          </w:tcPr>
          <w:p>
            <w:pPr>
              <w:spacing w:after="80"/>
            </w:pPr>
            <w:r>
              <w:rPr>
                <w:sz w:val="16"/>
              </w:rPr>
              <w:t>trainees</w:t>
            </w:r>
          </w:p>
        </w:tc>
        <w:tc>
          <w:tcPr>
            <w:tcW w:type="dxa" w:w="2877"/>
          </w:tcPr>
          <w:p>
            <w:pPr>
              <w:spacing w:after="80"/>
            </w:pPr>
            <w:r>
              <w:rPr>
                <w:sz w:val="16"/>
              </w:rPr>
              <w:t>Trainees</w:t>
            </w:r>
          </w:p>
        </w:tc>
      </w:tr>
      <w:tr>
        <w:trPr>
          <w:cantSplit/>
        </w:trPr>
        <w:tc>
          <w:tcPr>
            <w:tcW w:type="dxa" w:w="6843"/>
          </w:tcPr>
          <w:p>
            <w:pPr>
              <w:spacing w:after="80"/>
            </w:pPr>
            <w:r>
              <w:rPr>
                <w:sz w:val="16"/>
              </w:rPr>
              <w:t>registrations</w:t>
            </w:r>
          </w:p>
        </w:tc>
        <w:tc>
          <w:tcPr>
            <w:tcW w:type="dxa" w:w="2877"/>
          </w:tcPr>
          <w:p>
            <w:pPr>
              <w:spacing w:after="80"/>
            </w:pPr>
            <w:r>
              <w:rPr>
                <w:sz w:val="16"/>
              </w:rPr>
              <w:t>Registrations</w:t>
            </w:r>
          </w:p>
        </w:tc>
      </w:tr>
      <w:tr>
        <w:trPr>
          <w:cantSplit/>
        </w:trPr>
        <w:tc>
          <w:tcPr>
            <w:tcW w:type="dxa" w:w="6843"/>
          </w:tcPr>
          <w:p>
            <w:pPr>
              <w:spacing w:after="80"/>
            </w:pPr>
            <w:r>
              <w:rPr>
                <w:sz w:val="16"/>
              </w:rPr>
              <w:t>attendance-records</w:t>
            </w:r>
          </w:p>
        </w:tc>
        <w:tc>
          <w:tcPr>
            <w:tcW w:type="dxa" w:w="2877"/>
          </w:tcPr>
          <w:p>
            <w:pPr>
              <w:spacing w:after="80"/>
            </w:pPr>
            <w:r>
              <w:rPr>
                <w:sz w:val="16"/>
              </w:rPr>
              <w:t>Attendance</w:t>
            </w:r>
          </w:p>
        </w:tc>
      </w:tr>
      <w:tr>
        <w:trPr>
          <w:cantSplit/>
        </w:trPr>
        <w:tc>
          <w:tcPr>
            <w:tcW w:type="dxa" w:w="6843"/>
          </w:tcPr>
          <w:p>
            <w:pPr>
              <w:spacing w:after="80"/>
            </w:pPr>
            <w:r>
              <w:rPr>
                <w:sz w:val="16"/>
              </w:rPr>
              <w:t>attendance-exclusions</w:t>
            </w:r>
          </w:p>
        </w:tc>
        <w:tc>
          <w:tcPr>
            <w:tcW w:type="dxa" w:w="2877"/>
          </w:tcPr>
          <w:p>
            <w:pPr>
              <w:spacing w:after="80"/>
            </w:pPr>
            <w:r>
              <w:rPr>
                <w:sz w:val="16"/>
              </w:rPr>
              <w:t>AttendanceExclusions</w:t>
            </w:r>
          </w:p>
        </w:tc>
      </w:tr>
      <w:tr>
        <w:trPr>
          <w:cantSplit/>
        </w:trPr>
        <w:tc>
          <w:tcPr>
            <w:tcW w:type="dxa" w:w="6843"/>
          </w:tcPr>
          <w:p>
            <w:pPr>
              <w:spacing w:after="80"/>
            </w:pPr>
            <w:r>
              <w:rPr>
                <w:sz w:val="16"/>
              </w:rPr>
              <w:t>assessment-form-master</w:t>
            </w:r>
          </w:p>
        </w:tc>
        <w:tc>
          <w:tcPr>
            <w:tcW w:type="dxa" w:w="2877"/>
          </w:tcPr>
          <w:p>
            <w:pPr>
              <w:spacing w:after="80"/>
            </w:pPr>
            <w:r>
              <w:rPr>
                <w:sz w:val="16"/>
              </w:rPr>
              <w:t>AssessmentForms</w:t>
            </w:r>
          </w:p>
        </w:tc>
      </w:tr>
      <w:tr>
        <w:trPr>
          <w:cantSplit/>
        </w:trPr>
        <w:tc>
          <w:tcPr>
            <w:tcW w:type="dxa" w:w="6843"/>
          </w:tcPr>
          <w:p>
            <w:pPr>
              <w:spacing w:after="80"/>
            </w:pPr>
            <w:r>
              <w:rPr>
                <w:sz w:val="16"/>
              </w:rPr>
              <w:t>assessment-records</w:t>
            </w:r>
          </w:p>
        </w:tc>
        <w:tc>
          <w:tcPr>
            <w:tcW w:type="dxa" w:w="2877"/>
          </w:tcPr>
          <w:p>
            <w:pPr>
              <w:spacing w:after="80"/>
            </w:pPr>
            <w:r>
              <w:rPr>
                <w:sz w:val="16"/>
              </w:rPr>
              <w:t>Assessments</w:t>
            </w:r>
          </w:p>
        </w:tc>
      </w:tr>
      <w:tr>
        <w:trPr>
          <w:cantSplit/>
        </w:trPr>
        <w:tc>
          <w:tcPr>
            <w:tcW w:type="dxa" w:w="6843"/>
          </w:tcPr>
          <w:p>
            <w:pPr>
              <w:spacing w:after="80"/>
            </w:pPr>
            <w:r>
              <w:rPr>
                <w:sz w:val="16"/>
              </w:rPr>
              <w:t>feedback-records</w:t>
            </w:r>
          </w:p>
        </w:tc>
        <w:tc>
          <w:tcPr>
            <w:tcW w:type="dxa" w:w="2877"/>
          </w:tcPr>
          <w:p>
            <w:pPr>
              <w:spacing w:after="80"/>
            </w:pPr>
            <w:r>
              <w:rPr>
                <w:sz w:val="16"/>
              </w:rPr>
              <w:t>Feedback</w:t>
            </w:r>
          </w:p>
        </w:tc>
      </w:tr>
      <w:tr>
        <w:trPr>
          <w:cantSplit/>
        </w:trPr>
        <w:tc>
          <w:tcPr>
            <w:tcW w:type="dxa" w:w="6843"/>
          </w:tcPr>
          <w:p>
            <w:pPr>
              <w:spacing w:after="80"/>
            </w:pPr>
            <w:r>
              <w:rPr>
                <w:sz w:val="16"/>
              </w:rPr>
              <w:t>certificate-templates</w:t>
            </w:r>
          </w:p>
        </w:tc>
        <w:tc>
          <w:tcPr>
            <w:tcW w:type="dxa" w:w="2877"/>
          </w:tcPr>
          <w:p>
            <w:pPr>
              <w:spacing w:after="80"/>
            </w:pPr>
            <w:r>
              <w:rPr>
                <w:sz w:val="16"/>
              </w:rPr>
              <w:t>CertificateTemplates</w:t>
            </w:r>
          </w:p>
        </w:tc>
      </w:tr>
      <w:tr>
        <w:trPr>
          <w:cantSplit/>
        </w:trPr>
        <w:tc>
          <w:tcPr>
            <w:tcW w:type="dxa" w:w="6843"/>
          </w:tcPr>
          <w:p>
            <w:pPr>
              <w:spacing w:after="80"/>
            </w:pPr>
            <w:r>
              <w:rPr>
                <w:sz w:val="16"/>
              </w:rPr>
              <w:t>certificates</w:t>
            </w:r>
          </w:p>
        </w:tc>
        <w:tc>
          <w:tcPr>
            <w:tcW w:type="dxa" w:w="2877"/>
          </w:tcPr>
          <w:p>
            <w:pPr>
              <w:spacing w:after="80"/>
            </w:pPr>
            <w:r>
              <w:rPr>
                <w:sz w:val="16"/>
              </w:rPr>
              <w:t>Certificates</w:t>
            </w:r>
          </w:p>
        </w:tc>
      </w:tr>
      <w:tr>
        <w:trPr>
          <w:cantSplit/>
        </w:trPr>
        <w:tc>
          <w:tcPr>
            <w:tcW w:type="dxa" w:w="6843"/>
          </w:tcPr>
          <w:p>
            <w:pPr>
              <w:spacing w:after="80"/>
            </w:pPr>
            <w:r>
              <w:rPr>
                <w:sz w:val="16"/>
              </w:rPr>
              <w:t>holidays</w:t>
            </w:r>
          </w:p>
        </w:tc>
        <w:tc>
          <w:tcPr>
            <w:tcW w:type="dxa" w:w="2877"/>
          </w:tcPr>
          <w:p>
            <w:pPr>
              <w:spacing w:after="80"/>
            </w:pPr>
            <w:r>
              <w:rPr>
                <w:sz w:val="16"/>
              </w:rPr>
              <w:t>Holidays</w:t>
            </w:r>
          </w:p>
        </w:tc>
      </w:tr>
      <w:tr>
        <w:trPr>
          <w:cantSplit/>
        </w:trPr>
        <w:tc>
          <w:tcPr>
            <w:tcW w:type="dxa" w:w="6843"/>
          </w:tcPr>
          <w:p>
            <w:pPr>
              <w:spacing w:after="80"/>
            </w:pPr>
            <w:r>
              <w:rPr>
                <w:sz w:val="16"/>
              </w:rPr>
              <w:t>users</w:t>
            </w:r>
          </w:p>
        </w:tc>
        <w:tc>
          <w:tcPr>
            <w:tcW w:type="dxa" w:w="2877"/>
          </w:tcPr>
          <w:p>
            <w:pPr>
              <w:spacing w:after="80"/>
            </w:pPr>
            <w:r>
              <w:rPr>
                <w:sz w:val="16"/>
              </w:rPr>
              <w:t>Users</w:t>
            </w:r>
          </w:p>
        </w:tc>
      </w:tr>
      <w:tr>
        <w:trPr>
          <w:cantSplit/>
        </w:trPr>
        <w:tc>
          <w:tcPr>
            <w:tcW w:type="dxa" w:w="6843"/>
          </w:tcPr>
          <w:p>
            <w:pPr>
              <w:spacing w:after="80"/>
            </w:pPr>
            <w:r>
              <w:rPr>
                <w:sz w:val="16"/>
              </w:rPr>
              <w:t>odoo-project-catalog</w:t>
            </w:r>
          </w:p>
        </w:tc>
        <w:tc>
          <w:tcPr>
            <w:tcW w:type="dxa" w:w="2877"/>
          </w:tcPr>
          <w:p>
            <w:pPr>
              <w:spacing w:after="80"/>
            </w:pPr>
            <w:r>
              <w:rPr>
                <w:sz w:val="16"/>
              </w:rPr>
              <w:t>OdooProjects</w:t>
            </w:r>
          </w:p>
        </w:tc>
      </w:tr>
      <w:tr>
        <w:trPr>
          <w:cantSplit/>
        </w:trPr>
        <w:tc>
          <w:tcPr>
            <w:tcW w:type="dxa" w:w="6843"/>
          </w:tcPr>
          <w:p>
            <w:pPr>
              <w:spacing w:after="80"/>
            </w:pPr>
            <w:r>
              <w:rPr>
                <w:sz w:val="16"/>
              </w:rPr>
              <w:t>schools</w:t>
            </w:r>
          </w:p>
        </w:tc>
        <w:tc>
          <w:tcPr>
            <w:tcW w:type="dxa" w:w="2877"/>
          </w:tcPr>
          <w:p>
            <w:pPr>
              <w:spacing w:after="80"/>
            </w:pPr>
            <w:r>
              <w:rPr>
                <w:sz w:val="16"/>
              </w:rPr>
              <w:t>Schools</w:t>
            </w:r>
          </w:p>
        </w:tc>
      </w:tr>
      <w:tr>
        <w:trPr>
          <w:cantSplit/>
        </w:trPr>
        <w:tc>
          <w:tcPr>
            <w:tcW w:type="dxa" w:w="6843"/>
          </w:tcPr>
          <w:p>
            <w:pPr>
              <w:spacing w:after="80"/>
            </w:pPr>
            <w:r>
              <w:rPr>
                <w:sz w:val="16"/>
              </w:rPr>
              <w:t>learning-resources</w:t>
            </w:r>
          </w:p>
        </w:tc>
        <w:tc>
          <w:tcPr>
            <w:tcW w:type="dxa" w:w="2877"/>
          </w:tcPr>
          <w:p>
            <w:pPr>
              <w:spacing w:after="80"/>
            </w:pPr>
            <w:r>
              <w:rPr>
                <w:sz w:val="16"/>
              </w:rPr>
              <w:t>Resources</w:t>
            </w:r>
          </w:p>
        </w:tc>
      </w:tr>
      <w:tr>
        <w:trPr>
          <w:cantSplit/>
        </w:trPr>
        <w:tc>
          <w:tcPr>
            <w:tcW w:type="dxa" w:w="6843"/>
          </w:tcPr>
          <w:p>
            <w:pPr>
              <w:spacing w:after="80"/>
            </w:pPr>
            <w:r>
              <w:rPr>
                <w:sz w:val="16"/>
              </w:rPr>
              <w:t>resource-usage</w:t>
            </w:r>
          </w:p>
        </w:tc>
        <w:tc>
          <w:tcPr>
            <w:tcW w:type="dxa" w:w="2877"/>
          </w:tcPr>
          <w:p>
            <w:pPr>
              <w:spacing w:after="80"/>
            </w:pPr>
            <w:r>
              <w:rPr>
                <w:sz w:val="16"/>
              </w:rPr>
              <w:t>ResourceProgress</w:t>
            </w:r>
          </w:p>
        </w:tc>
      </w:tr>
      <w:tr>
        <w:trPr>
          <w:cantSplit/>
        </w:trPr>
        <w:tc>
          <w:tcPr>
            <w:tcW w:type="dxa" w:w="6843"/>
          </w:tcPr>
          <w:p>
            <w:pPr>
              <w:spacing w:after="80"/>
            </w:pPr>
            <w:r>
              <w:rPr>
                <w:sz w:val="16"/>
              </w:rPr>
              <w:t>external-course-records</w:t>
            </w:r>
          </w:p>
        </w:tc>
        <w:tc>
          <w:tcPr>
            <w:tcW w:type="dxa" w:w="2877"/>
          </w:tcPr>
          <w:p>
            <w:pPr>
              <w:spacing w:after="80"/>
            </w:pPr>
            <w:r>
              <w:rPr>
                <w:sz w:val="16"/>
              </w:rPr>
              <w:t>ExternalCourses</w:t>
            </w:r>
          </w:p>
        </w:tc>
      </w:tr>
      <w:tr>
        <w:trPr>
          <w:cantSplit/>
        </w:trPr>
        <w:tc>
          <w:tcPr>
            <w:tcW w:type="dxa" w:w="6843"/>
          </w:tcPr>
          <w:p>
            <w:pPr>
              <w:spacing w:after="80"/>
            </w:pPr>
            <w:r>
              <w:rPr>
                <w:sz w:val="16"/>
              </w:rPr>
              <w:t>eligible-teachers</w:t>
            </w:r>
          </w:p>
        </w:tc>
        <w:tc>
          <w:tcPr>
            <w:tcW w:type="dxa" w:w="2877"/>
          </w:tcPr>
          <w:p>
            <w:pPr>
              <w:spacing w:after="80"/>
            </w:pPr>
            <w:r>
              <w:rPr>
                <w:sz w:val="16"/>
              </w:rPr>
              <w:t>EligibleTeachers</w:t>
            </w:r>
          </w:p>
        </w:tc>
      </w:tr>
      <w:tr>
        <w:trPr>
          <w:cantSplit/>
        </w:trPr>
        <w:tc>
          <w:tcPr>
            <w:tcW w:type="dxa" w:w="6843"/>
          </w:tcPr>
          <w:p>
            <w:pPr>
              <w:spacing w:after="80"/>
            </w:pPr>
            <w:r>
              <w:rPr>
                <w:sz w:val="16"/>
              </w:rPr>
              <w:t>eligible-students</w:t>
            </w:r>
          </w:p>
        </w:tc>
        <w:tc>
          <w:tcPr>
            <w:tcW w:type="dxa" w:w="2877"/>
          </w:tcPr>
          <w:p>
            <w:pPr>
              <w:spacing w:after="80"/>
            </w:pPr>
            <w:r>
              <w:rPr>
                <w:sz w:val="16"/>
              </w:rPr>
              <w:t>EligibleStudents</w:t>
            </w:r>
          </w:p>
        </w:tc>
      </w:tr>
      <w:tr>
        <w:trPr>
          <w:cantSplit/>
        </w:trPr>
        <w:tc>
          <w:tcPr>
            <w:tcW w:type="dxa" w:w="6843"/>
          </w:tcPr>
          <w:p>
            <w:pPr>
              <w:spacing w:after="80"/>
            </w:pPr>
            <w:r>
              <w:rPr>
                <w:sz w:val="16"/>
              </w:rPr>
              <w:t>audit</w:t>
            </w:r>
          </w:p>
        </w:tc>
        <w:tc>
          <w:tcPr>
            <w:tcW w:type="dxa" w:w="2877"/>
          </w:tcPr>
          <w:p>
            <w:pPr>
              <w:spacing w:after="80"/>
            </w:pPr>
            <w:r>
              <w:rPr>
                <w:sz w:val="16"/>
              </w:rPr>
              <w:t>Audit</w:t>
            </w:r>
          </w:p>
        </w:tc>
      </w:tr>
      <w:tr>
        <w:trPr>
          <w:cantSplit/>
        </w:trPr>
        <w:tc>
          <w:tcPr>
            <w:tcW w:type="dxa" w:w="6843"/>
          </w:tcPr>
          <w:p>
            <w:pPr>
              <w:spacing w:after="80"/>
            </w:pPr>
            <w:r>
              <w:rPr>
                <w:sz w:val="16"/>
              </w:rPr>
              <w:t>trainer-audit</w:t>
            </w:r>
          </w:p>
        </w:tc>
        <w:tc>
          <w:tcPr>
            <w:tcW w:type="dxa" w:w="2877"/>
          </w:tcPr>
          <w:p>
            <w:pPr>
              <w:spacing w:after="80"/>
            </w:pPr>
            <w:r>
              <w:rPr>
                <w:sz w:val="16"/>
              </w:rPr>
              <w:t>TrainerAudit</w:t>
            </w:r>
          </w:p>
        </w:tc>
      </w:tr>
      <w:tr>
        <w:trPr>
          <w:cantSplit/>
        </w:trPr>
        <w:tc>
          <w:tcPr>
            <w:tcW w:type="dxa" w:w="6843"/>
          </w:tcPr>
          <w:p>
            <w:pPr>
              <w:spacing w:after="80"/>
            </w:pPr>
            <w:r>
              <w:rPr>
                <w:sz w:val="16"/>
              </w:rPr>
              <w:t>certificate-audit</w:t>
            </w:r>
          </w:p>
        </w:tc>
        <w:tc>
          <w:tcPr>
            <w:tcW w:type="dxa" w:w="2877"/>
          </w:tcPr>
          <w:p>
            <w:pPr>
              <w:spacing w:after="80"/>
            </w:pPr>
            <w:r>
              <w:rPr>
                <w:sz w:val="16"/>
              </w:rPr>
              <w:t>CertificateAudit</w:t>
            </w:r>
          </w:p>
        </w:tc>
      </w:tr>
      <w:tr>
        <w:trPr>
          <w:cantSplit/>
        </w:trPr>
        <w:tc>
          <w:tcPr>
            <w:tcW w:type="dxa" w:w="6843"/>
          </w:tcPr>
          <w:p>
            <w:pPr>
              <w:spacing w:after="80"/>
            </w:pPr>
            <w:r>
              <w:rPr>
                <w:sz w:val="16"/>
              </w:rPr>
              <w:t>school-assignments</w:t>
            </w:r>
          </w:p>
        </w:tc>
        <w:tc>
          <w:tcPr>
            <w:tcW w:type="dxa" w:w="2877"/>
          </w:tcPr>
          <w:p>
            <w:pPr>
              <w:spacing w:after="80"/>
            </w:pPr>
            <w:r>
              <w:rPr>
                <w:sz w:val="16"/>
              </w:rPr>
              <w:t>Settings</w:t>
            </w:r>
          </w:p>
        </w:tc>
      </w:tr>
      <w:tr>
        <w:trPr>
          <w:cantSplit/>
        </w:trPr>
        <w:tc>
          <w:tcPr>
            <w:tcW w:type="dxa" w:w="6843"/>
          </w:tcPr>
          <w:p>
            <w:pPr>
              <w:spacing w:after="80"/>
            </w:pPr>
            <w:r>
              <w:rPr>
                <w:sz w:val="16"/>
              </w:rPr>
              <w:t>school-access</w:t>
            </w:r>
          </w:p>
        </w:tc>
        <w:tc>
          <w:tcPr>
            <w:tcW w:type="dxa" w:w="2877"/>
          </w:tcPr>
          <w:p>
            <w:pPr>
              <w:spacing w:after="80"/>
            </w:pPr>
            <w:r>
              <w:rPr>
                <w:sz w:val="16"/>
              </w:rPr>
              <w:t>Settings</w:t>
            </w:r>
          </w:p>
        </w:tc>
      </w:tr>
      <w:tr>
        <w:trPr>
          <w:cantSplit/>
        </w:trPr>
        <w:tc>
          <w:tcPr>
            <w:tcW w:type="dxa" w:w="6843"/>
          </w:tcPr>
          <w:p>
            <w:pPr>
              <w:spacing w:after="80"/>
            </w:pPr>
            <w:r>
              <w:rPr>
                <w:sz w:val="16"/>
              </w:rPr>
              <w:t>school-admin-assignments</w:t>
            </w:r>
          </w:p>
        </w:tc>
        <w:tc>
          <w:tcPr>
            <w:tcW w:type="dxa" w:w="2877"/>
          </w:tcPr>
          <w:p>
            <w:pPr>
              <w:spacing w:after="80"/>
            </w:pPr>
            <w:r>
              <w:rPr>
                <w:sz w:val="16"/>
              </w:rPr>
              <w:t>Settings</w:t>
            </w:r>
          </w:p>
        </w:tc>
      </w:tr>
      <w:tr>
        <w:trPr>
          <w:cantSplit/>
        </w:trPr>
        <w:tc>
          <w:tcPr>
            <w:tcW w:type="dxa" w:w="6843"/>
          </w:tcPr>
          <w:p>
            <w:pPr>
              <w:spacing w:after="80"/>
            </w:pPr>
            <w:r>
              <w:rPr>
                <w:sz w:val="16"/>
              </w:rPr>
              <w:t>state-access</w:t>
            </w:r>
          </w:p>
        </w:tc>
        <w:tc>
          <w:tcPr>
            <w:tcW w:type="dxa" w:w="2877"/>
          </w:tcPr>
          <w:p>
            <w:pPr>
              <w:spacing w:after="80"/>
            </w:pPr>
            <w:r>
              <w:rPr>
                <w:sz w:val="16"/>
              </w:rPr>
              <w:t>Settings</w:t>
            </w:r>
          </w:p>
        </w:tc>
      </w:tr>
      <w:tr>
        <w:trPr>
          <w:cantSplit/>
        </w:trPr>
        <w:tc>
          <w:tcPr>
            <w:tcW w:type="dxa" w:w="6843"/>
          </w:tcPr>
          <w:p>
            <w:pPr>
              <w:spacing w:after="80"/>
            </w:pPr>
            <w:r>
              <w:rPr>
                <w:sz w:val="16"/>
              </w:rPr>
              <w:t>cluster-master</w:t>
            </w:r>
          </w:p>
        </w:tc>
        <w:tc>
          <w:tcPr>
            <w:tcW w:type="dxa" w:w="2877"/>
          </w:tcPr>
          <w:p>
            <w:pPr>
              <w:spacing w:after="80"/>
            </w:pPr>
            <w:r>
              <w:rPr>
                <w:sz w:val="16"/>
              </w:rPr>
              <w:t>Settings</w:t>
            </w:r>
          </w:p>
        </w:tc>
      </w:tr>
      <w:tr>
        <w:trPr>
          <w:cantSplit/>
        </w:trPr>
        <w:tc>
          <w:tcPr>
            <w:tcW w:type="dxa" w:w="6843"/>
          </w:tcPr>
          <w:p>
            <w:pPr>
              <w:spacing w:after="80"/>
            </w:pPr>
            <w:r>
              <w:rPr>
                <w:sz w:val="16"/>
              </w:rPr>
              <w:t>approved-venues</w:t>
            </w:r>
          </w:p>
        </w:tc>
        <w:tc>
          <w:tcPr>
            <w:tcW w:type="dxa" w:w="2877"/>
          </w:tcPr>
          <w:p>
            <w:pPr>
              <w:spacing w:after="80"/>
            </w:pPr>
            <w:r>
              <w:rPr>
                <w:sz w:val="16"/>
              </w:rPr>
              <w:t>Settings</w:t>
            </w:r>
          </w:p>
        </w:tc>
      </w:tr>
      <w:tr>
        <w:trPr>
          <w:cantSplit/>
        </w:trPr>
        <w:tc>
          <w:tcPr>
            <w:tcW w:type="dxa" w:w="6843"/>
          </w:tcPr>
          <w:p>
            <w:pPr>
              <w:spacing w:after="80"/>
            </w:pPr>
            <w:r>
              <w:rPr>
                <w:sz w:val="16"/>
              </w:rPr>
              <w:t>school-eligibility</w:t>
            </w:r>
          </w:p>
        </w:tc>
        <w:tc>
          <w:tcPr>
            <w:tcW w:type="dxa" w:w="2877"/>
          </w:tcPr>
          <w:p>
            <w:pPr>
              <w:spacing w:after="80"/>
            </w:pPr>
            <w:r>
              <w:rPr>
                <w:sz w:val="16"/>
              </w:rPr>
              <w:t>Settings</w:t>
            </w:r>
          </w:p>
        </w:tc>
      </w:tr>
      <w:tr>
        <w:trPr>
          <w:cantSplit/>
        </w:trPr>
        <w:tc>
          <w:tcPr>
            <w:tcW w:type="dxa" w:w="6843"/>
          </w:tcPr>
          <w:p>
            <w:pPr>
              <w:spacing w:after="80"/>
            </w:pPr>
            <w:r>
              <w:rPr>
                <w:sz w:val="16"/>
              </w:rPr>
              <w:t>eligible-participants</w:t>
            </w:r>
          </w:p>
        </w:tc>
        <w:tc>
          <w:tcPr>
            <w:tcW w:type="dxa" w:w="2877"/>
          </w:tcPr>
          <w:p>
            <w:pPr>
              <w:spacing w:after="80"/>
            </w:pPr>
            <w:r>
              <w:rPr>
                <w:sz w:val="16"/>
              </w:rPr>
              <w:t>Settings</w:t>
            </w:r>
          </w:p>
        </w:tc>
      </w:tr>
      <w:tr>
        <w:trPr>
          <w:cantSplit/>
        </w:trPr>
        <w:tc>
          <w:tcPr>
            <w:tcW w:type="dxa" w:w="6843"/>
          </w:tcPr>
          <w:p>
            <w:pPr>
              <w:spacing w:after="80"/>
            </w:pPr>
            <w:r>
              <w:rPr>
                <w:sz w:val="16"/>
              </w:rPr>
              <w:t>holiday-policy</w:t>
            </w:r>
          </w:p>
        </w:tc>
        <w:tc>
          <w:tcPr>
            <w:tcW w:type="dxa" w:w="2877"/>
          </w:tcPr>
          <w:p>
            <w:pPr>
              <w:spacing w:after="80"/>
            </w:pPr>
            <w:r>
              <w:rPr>
                <w:sz w:val="16"/>
              </w:rPr>
              <w:t>Settings</w:t>
            </w:r>
          </w:p>
        </w:tc>
      </w:tr>
      <w:tr>
        <w:trPr>
          <w:cantSplit/>
        </w:trPr>
        <w:tc>
          <w:tcPr>
            <w:tcW w:type="dxa" w:w="6843"/>
          </w:tcPr>
          <w:p>
            <w:pPr>
              <w:spacing w:after="80"/>
            </w:pPr>
            <w:r>
              <w:rPr>
                <w:sz w:val="16"/>
              </w:rPr>
              <w:t>batch-dependent-records</w:t>
            </w:r>
          </w:p>
        </w:tc>
        <w:tc>
          <w:tcPr>
            <w:tcW w:type="dxa" w:w="2877"/>
          </w:tcPr>
          <w:p>
            <w:pPr>
              <w:spacing w:after="80"/>
            </w:pPr>
            <w:r>
              <w:rPr>
                <w:sz w:val="16"/>
              </w:rPr>
              <w:t>Settings</w:t>
            </w:r>
          </w:p>
        </w:tc>
      </w:tr>
    </w:tbl>
    <w:p>
      <w:pPr>
        <w:spacing w:after="40"/>
      </w:pPr>
    </w:p>
    <w:tbl>
      <w:tblPr>
        <w:tblStyle w:val="LightShading-Accent1"/>
        <w:tblW w:type="auto" w:w="0"/>
        <w:tblLook w:firstColumn="1" w:firstRow="1" w:lastColumn="0" w:lastRow="0" w:noHBand="0" w:noVBand="1" w:val="04A0"/>
      </w:tblPr>
      <w:tblGrid>
        <w:gridCol w:w="4874"/>
        <w:gridCol w:w="4874"/>
      </w:tblGrid>
      <w:tr>
        <w:trPr>
          <w:tblHeader/>
          <w:cantSplit/>
        </w:trPr>
        <w:tc>
          <w:tcPr>
            <w:tcW w:type="dxa" w:w="4874"/>
          </w:tcPr>
          <w:p>
            <w:pPr>
              <w:spacing w:after="80"/>
            </w:pPr>
            <w:r>
              <w:rPr>
                <w:sz w:val="16"/>
              </w:rPr>
              <w:t>Special route</w:t>
            </w:r>
          </w:p>
        </w:tc>
        <w:tc>
          <w:tcPr>
            <w:tcW w:type="dxa" w:w="4874"/>
          </w:tcPr>
          <w:p>
            <w:pPr>
              <w:spacing w:after="80"/>
            </w:pPr>
            <w:r>
              <w:rPr>
                <w:sz w:val="16"/>
              </w:rPr>
              <w:t>Purpose</w:t>
            </w:r>
          </w:p>
        </w:tc>
      </w:tr>
      <w:tr>
        <w:trPr>
          <w:cantSplit/>
        </w:trPr>
        <w:tc>
          <w:tcPr>
            <w:tcW w:type="dxa" w:w="4874"/>
          </w:tcPr>
          <w:p>
            <w:pPr>
              <w:spacing w:after="80"/>
            </w:pPr>
            <w:r>
              <w:rPr>
                <w:sz w:val="16"/>
              </w:rPr>
              <w:t>POST /api/Account/Login</w:t>
            </w:r>
          </w:p>
        </w:tc>
        <w:tc>
          <w:tcPr>
            <w:tcW w:type="dxa" w:w="4874"/>
          </w:tcPr>
          <w:p>
            <w:pPr>
              <w:spacing w:after="80"/>
            </w:pPr>
            <w:r>
              <w:rPr>
                <w:sz w:val="16"/>
              </w:rPr>
              <w:t>Verify password and create OTP challenge.</w:t>
            </w:r>
          </w:p>
        </w:tc>
      </w:tr>
      <w:tr>
        <w:trPr>
          <w:cantSplit/>
        </w:trPr>
        <w:tc>
          <w:tcPr>
            <w:tcW w:type="dxa" w:w="4874"/>
          </w:tcPr>
          <w:p>
            <w:pPr>
              <w:spacing w:after="80"/>
            </w:pPr>
            <w:r>
              <w:rPr>
                <w:sz w:val="16"/>
              </w:rPr>
              <w:t>POST /api/Account/VerifyLogin</w:t>
            </w:r>
          </w:p>
        </w:tc>
        <w:tc>
          <w:tcPr>
            <w:tcW w:type="dxa" w:w="4874"/>
          </w:tcPr>
          <w:p>
            <w:pPr>
              <w:spacing w:after="80"/>
            </w:pPr>
            <w:r>
              <w:rPr>
                <w:sz w:val="16"/>
              </w:rPr>
              <w:t>Verify OTP, issue JWT/session.</w:t>
            </w:r>
          </w:p>
        </w:tc>
      </w:tr>
      <w:tr>
        <w:trPr>
          <w:cantSplit/>
        </w:trPr>
        <w:tc>
          <w:tcPr>
            <w:tcW w:type="dxa" w:w="4874"/>
          </w:tcPr>
          <w:p>
            <w:pPr>
              <w:spacing w:after="80"/>
            </w:pPr>
            <w:r>
              <w:rPr>
                <w:sz w:val="16"/>
              </w:rPr>
              <w:t>POST /api/Account/Logout</w:t>
            </w:r>
          </w:p>
        </w:tc>
        <w:tc>
          <w:tcPr>
            <w:tcW w:type="dxa" w:w="4874"/>
          </w:tcPr>
          <w:p>
            <w:pPr>
              <w:spacing w:after="80"/>
            </w:pPr>
            <w:r>
              <w:rPr>
                <w:sz w:val="16"/>
              </w:rPr>
              <w:t>Revoke current session.</w:t>
            </w:r>
          </w:p>
        </w:tc>
      </w:tr>
      <w:tr>
        <w:trPr>
          <w:cantSplit/>
        </w:trPr>
        <w:tc>
          <w:tcPr>
            <w:tcW w:type="dxa" w:w="4874"/>
          </w:tcPr>
          <w:p>
            <w:pPr>
              <w:spacing w:after="80"/>
            </w:pPr>
            <w:r>
              <w:rPr>
                <w:sz w:val="16"/>
              </w:rPr>
              <w:t>POST /api/Account/RequestPasswordReset; ResetPassword</w:t>
            </w:r>
          </w:p>
        </w:tc>
        <w:tc>
          <w:tcPr>
            <w:tcW w:type="dxa" w:w="4874"/>
          </w:tcPr>
          <w:p>
            <w:pPr>
              <w:spacing w:after="80"/>
            </w:pPr>
            <w:r>
              <w:rPr>
                <w:sz w:val="16"/>
              </w:rPr>
              <w:t>Non-demo password reset with OTP.</w:t>
            </w:r>
          </w:p>
        </w:tc>
      </w:tr>
      <w:tr>
        <w:trPr>
          <w:cantSplit/>
        </w:trPr>
        <w:tc>
          <w:tcPr>
            <w:tcW w:type="dxa" w:w="4874"/>
          </w:tcPr>
          <w:p>
            <w:pPr>
              <w:spacing w:after="80"/>
            </w:pPr>
            <w:r>
              <w:rPr>
                <w:sz w:val="16"/>
              </w:rPr>
              <w:t>POST /api/Public/GetData</w:t>
            </w:r>
          </w:p>
        </w:tc>
        <w:tc>
          <w:tcPr>
            <w:tcW w:type="dxa" w:w="4874"/>
          </w:tcPr>
          <w:p>
            <w:pPr>
              <w:spacing w:after="80"/>
            </w:pPr>
            <w:r>
              <w:rPr>
                <w:sz w:val="16"/>
              </w:rPr>
              <w:t>Public registration reference data without the authenticated workspace.</w:t>
            </w:r>
          </w:p>
        </w:tc>
      </w:tr>
      <w:tr>
        <w:trPr>
          <w:cantSplit/>
        </w:trPr>
        <w:tc>
          <w:tcPr>
            <w:tcW w:type="dxa" w:w="4874"/>
          </w:tcPr>
          <w:p>
            <w:pPr>
              <w:spacing w:after="80"/>
            </w:pPr>
            <w:r>
              <w:rPr>
                <w:sz w:val="16"/>
              </w:rPr>
              <w:t>POST /api/Public/RequestRegistration; Register</w:t>
            </w:r>
          </w:p>
        </w:tc>
        <w:tc>
          <w:tcPr>
            <w:tcW w:type="dxa" w:w="4874"/>
          </w:tcPr>
          <w:p>
            <w:pPr>
              <w:spacing w:after="80"/>
            </w:pPr>
            <w:r>
              <w:rPr>
                <w:sz w:val="16"/>
              </w:rPr>
              <w:t>Request registration verification, then atomically submit verified details.</w:t>
            </w:r>
          </w:p>
        </w:tc>
      </w:tr>
      <w:tr>
        <w:trPr>
          <w:cantSplit/>
        </w:trPr>
        <w:tc>
          <w:tcPr>
            <w:tcW w:type="dxa" w:w="4874"/>
          </w:tcPr>
          <w:p>
            <w:pPr>
              <w:spacing w:after="80"/>
            </w:pPr>
            <w:r>
              <w:rPr>
                <w:sz w:val="16"/>
              </w:rPr>
              <w:t>POST /api/Public/RequestRecovery; VerifyRecovery</w:t>
            </w:r>
          </w:p>
        </w:tc>
        <w:tc>
          <w:tcPr>
            <w:tcW w:type="dxa" w:w="4874"/>
          </w:tcPr>
          <w:p>
            <w:pPr>
              <w:spacing w:after="80"/>
            </w:pPr>
            <w:r>
              <w:rPr>
                <w:sz w:val="16"/>
              </w:rPr>
              <w:t>Contact-based trainee-ID recovery.</w:t>
            </w:r>
          </w:p>
        </w:tc>
      </w:tr>
      <w:tr>
        <w:trPr>
          <w:cantSplit/>
        </w:trPr>
        <w:tc>
          <w:tcPr>
            <w:tcW w:type="dxa" w:w="4874"/>
          </w:tcPr>
          <w:p>
            <w:pPr>
              <w:spacing w:after="80"/>
            </w:pPr>
            <w:r>
              <w:rPr>
                <w:sz w:val="16"/>
              </w:rPr>
              <w:t>GET /api/Public/LocalOutbox/{id}</w:t>
            </w:r>
          </w:p>
        </w:tc>
        <w:tc>
          <w:tcPr>
            <w:tcW w:type="dxa" w:w="4874"/>
          </w:tcPr>
          <w:p>
            <w:pPr>
              <w:spacing w:after="80"/>
            </w:pPr>
            <w:r>
              <w:rPr>
                <w:sz w:val="16"/>
              </w:rPr>
              <w:t>Development-only loopback outbox message.</w:t>
            </w:r>
          </w:p>
        </w:tc>
      </w:tr>
      <w:tr>
        <w:trPr>
          <w:cantSplit/>
        </w:trPr>
        <w:tc>
          <w:tcPr>
            <w:tcW w:type="dxa" w:w="4874"/>
          </w:tcPr>
          <w:p>
            <w:pPr>
              <w:spacing w:after="80"/>
            </w:pPr>
            <w:r>
              <w:rPr>
                <w:sz w:val="16"/>
              </w:rPr>
              <w:t>POST /api/Workspace/GetData</w:t>
            </w:r>
          </w:p>
        </w:tc>
        <w:tc>
          <w:tcPr>
            <w:tcW w:type="dxa" w:w="4874"/>
          </w:tcPr>
          <w:p>
            <w:pPr>
              <w:spacing w:after="80"/>
            </w:pPr>
            <w:r>
              <w:rPr>
                <w:sz w:val="16"/>
              </w:rPr>
              <w:t>Current role-authorized database snapshot.</w:t>
            </w:r>
          </w:p>
        </w:tc>
      </w:tr>
      <w:tr>
        <w:trPr>
          <w:cantSplit/>
        </w:trPr>
        <w:tc>
          <w:tcPr>
            <w:tcW w:type="dxa" w:w="4874"/>
          </w:tcPr>
          <w:p>
            <w:pPr>
              <w:spacing w:after="80"/>
            </w:pPr>
            <w:r>
              <w:rPr>
                <w:sz w:val="16"/>
              </w:rPr>
              <w:t>POST /api/Assessments/Begin</w:t>
            </w:r>
          </w:p>
        </w:tc>
        <w:tc>
          <w:tcPr>
            <w:tcW w:type="dxa" w:w="4874"/>
          </w:tcPr>
          <w:p>
            <w:pPr>
              <w:spacing w:after="80"/>
            </w:pPr>
            <w:r>
              <w:rPr>
                <w:sz w:val="16"/>
              </w:rPr>
              <w:t>Server-timed assessment start with membership/availability checks.</w:t>
            </w:r>
          </w:p>
        </w:tc>
      </w:tr>
      <w:tr>
        <w:trPr>
          <w:cantSplit/>
        </w:trPr>
        <w:tc>
          <w:tcPr>
            <w:tcW w:type="dxa" w:w="4874"/>
          </w:tcPr>
          <w:p>
            <w:pPr>
              <w:spacing w:after="80"/>
            </w:pPr>
            <w:r>
              <w:rPr>
                <w:sz w:val="16"/>
              </w:rPr>
              <w:t>GET /api/Resources/Download?ticket=...</w:t>
            </w:r>
          </w:p>
        </w:tc>
        <w:tc>
          <w:tcPr>
            <w:tcW w:type="dxa" w:w="4874"/>
          </w:tcPr>
          <w:p>
            <w:pPr>
              <w:spacing w:after="80"/>
            </w:pPr>
            <w:r>
              <w:rPr>
                <w:sz w:val="16"/>
              </w:rPr>
              <w:t>Signed file download; session and scope checked.</w:t>
            </w:r>
          </w:p>
        </w:tc>
      </w:tr>
      <w:tr>
        <w:trPr>
          <w:cantSplit/>
        </w:trPr>
        <w:tc>
          <w:tcPr>
            <w:tcW w:type="dxa" w:w="4874"/>
          </w:tcPr>
          <w:p>
            <w:pPr>
              <w:spacing w:after="80"/>
            </w:pPr>
            <w:r>
              <w:rPr>
                <w:sz w:val="16"/>
              </w:rPr>
              <w:t>POST /api/Resources/Upload</w:t>
            </w:r>
          </w:p>
        </w:tc>
        <w:tc>
          <w:tcPr>
            <w:tcW w:type="dxa" w:w="4874"/>
          </w:tcPr>
          <w:p>
            <w:pPr>
              <w:spacing w:after="80"/>
            </w:pPr>
            <w:r>
              <w:rPr>
                <w:sz w:val="16"/>
              </w:rPr>
              <w:t>Authorized multipart file upload.</w:t>
            </w:r>
          </w:p>
        </w:tc>
      </w:tr>
      <w:tr>
        <w:trPr>
          <w:cantSplit/>
        </w:trPr>
        <w:tc>
          <w:tcPr>
            <w:tcW w:type="dxa" w:w="4874"/>
          </w:tcPr>
          <w:p>
            <w:pPr>
              <w:spacing w:after="80"/>
            </w:pPr>
            <w:r>
              <w:rPr>
                <w:sz w:val="16"/>
              </w:rPr>
              <w:t>GET /api/Health/ready</w:t>
            </w:r>
          </w:p>
        </w:tc>
        <w:tc>
          <w:tcPr>
            <w:tcW w:type="dxa" w:w="4874"/>
          </w:tcPr>
          <w:p>
            <w:pPr>
              <w:spacing w:after="80"/>
            </w:pPr>
            <w:r>
              <w:rPr>
                <w:sz w:val="16"/>
              </w:rPr>
              <w:t>Database/application readiness.</w:t>
            </w:r>
          </w:p>
        </w:tc>
      </w:tr>
      <w:tr>
        <w:trPr>
          <w:cantSplit/>
        </w:trPr>
        <w:tc>
          <w:tcPr>
            <w:tcW w:type="dxa" w:w="4874"/>
          </w:tcPr>
          <w:p>
            <w:pPr>
              <w:spacing w:after="80"/>
            </w:pPr>
            <w:r>
              <w:rPr>
                <w:sz w:val="16"/>
              </w:rPr>
              <w:t>/api/Login/...; /api/Teachers/...</w:t>
            </w:r>
          </w:p>
        </w:tc>
        <w:tc>
          <w:tcPr>
            <w:tcW w:type="dxa" w:w="4874"/>
          </w:tcPr>
          <w:p>
            <w:pPr>
              <w:spacing w:after="80"/>
            </w:pPr>
            <w:r>
              <w:rPr>
                <w:sz w:val="16"/>
              </w:rPr>
              <w:t>Retained legacy teacher starter endpoints; separate identity policy from portal users.</w:t>
            </w:r>
          </w:p>
        </w:tc>
      </w:tr>
    </w:tbl>
    <w:p>
      <w:pPr>
        <w:spacing w:after="40"/>
      </w:pPr>
    </w:p>
    <w:p>
      <w:pPr>
        <w:pStyle w:val="Heading1"/>
      </w:pPr>
      <w:r>
        <w:t>Appendix D. Source and download references</w:t>
      </w:r>
    </w:p>
    <w:p>
      <w:r>
        <w:t>Project facts come from the inspected source folders, reference files, package manifests, database export inventory and recorded test outputs. Versions above describe the tested project, not a recommendation to replace the lockfiles with whatever is newest.</w:t>
      </w:r>
    </w:p>
    <w:p>
      <w:pPr>
        <w:pStyle w:val="ListBullet"/>
      </w:pPr>
      <w:r>
        <w:t>Frontend source repository: https://github.com/VSKSurya/TeacherTraining</w:t>
      </w:r>
    </w:p>
    <w:p>
      <w:pPr>
        <w:pStyle w:val="ListBullet"/>
      </w:pPr>
      <w:r>
        <w:t>Existing hosted frontend/design reference: https://vsksurya.github.io/TeacherTraining/login</w:t>
      </w:r>
    </w:p>
    <w:p>
      <w:pPr>
        <w:pStyle w:val="ListBullet"/>
      </w:pPr>
      <w:r>
        <w:t>.NET 10 SDK downloads: https://dotnet.microsoft.com/en-us/download/dotnet/10.0</w:t>
      </w:r>
    </w:p>
    <w:p>
      <w:pPr>
        <w:pStyle w:val="ListBullet"/>
      </w:pPr>
      <w:r>
        <w:t>Node.js downloads: https://nodejs.org/en/download</w:t>
      </w:r>
    </w:p>
    <w:p>
      <w:pPr>
        <w:pStyle w:val="ListBullet"/>
      </w:pPr>
      <w:r>
        <w:t>PostgreSQL Windows installer: https://www.postgresql.org/download/windows/</w:t>
      </w:r>
    </w:p>
    <w:p>
      <w:pPr>
        <w:pStyle w:val="ListBullet"/>
      </w:pPr>
      <w:r>
        <w:t>PostgreSQL 18 pg_dump reference: https://www.postgresql.org/docs/18/app-pgdump.html</w:t>
      </w:r>
    </w:p>
    <w:p>
      <w:pPr>
        <w:pStyle w:val="ListBullet"/>
      </w:pPr>
      <w:r>
        <w:t>PostgreSQL 18 pg_restore reference: https://www.postgresql.org/docs/18/app-pgrestore.html</w:t>
      </w:r>
    </w:p>
    <w:p>
      <w:r>
        <w:t>The export/setup helpers were created for this handover and verified against isolated databases. Keep the document with the import package and the three major source/reference folders. Review the manifest creation time when determining which snapshot a recipient is importing.</w:t>
      </w:r>
    </w:p>
    <w:sectPr w:rsidR="00FC693F" w:rsidRPr="0006063C" w:rsidSect="00034616">
      <w:headerReference w:type="default" r:id="rId9"/>
      <w:footerReference w:type="default" r:id="rId10"/>
      <w:pgSz w:w="11909" w:h="16834"/>
      <w:pgMar w:top="950" w:right="1080" w:bottom="95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Local development handover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ADDING DIMENSIONS  |  PROJECT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73553"/>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73553"/>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553"/>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