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40"/>
      </w:pPr>
      <w:r>
        <w:rPr>
          <w:rFonts w:ascii="Arial" w:hAnsi="Arial"/>
          <w:b/>
          <w:color w:val="1F4E79"/>
          <w:sz w:val="48"/>
        </w:rPr>
        <w:t>Słownik pojęć projektu SWDsuw</w:t>
      </w:r>
    </w:p>
    <w:p>
      <w:pPr>
        <w:spacing w:after="360"/>
      </w:pPr>
      <w:r>
        <w:rPr>
          <w:color w:val="5B6773"/>
          <w:sz w:val="24"/>
        </w:rPr>
        <w:t>Wspólne słownictwo domenowe Zamawiającego i Wykonawcy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vAlign w:val="center"/>
          </w:tcPr>
          <w:p>
            <w:r>
              <w:t>Projekt</w:t>
            </w:r>
          </w:p>
        </w:tc>
        <w:tc>
          <w:tcPr>
            <w:tcW w:type="dxa" w:w="4929"/>
            <w:vAlign w:val="center"/>
          </w:tcPr>
          <w:p>
            <w:r>
              <w:t>System wspomagania dyplomowania studentów uczelni wyższej (SWDsuw)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Identyfikator</w:t>
            </w:r>
          </w:p>
        </w:tc>
        <w:tc>
          <w:tcPr>
            <w:tcW w:type="dxa" w:w="4929"/>
            <w:vAlign w:val="center"/>
          </w:tcPr>
          <w:p>
            <w:r>
              <w:t>A6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Wersja / data</w:t>
            </w:r>
          </w:p>
        </w:tc>
        <w:tc>
          <w:tcPr>
            <w:tcW w:type="dxa" w:w="4929"/>
            <w:vAlign w:val="center"/>
          </w:tcPr>
          <w:p>
            <w:r>
              <w:t>1.0 / 21.10.2026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Autor</w:t>
            </w:r>
          </w:p>
        </w:tc>
        <w:tc>
          <w:tcPr>
            <w:tcW w:type="dxa" w:w="4929"/>
            <w:vAlign w:val="center"/>
          </w:tcPr>
          <w:p>
            <w:r>
              <w:t>Zespół projektowy — nazwiska do uzupełnienia</w:t>
            </w:r>
          </w:p>
        </w:tc>
      </w:tr>
      <w:tr>
        <w:tc>
          <w:tcPr>
            <w:tcW w:type="dxa" w:w="4929"/>
            <w:shd w:fill="D9EAF7"/>
            <w:vAlign w:val="center"/>
          </w:tcPr>
          <w:p>
            <w:r>
              <w:t>Status</w:t>
            </w:r>
          </w:p>
        </w:tc>
        <w:tc>
          <w:tcPr>
            <w:tcW w:type="dxa" w:w="4929"/>
            <w:vAlign w:val="center"/>
          </w:tcPr>
          <w:p>
            <w:r>
              <w:t>Projekt roboczy do przeglądu Zamawiającego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Wersja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Opis</w:t>
            </w:r>
          </w:p>
        </w:tc>
        <w:tc>
          <w:tcPr>
            <w:tcW w:type="dxa" w:w="2465"/>
            <w:shd w:fill="1F4E78"/>
          </w:tcPr>
          <w:p>
            <w:r>
              <w:rPr>
                <w:b/>
                <w:color w:val="FFFFFF"/>
              </w:rPr>
              <w:t>Autor</w:t>
            </w:r>
          </w:p>
        </w:tc>
      </w:tr>
      <w:tr>
        <w:tc>
          <w:tcPr>
            <w:tcW w:type="dxa" w:w="2465"/>
          </w:tcPr>
          <w:p>
            <w:r>
              <w:t>21.10.2026</w:t>
            </w:r>
          </w:p>
        </w:tc>
        <w:tc>
          <w:tcPr>
            <w:tcW w:type="dxa" w:w="2465"/>
          </w:tcPr>
          <w:p>
            <w:r>
              <w:t>1.0</w:t>
            </w:r>
          </w:p>
        </w:tc>
        <w:tc>
          <w:tcPr>
            <w:tcW w:type="dxa" w:w="2465"/>
          </w:tcPr>
          <w:p>
            <w:r>
              <w:t>Pierwsza uporządkowana wersja artefaktu</w:t>
            </w:r>
          </w:p>
        </w:tc>
        <w:tc>
          <w:tcPr>
            <w:tcW w:type="dxa" w:w="2465"/>
          </w:tcPr>
          <w:p>
            <w:r>
              <w:t>Zespół projektowy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>Zasada słownika</w:t>
              <w:br/>
            </w:r>
            <w:r>
              <w:t>Słownik obejmuje wyłącznie pojęcia domeny dyplomowania. Nie zawiera technologii, baz danych, interfejsów API ani nazw bibliotek. Tam, gdzie źródło jest niejednoznaczne, definicja jest oznaczona jako wymagająca uzgodnienia.</w:t>
            </w:r>
          </w:p>
        </w:tc>
      </w:tr>
    </w:tbl>
    <w:p/>
    <w:p>
      <w:pPr>
        <w:pStyle w:val="Heading1"/>
      </w:pPr>
      <w:r>
        <w:t>1. Pojęcia domenowe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Nazwa pojęcia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Znaczenie</w:t>
            </w:r>
          </w:p>
        </w:tc>
        <w:tc>
          <w:tcPr>
            <w:tcW w:type="dxa" w:w="3286"/>
            <w:shd w:fill="1F4E78"/>
          </w:tcPr>
          <w:p>
            <w:r>
              <w:rPr>
                <w:b/>
                <w:color w:val="FFFFFF"/>
                <w:sz w:val="17"/>
              </w:rPr>
              <w:t>Rodzaj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SWDsuw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System wspomagania dyplomowania studentów uczelni wyższej — nazwa systemu opisanego w materiale wejściowym.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Nazwa projektu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Uczelnia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Organizacja prowadząca studia, dyplomowanie i obrony; nazwa konkretnej uczelni nie została podana.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Organizacja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Wydział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Jednostka organizacyjna uczelni, do której przypisany jest student lub praca.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Organizacja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Instytut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Jednostka organizacyjna używana w kryteriach wyszukiwania; relacja do wydziału wymaga potwierdzenia.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Organizacja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Specjalizacja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Kierunek/specjalność kształcenia studenta, wykorzystywana do klasyfikacji i raportowania prac.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Klasyfikacja studiów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Stopień studiów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Poziom kształcenia wskazany w opisie: pierwszy, drugi lub trzeci stopień; w przyszłości mogą dojść inne rodzaje studiów.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Klasyfikacja studiów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Student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Osoba kształcąca się na uczelni, która może wybrać temat, przygotować pracę i przystąpić do obrony.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Rola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Dyplomant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Student kończący etap edukacji i przygotowujący się do obrony pracy dyplomowej.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Rola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Numer albumu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Jednoznaczny, 10-znakowy identyfikator studenta w uczelni. Zestaw dopuszczalnych znaków nie został określony.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Identyfikator domenowy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Praca dyplomowa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Praca końcowa studenta lub grupy studentów, podlegająca weryfikacji, recenzji i obronie.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Encja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Autor pracy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Student przypisany do pracy jako jej autor; każdy autor może otrzymać odrębną ocenę.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Rola / relacja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Grupa autorów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Od jednego do trzech studentów przygotowujących tę samą pracę.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Relacja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Temat pracy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Temat wybrany do realizacji przez dyplomanta i powiązany z jednym promotorem.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Encja / pojęcie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Promotor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Pracownik uczelni ze stopniem doktora, doktora habilitowanego lub profesora, prowadzący temat i oceniający autorów.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Rola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Recenzent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Pracownik uczelni, który przygotowuje recenzję i indywidualną ocenę autora pracy.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Rola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Recenzja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Ocena merytoryczna pracy wykonywana przez jednego lub kilku recenzentów.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Encja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Ocena recenzenta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Ocena w skali od 2 do 6, przypisana osobno autorowi; dopuszczalność ocen połówkowych wymaga decyzji.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Wartość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Ocena promotora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Ocena pracy wystawiana przez promotora, przypisana osobno każdemu autorowi.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Wartość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Słowo kluczowe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Pojęcie ze zdefiniowanego przez uczelnię zbioru, przypisane pracy do określenia tematyki i wyszukiwania.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Klasyfikacja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Weryfikacja antyplagiatowa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Sprawdzenie pracy w elektronicznym systemie „Plagiat” względem dokumentów w jego bazie i zasobów Internetu.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Proces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System „Plagiat”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Zewnętrzny system kontroli podobieństwa wskazany w opisie Zamawiającego; dostawca, interfejs i kryteria wyniku nie są określone.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System zewnętrzny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Dopuszczenie do obrony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Decyzja/stadium procesu pozwalające studentowi przystąpić do obrony po wymaganej weryfikacji; kryterium pozytywnego wyniku wymaga uzgodnienia.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Status procesu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Obrona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Egzamin, podczas którego autor lub autorzy przedstawiają pracę i odpowiadają na protokołowane pytania komisji.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Proces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Komisja dyplomowa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Zespół liczący trzy lub maksymalnie cztery osoby: promotora, jednego lub dwóch recenzentów i przewodniczącego.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Rola zbiorowa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Przewodniczący komisji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Członek komisji kierujący jej pracami; szczegółowe obowiązki proceduralne wymagają doprecyzowania.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Rola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Pytanie obrony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Pytanie zadane studentowi podczas obrony i protokołowane; liczba i sposób agregacji ocen są niespójnie opisane i wymagają decyzji.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Zdarzenie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Ocena końcowa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Ocena wystawiana osobno każdemu studentowi po obronie; algorytm wyznaczenia określa statut uczelni.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Wartość</w:t>
            </w:r>
          </w:p>
        </w:tc>
      </w:tr>
      <w:tr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Wynik ukończenia studiów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Wynik obliczany zgodnie z algorytmem wskazanym w statucie uczelni.</w:t>
            </w:r>
          </w:p>
        </w:tc>
        <w:tc>
          <w:tcPr>
            <w:tcW w:type="dxa" w:w="3286"/>
            <w:vAlign w:val="center"/>
            <w:shd w:fill="F3F6F9"/>
          </w:tcPr>
          <w:p>
            <w:r>
              <w:rPr>
                <w:sz w:val="17"/>
              </w:rPr>
              <w:t>Wartość</w:t>
            </w:r>
          </w:p>
        </w:tc>
      </w:tr>
      <w:tr>
        <w:tc>
          <w:tcPr>
            <w:tcW w:type="dxa" w:w="3286"/>
            <w:vAlign w:val="center"/>
          </w:tcPr>
          <w:p>
            <w:r>
              <w:rPr>
                <w:sz w:val="17"/>
              </w:rPr>
              <w:t>Raport z obrony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Wymagany dokument/raport sporządzany po obronie; format, zawartość i odbiorcy wymagają decyzji.</w:t>
            </w:r>
          </w:p>
        </w:tc>
        <w:tc>
          <w:tcPr>
            <w:tcW w:type="dxa" w:w="3286"/>
            <w:vAlign w:val="center"/>
          </w:tcPr>
          <w:p>
            <w:r>
              <w:rPr>
                <w:sz w:val="17"/>
              </w:rPr>
              <w:t>Artefakt biznesowy</w:t>
            </w:r>
          </w:p>
        </w:tc>
      </w:tr>
    </w:tbl>
    <w:p/>
    <w:p>
      <w:pPr>
        <w:pStyle w:val="Heading1"/>
      </w:pPr>
      <w:r>
        <w:t>2. Zasady używania terminów</w:t>
      </w:r>
    </w:p>
    <w:p>
      <w:pPr>
        <w:pStyle w:val="ListBullet"/>
      </w:pPr>
      <w:r>
        <w:t>W dokumentach projektu używać nazwy SWDsuw, rozwijanej jako „System wspomagania dyplomowania studentów uczelni wyższej”. Skrót „SWD” z nazwy zadania oznacza ten sam projekt, jeśli Zamawiający nie wskaże inaczej.</w:t>
      </w:r>
    </w:p>
    <w:p>
      <w:pPr>
        <w:pStyle w:val="ListBullet"/>
      </w:pPr>
      <w:r>
        <w:t>Rozróżniać „pracę dyplomową” (obiekt) od „tematu pracy” (przedmiot wyboru i przypisania promotora).</w:t>
      </w:r>
    </w:p>
    <w:p>
      <w:pPr>
        <w:pStyle w:val="ListBullet"/>
      </w:pPr>
      <w:r>
        <w:t>Rozróżniać ocenę pracy jako całości od oceny przypisanej indywidualnemu autorowi.</w:t>
      </w:r>
    </w:p>
    <w:p>
      <w:pPr>
        <w:pStyle w:val="ListBullet"/>
      </w:pPr>
      <w:r>
        <w:t>Nie używać „ocena końcowa” zamiennie z „wynikiem ukończenia studiów”; algorytm wyniku jest zewnętrzną regułą statutową.</w:t>
      </w:r>
    </w:p>
    <w:p>
      <w:pPr>
        <w:pStyle w:val="ListBullet"/>
      </w:pPr>
      <w:r>
        <w:t>Tekst Soft-AS/SWS stanowi oddzielne ćwiczenie analizy lingwistycznej i nie jest źródłem terminów SWDsuw.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A6  ·  Wersja 1.0  ·  21.10.2026                                      </w:t>
    </w:r>
    <w:r>
      <w:t xml:space="preserve">Strona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SWDSUW  |  FAZA DEFINICJI  |  A6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32C3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