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color w:val="1F4E79"/>
          <w:sz w:val="46"/>
        </w:rPr>
        <w:t>Przedstawienie problemu — dokument Wykonawcy</w:t>
      </w:r>
    </w:p>
    <w:p>
      <w:pPr>
        <w:spacing w:after="280"/>
      </w:pPr>
      <w:r>
        <w:rPr>
          <w:color w:val="566270"/>
          <w:sz w:val="22"/>
        </w:rPr>
        <w:t>Analiza domeny, interesariuszy, epików i ryzyk backlogu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Produkt</w:t>
            </w:r>
          </w:p>
        </w:tc>
        <w:tc>
          <w:tcPr>
            <w:tcW w:type="dxa" w:w="4986"/>
          </w:tcPr>
          <w:p>
            <w:r>
              <w:t>KAC — Kernel 'Aura Kalendar'</w:t>
            </w:r>
          </w:p>
        </w:tc>
      </w:tr>
      <w:tr>
        <w:tc>
          <w:tcPr>
            <w:tcW w:type="dxa" w:w="4986"/>
            <w:shd w:fill="D9EAF7"/>
          </w:tcPr>
          <w:p>
            <w:r>
              <w:t>Klucz projektu</w:t>
            </w:r>
          </w:p>
        </w:tc>
        <w:tc>
          <w:tcPr>
            <w:tcW w:type="dxa" w:w="4986"/>
          </w:tcPr>
          <w:p>
            <w:r>
              <w:t>S23KC2S1P2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 w eksporcie</w:t>
            </w:r>
          </w:p>
        </w:tc>
        <w:tc>
          <w:tcPr>
            <w:tcW w:type="dxa" w:w="4986"/>
          </w:tcPr>
          <w:p>
            <w:r>
              <w:t>WCY23KC2S1</w:t>
            </w:r>
          </w:p>
        </w:tc>
      </w:tr>
      <w:tr>
        <w:tc>
          <w:tcPr>
            <w:tcW w:type="dxa" w:w="4986"/>
            <w:shd w:fill="D9EAF7"/>
          </w:tcPr>
          <w:p>
            <w:r>
              <w:t>Źródło Jira</w:t>
            </w:r>
          </w:p>
        </w:tc>
        <w:tc>
          <w:tcPr>
            <w:tcW w:type="dxa" w:w="4986"/>
          </w:tcPr>
          <w:p>
            <w:r>
              <w:t>11.10.2026 16:53 (UTC+02:00)</w:t>
            </w:r>
          </w:p>
        </w:tc>
      </w:tr>
      <w:tr>
        <w:tc>
          <w:tcPr>
            <w:tcW w:type="dxa" w:w="4986"/>
            <w:shd w:fill="D9EAF7"/>
          </w:tcPr>
          <w:p>
            <w:r>
              <w:t>Wersja / data</w:t>
            </w:r>
          </w:p>
        </w:tc>
        <w:tc>
          <w:tcPr>
            <w:tcW w:type="dxa" w:w="4986"/>
          </w:tcPr>
          <w:p>
            <w:r>
              <w:t>1.0 / 21.10.2026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</w:t>
            </w:r>
          </w:p>
        </w:tc>
        <w:tc>
          <w:tcPr>
            <w:tcW w:type="dxa" w:w="4986"/>
          </w:tcPr>
          <w:p>
            <w:r>
              <w:t>WCY23KC2S1 — 7 osób; skład i role platformowe w README</w:t>
            </w:r>
          </w:p>
        </w:tc>
      </w:tr>
      <w:tr>
        <w:tc>
          <w:tcPr>
            <w:tcW w:type="dxa" w:w="4986"/>
            <w:shd w:fill="D9EAF7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Wersja robocza do przeglądu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Zmiana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93"/>
          </w:tcPr>
          <w:p>
            <w:r>
              <w:t>21.10.2026</w:t>
            </w:r>
          </w:p>
        </w:tc>
        <w:tc>
          <w:tcPr>
            <w:tcW w:type="dxa" w:w="2493"/>
          </w:tcPr>
          <w:p>
            <w:r>
              <w:t>1.0</w:t>
            </w:r>
          </w:p>
        </w:tc>
        <w:tc>
          <w:tcPr>
            <w:tcW w:type="dxa" w:w="2493"/>
          </w:tcPr>
          <w:p>
            <w:r>
              <w:t>Pierwszy komplet artefaktów KAC na podstawie migawki Jira</w:t>
            </w:r>
          </w:p>
        </w:tc>
        <w:tc>
          <w:tcPr>
            <w:tcW w:type="dxa" w:w="2493"/>
          </w:tcPr>
          <w:p>
            <w:r>
              <w:t>Zespół projektu</w:t>
            </w:r>
          </w:p>
        </w:tc>
      </w:tr>
    </w:tbl>
    <w:p>
      <w:r>
        <w:br w:type="page"/>
      </w:r>
    </w:p>
    <w:p>
      <w:pPr>
        <w:pStyle w:val="Heading1"/>
      </w:pPr>
      <w:r>
        <w:t>1. Cel i źródła</w:t>
      </w:r>
    </w:p>
    <w:p>
      <w:r>
        <w:t>Analiza Wykonawcy porządkuje backlog Jira S23KC2S1P2 i opis produktu KAC. CSV zawiera 49 historii użytkownika i 6 epików; zachowano statusy i klucze z eksportu 11.10.2026 16:53 (UTC+02:00). Brief produktu z wcześniejszego polecenia służy jako kontekst. Przykładowe pliki MSIoPS i SWDsuw nie są źródłem wymagań KAC.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Źródło prawdy: </w:t>
            </w:r>
            <w:r>
              <w:t>KAC jest projektem kalendarza czasu studenta. Żaden fragment ćwiczenia Soft-AS/SWS ani starego projektu SWDsuw nie jest włączany do zakresu KAC.</w:t>
            </w:r>
          </w:p>
        </w:tc>
      </w:tr>
    </w:tbl>
    <w:p/>
    <w:p>
      <w:pPr>
        <w:pStyle w:val="Heading1"/>
      </w:pPr>
      <w:r>
        <w:t>2. Użytkownicy, potrzeby i procesy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Aktor / kontekst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Potrzeba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Proces / rezultat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Widzieć zajęcia, pracę i sprawy prywatne razem.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Tygodniowy kalendarz z kategoriami i nawigacją.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Przenieść istniejący plan do KAC bez ręcznego wpisywania.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Import → podgląd → korekta → kontrola duplikatów → zapis.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6"/>
              </w:rPr>
              <w:t>Student pracujący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Uzyskać wykonalny plan pracy.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Preferencje → obliczenie możliwości → propozycja → ręczna edycja → akceptacja.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Widzieć plan w Google Calendar i dostawać przypomnienia.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Autoryzacja → wybór kalendarza → podgląd/publikacja → synchronizacja lub alert.</w:t>
            </w:r>
          </w:p>
        </w:tc>
      </w:tr>
    </w:tbl>
    <w:p/>
    <w:p>
      <w:pPr>
        <w:pStyle w:val="Heading2"/>
      </w:pPr>
      <w:r>
        <w:t>Zespół projektu (skład z listy dostępu)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Imię i nazwisko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Rola widoczna na zrzucie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Rola projektowa / RUP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Karol Narozniak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Michał Kozłowski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Jan Lizińczyk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Zuzanna Maksymów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Krzysztof Olszewski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Hubert Pogonowski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Klaudia Porzuczek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Uwaga o rolach: </w:t>
            </w:r>
            <w:r>
              <w:t>„Właściciel” i „Współwłaściciel” są rolami platformowymi widocznymi na zrzucie. Nie oznaczają Właściciela produktu, Scrum Mastera ani ról RUP. Nazwisko Scrum Mastera nie wynika ze zrzutu; trzeba je wskazać przed planowaniem odpowiedzialności i raportowaniem.</w:t>
            </w:r>
          </w:p>
        </w:tc>
      </w:tr>
    </w:tbl>
    <w:p/>
    <w:p>
      <w:pPr>
        <w:pStyle w:val="Heading1"/>
      </w:pPr>
      <w:r>
        <w:t>3. Epiki i liczba powiązanych historii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4"/>
              </w:rPr>
              <w:t>Klucz epiku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4"/>
              </w:rPr>
              <w:t>Nazwa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4"/>
              </w:rPr>
              <w:t>Liczba historii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4"/>
              </w:rPr>
              <w:t>Powiązane klucze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Obszar związany z najbardziej podstawowymi funkcjami aplikacji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S23KC2S1P2-7, S23KC2S1P2-11, S23KC2S1P2-19, S23KC2S1P2-25, S23KC2S1P2-26, S23KC2S1P2-37, S23KC2S1P2-43, S23KC2S1P2-49, S23KC2S1P2-50, S23KC2S1P2-51, S23KC2S1P2-52, S23KC2S1P2-53, S23KC2S1P2-54, S23KC2S1P2-55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S23KC2S1P2-2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Funkcja aplikacji związana z importem kalendarzy z innych platform do naszej aplikacji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S23KC2S1P2-8, S23KC2S1P2-14, S23KC2S1P2-20, S23KC2S1P2-27, S23KC2S1P2-32, S23KC2S1P2-38, S23KC2S1P2-44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S23KC2S1P2-3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Obszar poświęcony wybraniu preferencji dotyczących planowania grafiku do pracy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S23KC2S1P2-9, S23KC2S1P2-15, S23KC2S1P2-21, S23KC2S1P2-28, S23KC2S1P2-33, S23KC2S1P2-39, S23KC2S1P2-45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S23KC2S1P2-4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Funkcja związana z automatycznym planowaniem grafiku do pracy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S23KC2S1P2-10, S23KC2S1P2-16, S23KC2S1P2-22, S23KC2S1P2-29, S23KC2S1P2-34, S23KC2S1P2-40, S23KC2S1P2-46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S23KC2S1P2-5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Funkcja związana z importem danych z naszej aplikacji do Google Calendar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S23KC2S1P2-12, S23KC2S1P2-17, S23KC2S1P2-23, S23KC2S1P2-30, S23KC2S1P2-35, S23KC2S1P2-41, S23KC2S1P2-47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S23KC2S1P2-6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Funkcja do wysyłania powiadomień z aplikacji do użytkownika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S23KC2S1P2-13, S23KC2S1P2-18, S23KC2S1P2-24, S23KC2S1P2-31, S23KC2S1P2-36, S23KC2S1P2-42, S23KC2S1P2-48</w:t>
            </w:r>
          </w:p>
        </w:tc>
      </w:tr>
    </w:tbl>
    <w:p/>
    <w:p>
      <w:pPr>
        <w:pStyle w:val="Heading1"/>
      </w:pPr>
      <w:r>
        <w:t>4. Granica domeny i wymagane decyzje</w:t>
      </w:r>
    </w:p>
    <w:p>
      <w:pPr>
        <w:pStyle w:val="ListBullet"/>
      </w:pPr>
      <w:r>
        <w:t>Model kalendarza musi rozróżniać wydarzenie jednorazowe, serię tygodniową, wydarzenie obowiązkowe, kategorię i zmianę pracy.</w:t>
      </w:r>
    </w:p>
    <w:p>
      <w:pPr>
        <w:pStyle w:val="ListBullet"/>
      </w:pPr>
      <w:r>
        <w:t>Planer musi ujawniać konflikty, niewykonalny cel i brakujące godziny; nie może potajemnie zmieniać zaakceptowanych danych.</w:t>
      </w:r>
    </w:p>
    <w:p>
      <w:pPr>
        <w:pStyle w:val="ListBullet"/>
      </w:pPr>
      <w:r>
        <w:t>Import wymaga śledzenia źródła, podglądu/korekty, reguły deduplikacji oraz zachowania przy pliku pustym, uszkodzonym lub częściowo rozpoznanym.</w:t>
      </w:r>
    </w:p>
    <w:p>
      <w:pPr>
        <w:pStyle w:val="ListBullet"/>
      </w:pPr>
      <w:r>
        <w:t>Logowanie Google, import kalendarza i zapis do kalendarza to odrębne zgody. Zakres uprawnień tylko do odczytu różni się od uprawnień zapisu.</w:t>
      </w:r>
    </w:p>
    <w:p>
      <w:pPr>
        <w:pStyle w:val="ListBullet"/>
      </w:pPr>
      <w:r>
        <w:t>Powiadomienia w godzinach ciszy oraz błędy/ponowienia wymagają czasu lokalnego i jawnych ustawień studenta.</w:t>
      </w:r>
    </w:p>
    <w:p>
      <w:pPr>
        <w:pStyle w:val="ListBullet"/>
      </w:pPr>
      <w:r>
        <w:t>Wiek i strefa czasowa, rozstrzyganie zmiany czasu DST, początek tygodnia, limity zmian oraz reguła kolizji muszą mieć kryteria akceptacji.</w:t>
      </w:r>
    </w:p>
    <w:p>
      <w:pPr>
        <w:pStyle w:val="Heading1"/>
      </w:pPr>
      <w:r>
        <w:t>5. Rozbieżności i duplikaty w backlogu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Klucze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Obserwacja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Działanie Wykonawcy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6"/>
              </w:rPr>
              <w:t>-19 / -51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Powielanie zajęć w kolejnych tygodniach.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Uzgodnić, czy są dwie historie czy wspólna reguła cykliczności.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-26 / -54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Obowiązkowe zajęcia i ich wyróżnianie.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Rozdzielić semantyczny status obowiązkowości od prezentacji wizualnej.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6"/>
              </w:rPr>
              <w:t>-37 / -53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Wyświetlanie tygodnia i przegląd kolejnych tygodni.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Zdefiniować jeden zakres widoku i zachowanie na mobile.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-43 / -55 / -42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Wykrywanie, ostrzeganie i szczegółowa informacja o konflikcie.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Powiązać detekcję, modal, ponowną walidację i zachowanie po anulowaniu.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6"/>
              </w:rPr>
              <w:t>-12 / -27 / -41 / -23 / -30 / -47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Połączenie, import, wybór kalendarza, synchronizacja i publikacja.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Rozdzielić odczyt od zapisu i opisać zakres OAuth.</w:t>
            </w:r>
          </w:p>
        </w:tc>
      </w:tr>
    </w:tbl>
    <w:p/>
    <w:p>
      <w:pPr>
        <w:pStyle w:val="Heading1"/>
      </w:pPr>
      <w:r>
        <w:t>6. Mock a produkcja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Klucz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Historia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Wzmianki implementacyjne w opisie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S23KC2S1P2-25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Dostosowanie planu do zmian w harmonogramie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/api/, http, jwt, sql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S23KC2S1P2-32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Kontrola rozpoznanych danych przed zapisem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/api/, http, jwt, multipart/form-data, redis, sql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S23KC2S1P2-33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Blokowanie dni wolnych i okresu sesji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/api/, http, jwt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S23KC2S1P2-34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Ręczna korekta zaproponowanego grafiku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/api/, http</w:t>
            </w:r>
          </w:p>
        </w:tc>
      </w:tr>
    </w:tbl>
    <w:p/>
    <w:p>
      <w:r>
        <w:t>Wykryte nazwy techniczne są śladami w opisach Jira, a nie automatycznie zatwierdzonym wyborem architektury. Aktualna makieta działa bez trwałego backendu. Każda decyzja o SQL/API/Redis, uwierzytelnieniu lub synchronizacji wymaga architekta, zakresu bezpieczeństwa i kryteriów operacyjnych.</w:t>
      </w:r>
    </w:p>
    <w:p>
      <w:pPr>
        <w:pStyle w:val="Heading1"/>
      </w:pPr>
      <w:r>
        <w:t>7. Ryzyka i otwarte decyzje</w:t>
      </w:r>
    </w:p>
    <w:p>
      <w:pPr>
        <w:pStyle w:val="ListBullet"/>
      </w:pPr>
      <w:r>
        <w:t>OAuth i dostęp do danych Google: testowy/produkcyjny status aplikacji, weryfikacja zakresów i bezpieczne przechowywanie tokenów.</w:t>
      </w:r>
    </w:p>
    <w:p>
      <w:pPr>
        <w:pStyle w:val="ListBullet"/>
      </w:pPr>
      <w:r>
        <w:t>Import OCR/PDF/zdjęcia: jakość rozpoznania, limity plików, prywatność i koszty usługi.</w:t>
      </w:r>
    </w:p>
    <w:p>
      <w:pPr>
        <w:pStyle w:val="ListBullet"/>
      </w:pPr>
      <w:r>
        <w:t>Planowanie: jawne priorytety funkcji celu oraz postępowanie, gdy cel jest niewykonalny.</w:t>
      </w:r>
    </w:p>
    <w:p>
      <w:pPr>
        <w:pStyle w:val="ListBullet"/>
      </w:pPr>
      <w:r>
        <w:t>Trwałość danych: backup, usuwanie danych, retencja i tożsamość właściciela kalendarza.</w:t>
      </w:r>
    </w:p>
    <w:p>
      <w:pPr>
        <w:pStyle w:val="ListBullet"/>
      </w:pPr>
      <w:r>
        <w:t>Cisza nocna, przypomnienia i DST: strefa czasowa, zmiana czasu i powiadomienia przypadające na granicę zakresu.</w:t>
      </w:r>
    </w:p>
    <w:p>
      <w:pPr>
        <w:pStyle w:val="ListBullet"/>
      </w:pPr>
      <w:r>
        <w:t>Dodatkowy zakres logowania/rejestracji i onboardingu nie ma odrębnych issue w eksportowanym backlogu — należy go dopisać przed produkcyjnym wdrożeniem.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KAC-A2 · Wersja 1.0 · 21.10.2026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KAC  |  FAZA DEFINICJI  |  KAC-A2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2630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