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</w:pPr>
      <w:r>
        <w:rPr>
          <w:rFonts w:ascii="Arial" w:hAnsi="Arial"/>
          <w:b/>
          <w:color w:val="1F4E79"/>
          <w:sz w:val="46"/>
        </w:rPr>
        <w:t>Wizja projektu KAC</w:t>
      </w:r>
    </w:p>
    <w:p>
      <w:pPr>
        <w:spacing w:after="280"/>
      </w:pPr>
      <w:r>
        <w:rPr>
          <w:color w:val="566270"/>
          <w:sz w:val="22"/>
        </w:rPr>
        <w:t>Wizja produktu Kernel 'Aura Kalendar' według backlogu Jira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r>
              <w:t>Produkt</w:t>
            </w:r>
          </w:p>
        </w:tc>
        <w:tc>
          <w:tcPr>
            <w:tcW w:type="dxa" w:w="4986"/>
          </w:tcPr>
          <w:p>
            <w:r>
              <w:t>KAC — Kernel 'Aura Kalendar'</w:t>
            </w:r>
          </w:p>
        </w:tc>
      </w:tr>
      <w:tr>
        <w:tc>
          <w:tcPr>
            <w:tcW w:type="dxa" w:w="4986"/>
            <w:shd w:fill="D9EAF7"/>
          </w:tcPr>
          <w:p>
            <w:r>
              <w:t>Klucz projektu</w:t>
            </w:r>
          </w:p>
        </w:tc>
        <w:tc>
          <w:tcPr>
            <w:tcW w:type="dxa" w:w="4986"/>
          </w:tcPr>
          <w:p>
            <w:r>
              <w:t>S23KC2S1P2</w:t>
            </w:r>
          </w:p>
        </w:tc>
      </w:tr>
      <w:tr>
        <w:tc>
          <w:tcPr>
            <w:tcW w:type="dxa" w:w="4986"/>
            <w:shd w:fill="D9EAF7"/>
          </w:tcPr>
          <w:p>
            <w:r>
              <w:t>Zespół w eksporcie</w:t>
            </w:r>
          </w:p>
        </w:tc>
        <w:tc>
          <w:tcPr>
            <w:tcW w:type="dxa" w:w="4986"/>
          </w:tcPr>
          <w:p>
            <w:r>
              <w:t>WCY23KC2S1</w:t>
            </w:r>
          </w:p>
        </w:tc>
      </w:tr>
      <w:tr>
        <w:tc>
          <w:tcPr>
            <w:tcW w:type="dxa" w:w="4986"/>
            <w:shd w:fill="D9EAF7"/>
          </w:tcPr>
          <w:p>
            <w:r>
              <w:t>Źródło Jira</w:t>
            </w:r>
          </w:p>
        </w:tc>
        <w:tc>
          <w:tcPr>
            <w:tcW w:type="dxa" w:w="4986"/>
          </w:tcPr>
          <w:p>
            <w:r>
              <w:t>11.10.2026 16:53 (UTC+02:00)</w:t>
            </w:r>
          </w:p>
        </w:tc>
      </w:tr>
      <w:tr>
        <w:tc>
          <w:tcPr>
            <w:tcW w:type="dxa" w:w="4986"/>
            <w:shd w:fill="D9EAF7"/>
          </w:tcPr>
          <w:p>
            <w:r>
              <w:t>Wersja / data</w:t>
            </w:r>
          </w:p>
        </w:tc>
        <w:tc>
          <w:tcPr>
            <w:tcW w:type="dxa" w:w="4986"/>
          </w:tcPr>
          <w:p>
            <w:r>
              <w:t>1.0 / 21.10.2026</w:t>
            </w:r>
          </w:p>
        </w:tc>
      </w:tr>
      <w:tr>
        <w:tc>
          <w:tcPr>
            <w:tcW w:type="dxa" w:w="4986"/>
            <w:shd w:fill="D9EAF7"/>
          </w:tcPr>
          <w:p>
            <w:r>
              <w:t>Zespół</w:t>
            </w:r>
          </w:p>
        </w:tc>
        <w:tc>
          <w:tcPr>
            <w:tcW w:type="dxa" w:w="4986"/>
          </w:tcPr>
          <w:p>
            <w:r>
              <w:t>WCY23KC2S1 — 7 osób; skład i role platformowe w README</w:t>
            </w:r>
          </w:p>
        </w:tc>
      </w:tr>
      <w:tr>
        <w:tc>
          <w:tcPr>
            <w:tcW w:type="dxa" w:w="4986"/>
            <w:shd w:fill="D9EAF7"/>
          </w:tcPr>
          <w:p>
            <w:r>
              <w:t>Status</w:t>
            </w:r>
          </w:p>
        </w:tc>
        <w:tc>
          <w:tcPr>
            <w:tcW w:type="dxa" w:w="4986"/>
          </w:tcPr>
          <w:p>
            <w:r>
              <w:t>Wersja robocza do przeglądu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4E78"/>
          </w:tcPr>
          <w:p>
            <w:r>
              <w:rPr>
                <w:b/>
                <w:color w:val="FFFFFF"/>
              </w:rPr>
              <w:t>Data</w:t>
            </w:r>
          </w:p>
        </w:tc>
        <w:tc>
          <w:tcPr>
            <w:tcW w:type="dxa" w:w="2493"/>
            <w:shd w:fill="1F4E78"/>
          </w:tcPr>
          <w:p>
            <w:r>
              <w:rPr>
                <w:b/>
                <w:color w:val="FFFFFF"/>
              </w:rPr>
              <w:t>Wersja</w:t>
            </w:r>
          </w:p>
        </w:tc>
        <w:tc>
          <w:tcPr>
            <w:tcW w:type="dxa" w:w="2493"/>
            <w:shd w:fill="1F4E78"/>
          </w:tcPr>
          <w:p>
            <w:r>
              <w:rPr>
                <w:b/>
                <w:color w:val="FFFFFF"/>
              </w:rPr>
              <w:t>Zmiana</w:t>
            </w:r>
          </w:p>
        </w:tc>
        <w:tc>
          <w:tcPr>
            <w:tcW w:type="dxa" w:w="2493"/>
            <w:shd w:fill="1F4E78"/>
          </w:tcPr>
          <w:p>
            <w:r>
              <w:rPr>
                <w:b/>
                <w:color w:val="FFFFFF"/>
              </w:rPr>
              <w:t>Autor</w:t>
            </w:r>
          </w:p>
        </w:tc>
      </w:tr>
      <w:tr>
        <w:tc>
          <w:tcPr>
            <w:tcW w:type="dxa" w:w="2493"/>
          </w:tcPr>
          <w:p>
            <w:r>
              <w:t>21.10.2026</w:t>
            </w:r>
          </w:p>
        </w:tc>
        <w:tc>
          <w:tcPr>
            <w:tcW w:type="dxa" w:w="2493"/>
          </w:tcPr>
          <w:p>
            <w:r>
              <w:t>1.0</w:t>
            </w:r>
          </w:p>
        </w:tc>
        <w:tc>
          <w:tcPr>
            <w:tcW w:type="dxa" w:w="2493"/>
          </w:tcPr>
          <w:p>
            <w:r>
              <w:t>Pierwszy komplet artefaktów KAC na podstawie migawki Jira</w:t>
            </w:r>
          </w:p>
        </w:tc>
        <w:tc>
          <w:tcPr>
            <w:tcW w:type="dxa" w:w="2493"/>
          </w:tcPr>
          <w:p>
            <w:r>
              <w:t>Zespół projektu</w:t>
            </w:r>
          </w:p>
        </w:tc>
      </w:tr>
    </w:tbl>
    <w:p>
      <w:r>
        <w:br w:type="page"/>
      </w:r>
    </w:p>
    <w:p>
      <w:pPr>
        <w:pStyle w:val="Heading1"/>
      </w:pPr>
      <w:r>
        <w:t>1. Wstęp</w:t>
      </w:r>
    </w:p>
    <w:p>
      <w:pPr>
        <w:pStyle w:val="Heading2"/>
      </w:pPr>
      <w:r>
        <w:t>1.1 Cel</w:t>
      </w:r>
    </w:p>
    <w:p>
      <w:r>
        <w:t>Wizja określa, dla kogo powstaje KAC, jaki problem rozwiązuje i jakie możliwości mają znaleźć się w produkcie. Stanowi bazę do rozwoju scenariuszy, kryteriów akceptacji i iteracji RUP; nie jest potwierdzeniem, że historie ze statusem „Do zrobienia” zostały wdrożone.</w:t>
      </w:r>
    </w:p>
    <w:p>
      <w:pPr>
        <w:pStyle w:val="Heading2"/>
      </w:pPr>
      <w:r>
        <w:t>1.2 Zakres</w:t>
      </w:r>
    </w:p>
    <w:p>
      <w:r>
        <w:t>Źródłem zakresu funkcjonalnego jest 49 historyjek z eksportu 11.10.2026 16:53 (UTC+02:00), pogrupowanych w sześć epik. Dodatkowy onboarding konta zgłoszony po eksporcie jest opisany jako rozszerzenie i wymaga uzupełnienia Jira.</w:t>
      </w:r>
    </w:p>
    <w:p>
      <w:pPr>
        <w:pStyle w:val="Heading2"/>
      </w:pPr>
      <w:r>
        <w:t>1.3 Definicje i akronimy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F4E78"/>
          </w:tcPr>
          <w:p>
            <w:r>
              <w:rPr>
                <w:b/>
                <w:color w:val="FFFFFF"/>
                <w:sz w:val="16"/>
              </w:rPr>
              <w:t>Termin</w:t>
            </w:r>
          </w:p>
        </w:tc>
        <w:tc>
          <w:tcPr>
            <w:tcW w:type="dxa" w:w="4986"/>
            <w:shd w:fill="1F4E78"/>
          </w:tcPr>
          <w:p>
            <w:r>
              <w:rPr>
                <w:b/>
                <w:color w:val="FFFFFF"/>
                <w:sz w:val="16"/>
              </w:rPr>
              <w:t>Znaczenie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6"/>
              </w:rPr>
              <w:t>KAC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6"/>
              </w:rPr>
              <w:t>Kernel 'Aura Kalendar' — produkt dla studentów planujących naukę, pracę i życie prywatne.</w:t>
            </w:r>
          </w:p>
        </w:tc>
      </w:tr>
      <w:tr>
        <w:tc>
          <w:tcPr>
            <w:tcW w:type="dxa" w:w="4986"/>
            <w:vAlign w:val="center"/>
            <w:shd w:fill="F4F7FA"/>
          </w:tcPr>
          <w:p>
            <w:r>
              <w:rPr>
                <w:sz w:val="16"/>
              </w:rPr>
              <w:t>WAT</w:t>
            </w:r>
          </w:p>
        </w:tc>
        <w:tc>
          <w:tcPr>
            <w:tcW w:type="dxa" w:w="4986"/>
            <w:vAlign w:val="center"/>
            <w:shd w:fill="F4F7FA"/>
          </w:tcPr>
          <w:p>
            <w:r>
              <w:rPr>
                <w:sz w:val="16"/>
              </w:rPr>
              <w:t>Wojskowa Akademia Techniczna — kontekst grupy projektowej i głównej grupy docelowej.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6"/>
              </w:rPr>
              <w:t>RUP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6"/>
              </w:rPr>
              <w:t>Iteracyjny proces: Incepcja, Doprecyzowanie, Budowa, Przekazanie.</w:t>
            </w:r>
          </w:p>
        </w:tc>
      </w:tr>
      <w:tr>
        <w:tc>
          <w:tcPr>
            <w:tcW w:type="dxa" w:w="4986"/>
            <w:vAlign w:val="center"/>
            <w:shd w:fill="F4F7FA"/>
          </w:tcPr>
          <w:p>
            <w:r>
              <w:rPr>
                <w:sz w:val="16"/>
              </w:rPr>
              <w:t>Epik</w:t>
            </w:r>
          </w:p>
        </w:tc>
        <w:tc>
          <w:tcPr>
            <w:tcW w:type="dxa" w:w="4986"/>
            <w:vAlign w:val="center"/>
            <w:shd w:fill="F4F7FA"/>
          </w:tcPr>
          <w:p>
            <w:r>
              <w:rPr>
                <w:sz w:val="16"/>
              </w:rPr>
              <w:t>Obszar funkcjonalny agregujący powiązane historyjki Jira.</w:t>
            </w:r>
          </w:p>
        </w:tc>
      </w:tr>
    </w:tbl>
    <w:p/>
    <w:p>
      <w:pPr>
        <w:pStyle w:val="Heading1"/>
      </w:pPr>
      <w:r>
        <w:t>2. Pozycjonowanie produktu</w:t>
      </w:r>
    </w:p>
    <w:p>
      <w:pPr>
        <w:pStyle w:val="Heading2"/>
      </w:pPr>
      <w:r>
        <w:t>2.1 Problem i potrzeba</w:t>
      </w:r>
    </w:p>
    <w:p>
      <w:r>
        <w:t>Studenci łączący naukę i pracę muszą koordynować informacje z planu zajęć, grafiku zmian i kalendarza prywatnego. KAC ma zapewnić wspólny widok tygodnia, wykrywać kolizje i pomóc zaplanować wykonalny grafik pracy z uwzględnieniem obowiązkowych zajęć i odpoczynku.</w:t>
      </w:r>
    </w:p>
    <w:p>
      <w:pPr>
        <w:pStyle w:val="Heading2"/>
      </w:pPr>
      <w:r>
        <w:t>2.2 Deklaracja pozycjonowania produktu</w:t>
      </w:r>
    </w:p>
    <w:p>
      <w:r>
        <w:t>Dla studentów WAT i studentów pracujących, którzy potrzebują jednego wiarygodnego widoku tygodnia, KAC — Kernel 'Aura Kalendar' — jest kalendarzem i planerem, który łączy zajęcia, pracę i wydarzenia prywatne, pozwala sprawdzić konflikty oraz przygotować propozycję pracy do samodzielnej korekty i akceptacji. Import i synchronizacja są możliwe po świadomej zgodzie, a ich aktualne zachowanie w makiecie jest symulowane.</w:t>
      </w:r>
    </w:p>
    <w:p>
      <w:pPr>
        <w:pStyle w:val="Heading2"/>
      </w:pPr>
      <w:r>
        <w:t>2.3 Cele biznesowe</w:t>
      </w:r>
    </w:p>
    <w:p>
      <w:pPr>
        <w:pStyle w:val="ListBullet"/>
      </w:pPr>
      <w:r>
        <w:t>Ułatwić przegląd całego tygodnia, w tym sobót i niedziel oraz wydarzeń cyklicznych.</w:t>
      </w:r>
    </w:p>
    <w:p>
      <w:pPr>
        <w:pStyle w:val="ListBullet"/>
      </w:pPr>
      <w:r>
        <w:t>Ograniczyć ręczne przepisywanie planów przez import i kontrolę danych.</w:t>
      </w:r>
    </w:p>
    <w:p>
      <w:pPr>
        <w:pStyle w:val="ListBullet"/>
      </w:pPr>
      <w:r>
        <w:t>Zmniejszyć ryzyko kolizji i pominięcia obowiązkowych zajęć.</w:t>
      </w:r>
    </w:p>
    <w:p>
      <w:pPr>
        <w:pStyle w:val="ListBullet"/>
      </w:pPr>
      <w:r>
        <w:t>Pomagać dopasować liczbę godzin pracy do dostępności i ograniczeń studenta.</w:t>
      </w:r>
    </w:p>
    <w:p>
      <w:pPr>
        <w:pStyle w:val="ListBullet"/>
      </w:pPr>
      <w:r>
        <w:t>Umożliwić studentowi świadomą akceptację lub odrzucenie proponowanego grafiku.</w:t>
      </w:r>
    </w:p>
    <w:p>
      <w:pPr>
        <w:pStyle w:val="ListBullet"/>
      </w:pPr>
      <w:r>
        <w:t>Wspierać przypomnienia i opcjonalną wymianę wydarzeń z Google Calendar.</w:t>
      </w:r>
    </w:p>
    <w:p>
      <w:pPr>
        <w:pStyle w:val="Heading1"/>
      </w:pPr>
      <w:r>
        <w:t>3. Interesariusze i użytkownicy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F4E78"/>
          </w:tcPr>
          <w:p>
            <w:r>
              <w:rPr>
                <w:b/>
                <w:color w:val="FFFFFF"/>
                <w:sz w:val="16"/>
              </w:rPr>
              <w:t>Rola</w:t>
            </w:r>
          </w:p>
        </w:tc>
        <w:tc>
          <w:tcPr>
            <w:tcW w:type="dxa" w:w="4986"/>
            <w:shd w:fill="1F4E78"/>
          </w:tcPr>
          <w:p>
            <w:r>
              <w:rPr>
                <w:b/>
                <w:color w:val="FFFFFF"/>
                <w:sz w:val="16"/>
              </w:rPr>
              <w:t>Potrzeby / interes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6"/>
              </w:rPr>
              <w:t>Student WAT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6"/>
              </w:rPr>
              <w:t>Główny użytkownik: widok tygodnia, import planu, korekta danych i kontrola obowiązkowości.</w:t>
            </w:r>
          </w:p>
        </w:tc>
      </w:tr>
      <w:tr>
        <w:tc>
          <w:tcPr>
            <w:tcW w:type="dxa" w:w="4986"/>
            <w:vAlign w:val="center"/>
            <w:shd w:fill="F4F7FA"/>
          </w:tcPr>
          <w:p>
            <w:r>
              <w:rPr>
                <w:sz w:val="16"/>
              </w:rPr>
              <w:t>Student pracujący</w:t>
            </w:r>
          </w:p>
        </w:tc>
        <w:tc>
          <w:tcPr>
            <w:tcW w:type="dxa" w:w="4986"/>
            <w:vAlign w:val="center"/>
            <w:shd w:fill="F4F7FA"/>
          </w:tcPr>
          <w:p>
            <w:r>
              <w:rPr>
                <w:sz w:val="16"/>
              </w:rPr>
              <w:t>Dostępność, cel/limit godzin, dojazdy, odpoczynek, propozycja i akceptacja grafiku.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6"/>
              </w:rPr>
              <w:t>Właściciel planu zajęć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6"/>
              </w:rPr>
              <w:t>Dostarczenie prawidłowych danych akademickich i informacji o zajęciach obowiązkowych.</w:t>
            </w:r>
          </w:p>
        </w:tc>
      </w:tr>
      <w:tr>
        <w:tc>
          <w:tcPr>
            <w:tcW w:type="dxa" w:w="4986"/>
            <w:vAlign w:val="center"/>
            <w:shd w:fill="F4F7FA"/>
          </w:tcPr>
          <w:p>
            <w:r>
              <w:rPr>
                <w:sz w:val="16"/>
              </w:rPr>
              <w:t>Źródło zmian roboczych</w:t>
            </w:r>
          </w:p>
        </w:tc>
        <w:tc>
          <w:tcPr>
            <w:tcW w:type="dxa" w:w="4986"/>
            <w:vAlign w:val="center"/>
            <w:shd w:fill="F4F7FA"/>
          </w:tcPr>
          <w:p>
            <w:r>
              <w:rPr>
                <w:sz w:val="16"/>
              </w:rPr>
              <w:t>Plik, obraz lub kalendarz zawierający grafik pracy studenta.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6"/>
              </w:rPr>
              <w:t>Google Calendar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6"/>
              </w:rPr>
              <w:t>Zewnętrzny kalendarz do odczytu lub publikacji po udzieleniu odpowiedniego zakresu zgody.</w:t>
            </w:r>
          </w:p>
        </w:tc>
      </w:tr>
      <w:tr>
        <w:tc>
          <w:tcPr>
            <w:tcW w:type="dxa" w:w="4986"/>
            <w:vAlign w:val="center"/>
            <w:shd w:fill="F4F7FA"/>
          </w:tcPr>
          <w:p>
            <w:r>
              <w:rPr>
                <w:sz w:val="16"/>
              </w:rPr>
              <w:t>Właściciel produktu / Scrum Master</w:t>
            </w:r>
          </w:p>
        </w:tc>
        <w:tc>
          <w:tcPr>
            <w:tcW w:type="dxa" w:w="4986"/>
            <w:vAlign w:val="center"/>
            <w:shd w:fill="F4F7FA"/>
          </w:tcPr>
          <w:p>
            <w:r>
              <w:rPr>
                <w:sz w:val="16"/>
              </w:rPr>
              <w:t>Właściciel priorytetów i akceptacji; wyłącznie Scrum Master przekazuje raport.</w:t>
            </w:r>
          </w:p>
        </w:tc>
      </w:tr>
    </w:tbl>
    <w:p/>
    <w:p>
      <w:pPr>
        <w:pStyle w:val="Heading2"/>
      </w:pPr>
      <w:r>
        <w:t>Zespół projektu (skład z listy dostępu)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F4E78"/>
          </w:tcPr>
          <w:p>
            <w:r>
              <w:rPr>
                <w:b/>
                <w:color w:val="FFFFFF"/>
                <w:sz w:val="15"/>
              </w:rPr>
              <w:t>Imię i nazwisko</w:t>
            </w:r>
          </w:p>
        </w:tc>
        <w:tc>
          <w:tcPr>
            <w:tcW w:type="dxa" w:w="3324"/>
            <w:shd w:fill="1F4E78"/>
          </w:tcPr>
          <w:p>
            <w:r>
              <w:rPr>
                <w:b/>
                <w:color w:val="FFFFFF"/>
                <w:sz w:val="15"/>
              </w:rPr>
              <w:t>Rola widoczna na zrzucie</w:t>
            </w:r>
          </w:p>
        </w:tc>
        <w:tc>
          <w:tcPr>
            <w:tcW w:type="dxa" w:w="3324"/>
            <w:shd w:fill="1F4E78"/>
          </w:tcPr>
          <w:p>
            <w:r>
              <w:rPr>
                <w:b/>
                <w:color w:val="FFFFFF"/>
                <w:sz w:val="15"/>
              </w:rPr>
              <w:t>Rola projektowa / RUP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5"/>
              </w:rPr>
              <w:t>Karol Narozniak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5"/>
              </w:rPr>
              <w:t>Właściciel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5"/>
              </w:rPr>
              <w:t>Do przydzielenia przez Scrum Mastera</w:t>
            </w:r>
          </w:p>
        </w:tc>
      </w:tr>
      <w:tr>
        <w:tc>
          <w:tcPr>
            <w:tcW w:type="dxa" w:w="3324"/>
            <w:vAlign w:val="center"/>
            <w:shd w:fill="F4F7FA"/>
          </w:tcPr>
          <w:p>
            <w:r>
              <w:rPr>
                <w:sz w:val="15"/>
              </w:rPr>
              <w:t>Michał Kozłowski</w:t>
            </w:r>
          </w:p>
        </w:tc>
        <w:tc>
          <w:tcPr>
            <w:tcW w:type="dxa" w:w="3324"/>
            <w:vAlign w:val="center"/>
            <w:shd w:fill="F4F7FA"/>
          </w:tcPr>
          <w:p>
            <w:r>
              <w:rPr>
                <w:sz w:val="15"/>
              </w:rPr>
              <w:t>Współwłaściciel</w:t>
            </w:r>
          </w:p>
        </w:tc>
        <w:tc>
          <w:tcPr>
            <w:tcW w:type="dxa" w:w="3324"/>
            <w:vAlign w:val="center"/>
            <w:shd w:fill="F4F7FA"/>
          </w:tcPr>
          <w:p>
            <w:r>
              <w:rPr>
                <w:sz w:val="15"/>
              </w:rPr>
              <w:t>Do przydzielenia przez Scrum Mastera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5"/>
              </w:rPr>
              <w:t>Jan Lizińczyk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5"/>
              </w:rPr>
              <w:t>Współwłaściciel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5"/>
              </w:rPr>
              <w:t>Do przydzielenia przez Scrum Mastera</w:t>
            </w:r>
          </w:p>
        </w:tc>
      </w:tr>
      <w:tr>
        <w:tc>
          <w:tcPr>
            <w:tcW w:type="dxa" w:w="3324"/>
            <w:vAlign w:val="center"/>
            <w:shd w:fill="F4F7FA"/>
          </w:tcPr>
          <w:p>
            <w:r>
              <w:rPr>
                <w:sz w:val="15"/>
              </w:rPr>
              <w:t>Zuzanna Maksymów</w:t>
            </w:r>
          </w:p>
        </w:tc>
        <w:tc>
          <w:tcPr>
            <w:tcW w:type="dxa" w:w="3324"/>
            <w:vAlign w:val="center"/>
            <w:shd w:fill="F4F7FA"/>
          </w:tcPr>
          <w:p>
            <w:r>
              <w:rPr>
                <w:sz w:val="15"/>
              </w:rPr>
              <w:t>Współwłaściciel</w:t>
            </w:r>
          </w:p>
        </w:tc>
        <w:tc>
          <w:tcPr>
            <w:tcW w:type="dxa" w:w="3324"/>
            <w:vAlign w:val="center"/>
            <w:shd w:fill="F4F7FA"/>
          </w:tcPr>
          <w:p>
            <w:r>
              <w:rPr>
                <w:sz w:val="15"/>
              </w:rPr>
              <w:t>Do przydzielenia przez Scrum Mastera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5"/>
              </w:rPr>
              <w:t>Krzysztof Olszewski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5"/>
              </w:rPr>
              <w:t>Współwłaściciel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5"/>
              </w:rPr>
              <w:t>Do przydzielenia przez Scrum Mastera</w:t>
            </w:r>
          </w:p>
        </w:tc>
      </w:tr>
      <w:tr>
        <w:tc>
          <w:tcPr>
            <w:tcW w:type="dxa" w:w="3324"/>
            <w:vAlign w:val="center"/>
            <w:shd w:fill="F4F7FA"/>
          </w:tcPr>
          <w:p>
            <w:r>
              <w:rPr>
                <w:sz w:val="15"/>
              </w:rPr>
              <w:t>Hubert Pogonowski</w:t>
            </w:r>
          </w:p>
        </w:tc>
        <w:tc>
          <w:tcPr>
            <w:tcW w:type="dxa" w:w="3324"/>
            <w:vAlign w:val="center"/>
            <w:shd w:fill="F4F7FA"/>
          </w:tcPr>
          <w:p>
            <w:r>
              <w:rPr>
                <w:sz w:val="15"/>
              </w:rPr>
              <w:t>Współwłaściciel</w:t>
            </w:r>
          </w:p>
        </w:tc>
        <w:tc>
          <w:tcPr>
            <w:tcW w:type="dxa" w:w="3324"/>
            <w:vAlign w:val="center"/>
            <w:shd w:fill="F4F7FA"/>
          </w:tcPr>
          <w:p>
            <w:r>
              <w:rPr>
                <w:sz w:val="15"/>
              </w:rPr>
              <w:t>Do przydzielenia przez Scrum Mastera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5"/>
              </w:rPr>
              <w:t>Klaudia Porzuczek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5"/>
              </w:rPr>
              <w:t>Współwłaściciel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5"/>
              </w:rPr>
              <w:t>Do przydzielenia przez Scrum Mastera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</w:tcPr>
          <w:p>
            <w:r>
              <w:rPr>
                <w:b/>
              </w:rPr>
              <w:t xml:space="preserve">Uwaga o rolach: </w:t>
            </w:r>
            <w:r>
              <w:t>„Właściciel” i „Współwłaściciel” są rolami platformowymi widocznymi na zrzucie. Nie oznaczają Właściciela produktu, Scrum Mastera ani ról RUP. Nazwisko Scrum Mastera nie wynika ze zrzutu; trzeba je wskazać przed planowaniem odpowiedzialności i raportowaniem.</w:t>
            </w:r>
          </w:p>
        </w:tc>
      </w:tr>
    </w:tbl>
    <w:p/>
    <w:p>
      <w:pPr>
        <w:pStyle w:val="Heading1"/>
      </w:pPr>
      <w:r>
        <w:t>4. Główne możliwości produktu i śledzenie epik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994"/>
            <w:shd w:fill="1F4E78"/>
          </w:tcPr>
          <w:p>
            <w:r>
              <w:rPr>
                <w:b/>
                <w:color w:val="FFFFFF"/>
                <w:sz w:val="14"/>
              </w:rPr>
              <w:t>Epik</w:t>
            </w:r>
          </w:p>
        </w:tc>
        <w:tc>
          <w:tcPr>
            <w:tcW w:type="dxa" w:w="1994"/>
            <w:shd w:fill="1F4E78"/>
          </w:tcPr>
          <w:p>
            <w:r>
              <w:rPr>
                <w:b/>
                <w:color w:val="FFFFFF"/>
                <w:sz w:val="14"/>
              </w:rPr>
              <w:t>Nazwa Jira</w:t>
            </w:r>
          </w:p>
        </w:tc>
        <w:tc>
          <w:tcPr>
            <w:tcW w:type="dxa" w:w="1994"/>
            <w:shd w:fill="1F4E78"/>
          </w:tcPr>
          <w:p>
            <w:r>
              <w:rPr>
                <w:b/>
                <w:color w:val="FFFFFF"/>
                <w:sz w:val="14"/>
              </w:rPr>
              <w:t>Historie</w:t>
            </w:r>
          </w:p>
        </w:tc>
        <w:tc>
          <w:tcPr>
            <w:tcW w:type="dxa" w:w="1994"/>
            <w:shd w:fill="1F4E78"/>
          </w:tcPr>
          <w:p>
            <w:r>
              <w:rPr>
                <w:b/>
                <w:color w:val="FFFFFF"/>
                <w:sz w:val="14"/>
              </w:rPr>
              <w:t>Klucze</w:t>
            </w:r>
          </w:p>
        </w:tc>
        <w:tc>
          <w:tcPr>
            <w:tcW w:type="dxa" w:w="1994"/>
            <w:shd w:fill="1F4E78"/>
          </w:tcPr>
          <w:p>
            <w:r>
              <w:rPr>
                <w:b/>
                <w:color w:val="FFFFFF"/>
                <w:sz w:val="14"/>
              </w:rPr>
              <w:t>Wynik użytkownika</w:t>
            </w:r>
          </w:p>
        </w:tc>
      </w:tr>
      <w:tr>
        <w:tc>
          <w:tcPr>
            <w:tcW w:type="dxa" w:w="1994"/>
            <w:vAlign w:val="center"/>
          </w:tcPr>
          <w:p>
            <w:r>
              <w:rPr>
                <w:sz w:val="14"/>
              </w:rPr>
              <w:t>S23KC2S1P2-1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4"/>
              </w:rPr>
              <w:t>Obszar związany z najbardziej podstawowymi funkcjami aplikacji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4"/>
              </w:rPr>
              <w:t>S23KC2S1P2-7, S23KC2S1P2-11, S23KC2S1P2-19, S23KC2S1P2-25, S23KC2S1P2-26, S23KC2S1P2-37, S23KC2S1P2-43, S23KC2S1P2-49, S23KC2S1P2-50, S23KC2S1P2-51, S23KC2S1P2-52, S23KC2S1P2-53, S23KC2S1P2-54, S23KC2S1P2-55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4"/>
              </w:rPr>
              <w:t>Kalendarz tygodniowy, wydarzenia, kategorie, obowiązkowość, powtarzanie i kolizje.</w:t>
            </w:r>
          </w:p>
        </w:tc>
      </w:tr>
      <w:tr>
        <w:tc>
          <w:tcPr>
            <w:tcW w:type="dxa" w:w="1994"/>
            <w:vAlign w:val="center"/>
            <w:shd w:fill="F4F7FA"/>
          </w:tcPr>
          <w:p>
            <w:r>
              <w:rPr>
                <w:sz w:val="14"/>
              </w:rPr>
              <w:t>S23KC2S1P2-2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4"/>
              </w:rPr>
              <w:t>Funkcja aplikacji związana z importem kalendarzy z innych platform do naszej aplikacji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4"/>
              </w:rPr>
              <w:t>S23KC2S1P2-8, S23KC2S1P2-14, S23KC2S1P2-20, S23KC2S1P2-27, S23KC2S1P2-32, S23KC2S1P2-38, S23KC2S1P2-44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4"/>
              </w:rPr>
              <w:t>Import ICS/CSV/PDF/zdjęcia, podgląd, poprawianie rozpoznania i deduplikacja.</w:t>
            </w:r>
          </w:p>
        </w:tc>
      </w:tr>
      <w:tr>
        <w:tc>
          <w:tcPr>
            <w:tcW w:type="dxa" w:w="1994"/>
            <w:vAlign w:val="center"/>
          </w:tcPr>
          <w:p>
            <w:r>
              <w:rPr>
                <w:sz w:val="14"/>
              </w:rPr>
              <w:t>S23KC2S1P2-3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4"/>
              </w:rPr>
              <w:t>Obszar poświęcony wybraniu preferencji dotyczących planowania grafiku do pracy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4"/>
              </w:rPr>
              <w:t>S23KC2S1P2-9, S23KC2S1P2-15, S23KC2S1P2-21, S23KC2S1P2-28, S23KC2S1P2-33, S23KC2S1P2-39, S23KC2S1P2-45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4"/>
              </w:rPr>
              <w:t>Dostępność, cele godzin, stawka, odpoczynek, dni niedostępne i dojazd.</w:t>
            </w:r>
          </w:p>
        </w:tc>
      </w:tr>
      <w:tr>
        <w:tc>
          <w:tcPr>
            <w:tcW w:type="dxa" w:w="1994"/>
            <w:vAlign w:val="center"/>
            <w:shd w:fill="F4F7FA"/>
          </w:tcPr>
          <w:p>
            <w:r>
              <w:rPr>
                <w:sz w:val="14"/>
              </w:rPr>
              <w:t>S23KC2S1P2-4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4"/>
              </w:rPr>
              <w:t>Funkcja związana z automatycznym planowaniem grafiku do pracy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4"/>
              </w:rPr>
              <w:t>S23KC2S1P2-10, S23KC2S1P2-16, S23KC2S1P2-22, S23KC2S1P2-29, S23KC2S1P2-34, S23KC2S1P2-40, S23KC2S1P2-46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4"/>
              </w:rPr>
              <w:t>Generowanie propozycji, wykonalność celu, ręczne korekty i decyzja użytkownika.</w:t>
            </w:r>
          </w:p>
        </w:tc>
      </w:tr>
      <w:tr>
        <w:tc>
          <w:tcPr>
            <w:tcW w:type="dxa" w:w="1994"/>
            <w:vAlign w:val="center"/>
          </w:tcPr>
          <w:p>
            <w:r>
              <w:rPr>
                <w:sz w:val="14"/>
              </w:rPr>
              <w:t>S23KC2S1P2-5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4"/>
              </w:rPr>
              <w:t>Funkcja związana z importem danych z naszej aplikacji do Google Calendar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4"/>
              </w:rPr>
              <w:t>S23KC2S1P2-12, S23KC2S1P2-17, S23KC2S1P2-23, S23KC2S1P2-30, S23KC2S1P2-35, S23KC2S1P2-41, S23KC2S1P2-47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4"/>
              </w:rPr>
              <w:t>Wybór kalendarza, import, publikowanie, aktualizowanie i usuwanie zmian.</w:t>
            </w:r>
          </w:p>
        </w:tc>
      </w:tr>
      <w:tr>
        <w:tc>
          <w:tcPr>
            <w:tcW w:type="dxa" w:w="1994"/>
            <w:vAlign w:val="center"/>
            <w:shd w:fill="F4F7FA"/>
          </w:tcPr>
          <w:p>
            <w:r>
              <w:rPr>
                <w:sz w:val="14"/>
              </w:rPr>
              <w:t>S23KC2S1P2-6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4"/>
              </w:rPr>
              <w:t>Funkcja do wysyłania powiadomień z aplikacji do użytkownika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4"/>
              </w:rPr>
              <w:t>S23KC2S1P2-13, S23KC2S1P2-18, S23KC2S1P2-24, S23KC2S1P2-31, S23KC2S1P2-36, S23KC2S1P2-42, S23KC2S1P2-48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4"/>
              </w:rPr>
              <w:t>Przypomnienia, cisza nocna, konflikty, przekroczenie limitu i wykonalność celu.</w:t>
            </w:r>
          </w:p>
        </w:tc>
      </w:tr>
    </w:tbl>
    <w:p/>
    <w:p>
      <w:pPr>
        <w:pStyle w:val="Heading1"/>
      </w:pPr>
      <w:r>
        <w:t>5. Priorytetowy przepływ użytkownika</w:t>
      </w:r>
    </w:p>
    <w:p>
      <w:pPr>
        <w:pStyle w:val="Heading2"/>
      </w:pPr>
      <w:r>
        <w:t>Kalendarz</w:t>
      </w:r>
    </w:p>
    <w:p>
      <w:r>
        <w:t>Otwiera tydzień, przegląda dni, dodaje/edytuje wydarzenia, odróżnia kategorie i status obowiązkowości oraz otrzymuje ostrzeżenie o kolizji.</w:t>
      </w:r>
    </w:p>
    <w:p>
      <w:pPr>
        <w:pStyle w:val="Heading2"/>
      </w:pPr>
      <w:r>
        <w:t>Import</w:t>
      </w:r>
    </w:p>
    <w:p>
      <w:r>
        <w:t>Wskazuje źródło, przegląda i poprawia rozpoznane rekordy, usuwa duplikaty i zatwierdza zapis.</w:t>
      </w:r>
    </w:p>
    <w:p>
      <w:pPr>
        <w:pStyle w:val="Heading2"/>
      </w:pPr>
      <w:r>
        <w:t>Plan pracy</w:t>
      </w:r>
    </w:p>
    <w:p>
      <w:r>
        <w:t>Ustawia dostępność, cel i ograniczenia; otrzymuje propozycję, informację o brakujących godzinach i możliwość ręcznej korekty.</w:t>
      </w:r>
    </w:p>
    <w:p>
      <w:pPr>
        <w:pStyle w:val="Heading2"/>
      </w:pPr>
      <w:r>
        <w:t>Akceptacja i synchronizacja</w:t>
      </w:r>
    </w:p>
    <w:p>
      <w:r>
        <w:t>Akceptuje propozycję, wybiera kalendarz, przegląda zmiany i dopiero potem publikuje; odłączenie lub błąd nie zmienia zaakceptowanego planu.</w:t>
      </w:r>
    </w:p>
    <w:p>
      <w:pPr>
        <w:pStyle w:val="Heading2"/>
      </w:pPr>
      <w:r>
        <w:t>Powiadomienia</w:t>
      </w:r>
    </w:p>
    <w:p>
      <w:r>
        <w:t>Konfiguruje rodzaje przypomnień i godziny ciszy oraz widzi przyczynę blokowania alertu.</w:t>
      </w:r>
    </w:p>
    <w:p>
      <w:pPr>
        <w:pStyle w:val="Heading1"/>
      </w:pPr>
      <w:r>
        <w:t>6. Granice i modele realizacji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F4E78"/>
          </w:tcPr>
          <w:p>
            <w:r>
              <w:rPr>
                <w:b/>
                <w:color w:val="FFFFFF"/>
                <w:sz w:val="16"/>
              </w:rPr>
              <w:t>Wariant</w:t>
            </w:r>
          </w:p>
        </w:tc>
        <w:tc>
          <w:tcPr>
            <w:tcW w:type="dxa" w:w="3324"/>
            <w:shd w:fill="1F4E78"/>
          </w:tcPr>
          <w:p>
            <w:r>
              <w:rPr>
                <w:b/>
                <w:color w:val="FFFFFF"/>
                <w:sz w:val="16"/>
              </w:rPr>
              <w:t>Zakres</w:t>
            </w:r>
          </w:p>
        </w:tc>
        <w:tc>
          <w:tcPr>
            <w:tcW w:type="dxa" w:w="3324"/>
            <w:shd w:fill="1F4E78"/>
          </w:tcPr>
          <w:p>
            <w:r>
              <w:rPr>
                <w:b/>
                <w:color w:val="FFFFFF"/>
                <w:sz w:val="16"/>
              </w:rPr>
              <w:t>Status / warunek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6"/>
              </w:rPr>
              <w:t>Demonstrator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6"/>
              </w:rPr>
              <w:t>Makieta interakcji, dane przykładowe i lokalne symulacje importu, Google, publikacji i przypomnień.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6"/>
              </w:rPr>
              <w:t>Aktualna wersja nie tworzy konta ani nie wykonuje prawdziwych wywołań Google.</w:t>
            </w:r>
          </w:p>
        </w:tc>
      </w:tr>
      <w:tr>
        <w:tc>
          <w:tcPr>
            <w:tcW w:type="dxa" w:w="3324"/>
            <w:vAlign w:val="center"/>
            <w:shd w:fill="F4F7FA"/>
          </w:tcPr>
          <w:p>
            <w:r>
              <w:rPr>
                <w:sz w:val="16"/>
              </w:rPr>
              <w:t>Docelowa integracja</w:t>
            </w:r>
          </w:p>
        </w:tc>
        <w:tc>
          <w:tcPr>
            <w:tcW w:type="dxa" w:w="3324"/>
            <w:vAlign w:val="center"/>
            <w:shd w:fill="F4F7FA"/>
          </w:tcPr>
          <w:p>
            <w:r>
              <w:rPr>
                <w:sz w:val="16"/>
              </w:rPr>
              <w:t>Jira wskazuje JWT, API, SQL, Redis, OAuth Google, importy plików i synchronizację.</w:t>
            </w:r>
          </w:p>
        </w:tc>
        <w:tc>
          <w:tcPr>
            <w:tcW w:type="dxa" w:w="3324"/>
            <w:vAlign w:val="center"/>
            <w:shd w:fill="F4F7FA"/>
          </w:tcPr>
          <w:p>
            <w:r>
              <w:rPr>
                <w:sz w:val="16"/>
              </w:rPr>
              <w:t>Wymaga decyzji architektury, uprawnień, retencji, weryfikacji Google i testów integracyjnych.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6"/>
              </w:rPr>
              <w:t>Logowanie i onboarding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6"/>
              </w:rPr>
              <w:t>Rejestracja, logowanie Google, reset hasła, profil, import kalendarza i planu.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6"/>
              </w:rPr>
              <w:t>Zgłoszone po eksporcie Jira; należy dodać historyjki i kryteria akceptacji.</w:t>
            </w:r>
          </w:p>
        </w:tc>
      </w:tr>
    </w:tbl>
    <w:p/>
    <w:p>
      <w:pPr>
        <w:pStyle w:val="Heading1"/>
      </w:pPr>
      <w:r>
        <w:t>7. Atrybuty jakościowe do zatwierdzenia</w:t>
      </w:r>
    </w:p>
    <w:p>
      <w:pPr>
        <w:pStyle w:val="ListBullet"/>
      </w:pPr>
      <w:r>
        <w:t>Responsywność i dostępność interfejsu na telefonie oraz komputerze.</w:t>
      </w:r>
    </w:p>
    <w:p>
      <w:pPr>
        <w:pStyle w:val="ListBullet"/>
      </w:pPr>
      <w:r>
        <w:t>Poprawność stref czasowych, zmian DST, granic tygodnia i kolizji w przedziałach [start, end).</w:t>
      </w:r>
    </w:p>
    <w:p>
      <w:pPr>
        <w:pStyle w:val="ListBullet"/>
      </w:pPr>
      <w:r>
        <w:t>Poufność kalendarzy i tokenów Google oraz minimalny zakres uprawnień.</w:t>
      </w:r>
    </w:p>
    <w:p>
      <w:pPr>
        <w:pStyle w:val="ListBullet"/>
      </w:pPr>
      <w:r>
        <w:t>Brak utraty danych przy anulowaniu, błędnym imporcie lub nieudanej publikacji.</w:t>
      </w:r>
    </w:p>
    <w:p>
      <w:pPr>
        <w:pStyle w:val="ListBullet"/>
      </w:pPr>
      <w:r>
        <w:t>Akceptowalne czasy działania, wolumen plików, liczba studentów i dostępność nie są określone w eksporcie.</w:t>
      </w:r>
    </w:p>
    <w:p>
      <w:pPr>
        <w:pStyle w:val="Heading1"/>
      </w:pPr>
      <w:r>
        <w:t>8. Ryzyka i decyzje</w:t>
      </w:r>
    </w:p>
    <w:p>
      <w:pPr>
        <w:pStyle w:val="ListBullet"/>
      </w:pPr>
      <w:r>
        <w:t>Uzgodnić, czy zakres jest makietą demonstracyjną, czy systemem produkcyjnym z trwałym API i bazą.</w:t>
      </w:r>
    </w:p>
    <w:p>
      <w:pPr>
        <w:pStyle w:val="ListBullet"/>
      </w:pPr>
      <w:r>
        <w:t>Rozdzielić rejestrację/logowanie Google od zgody na import/publikowanie Google Calendar.</w:t>
      </w:r>
    </w:p>
    <w:p>
      <w:pPr>
        <w:pStyle w:val="ListBullet"/>
      </w:pPr>
      <w:r>
        <w:t>Uzgodnić reguły cykliczności przy edycji/usuwaniu pojedynczego wystąpienia i całej serii.</w:t>
      </w:r>
    </w:p>
    <w:p>
      <w:pPr>
        <w:pStyle w:val="ListBullet"/>
      </w:pPr>
      <w:r>
        <w:t>Rozstrzygnąć potencjalne duplikaty historii i ujednolicić kryteria akceptacji.</w:t>
      </w:r>
    </w:p>
    <w:p>
      <w:pPr>
        <w:pStyle w:val="ListBullet"/>
      </w:pPr>
      <w:r>
        <w:t>Zapisać nowe historie auth/onboarding oraz wymagania e-mail i sesji, jeśli mają być częścią wydania.</w:t>
      </w:r>
    </w:p>
    <w:p>
      <w:pPr>
        <w:pStyle w:val="Heading1"/>
      </w:pPr>
      <w:r>
        <w:t>9. Macierz statusów</w:t>
      </w:r>
    </w:p>
    <w:p>
      <w:r>
        <w:t>Na migawkę 11.10.2026 16:53 (UTC+02:00): 7 historyjek „W toku” i 42 „Do zrobienia”. Pełny rejestr 49 historii/6 epik wraz z powiązaniem z pakietem RUP zawiera skoroszyt 04_Wstepny_harmonogram_RUP_KAC.xlsx.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KAC-A3 · Wersja 1.0 · 21.10.2026                         </w:t>
    </w:r>
    <w:r>
      <w:t xml:space="preserve">Strona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KAC  |  FAZA DEFINICJI  |  KAC-A3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Arial" w:hAnsi="Arial"/>
      <w:color w:val="26303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