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F7521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214DF7" w:rsidRPr="00AE19C0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</w:t>
            </w:r>
            <w:r w:rsidR="00F7521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Logistyka</w:t>
            </w:r>
            <w:r w:rsidR="00327598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- </w:t>
            </w:r>
            <w:r w:rsidR="00E56750" w:rsidRPr="00E56750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studia II stopnia </w:t>
            </w:r>
            <w:r w:rsidR="00327598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MSU</w:t>
            </w:r>
          </w:p>
        </w:tc>
      </w:tr>
      <w:tr w:rsidR="00D95A16" w:rsidRPr="00357F0D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270FC7">
            <w:pPr>
              <w:spacing w:after="0"/>
              <w:ind w:left="-75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327598">
              <w:rPr>
                <w:rFonts w:ascii="Calibri" w:eastAsia="Times New Roman" w:hAnsi="Calibri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</w:t>
            </w:r>
            <w:r w:rsidR="00270FC7" w:rsidRPr="00270FC7">
              <w:rPr>
                <w:rFonts w:ascii="Calibri" w:eastAsia="Times New Roman" w:hAnsi="Calibri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Transport drogowy ładunków </w:t>
            </w:r>
            <w:r w:rsidR="00270FC7">
              <w:rPr>
                <w:rFonts w:ascii="Calibri" w:eastAsia="Times New Roman" w:hAnsi="Calibri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i przygotowanie do certyfikacji </w:t>
            </w:r>
            <w:r w:rsidR="00270FC7" w:rsidRPr="00270FC7">
              <w:rPr>
                <w:rFonts w:ascii="Calibri" w:eastAsia="Times New Roman" w:hAnsi="Calibri" w:cs="Arial"/>
                <w:b/>
                <w:bCs/>
                <w:color w:val="0F243E" w:themeColor="text2" w:themeShade="80"/>
                <w:sz w:val="28"/>
                <w:szCs w:val="28"/>
              </w:rPr>
              <w:t>CPC</w:t>
            </w:r>
          </w:p>
        </w:tc>
      </w:tr>
      <w:tr w:rsidR="00D95A16" w:rsidRPr="00357F0D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istoria i profil działalności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Struktura organizacyjna podmiotu, </w:t>
            </w:r>
          </w:p>
          <w:p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</w:tc>
      </w:tr>
      <w:tr w:rsidR="00D95A16" w:rsidRPr="00357F0D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9E0865" w:rsidRPr="00357F0D" w:rsidTr="00D91C47">
        <w:trPr>
          <w:trHeight w:val="3676"/>
        </w:trPr>
        <w:tc>
          <w:tcPr>
            <w:tcW w:w="9800" w:type="dxa"/>
            <w:shd w:val="clear" w:color="auto" w:fill="auto"/>
            <w:hideMark/>
          </w:tcPr>
          <w:p w:rsidR="00270FC7" w:rsidRPr="00EB7729" w:rsidRDefault="00270FC7" w:rsidP="00EB7729">
            <w:pPr>
              <w:jc w:val="both"/>
              <w:rPr>
                <w:b/>
                <w:color w:val="0F243E" w:themeColor="text2" w:themeShade="80"/>
                <w:sz w:val="24"/>
                <w:szCs w:val="24"/>
              </w:rPr>
            </w:pPr>
            <w:r w:rsidRPr="00EB7729">
              <w:rPr>
                <w:b/>
                <w:color w:val="0F243E" w:themeColor="text2" w:themeShade="80"/>
                <w:sz w:val="24"/>
                <w:szCs w:val="24"/>
              </w:rPr>
              <w:t>A. Prawo cywilne</w:t>
            </w:r>
            <w:r w:rsidRPr="00EB7729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 w:rsidRPr="00EB7729">
              <w:rPr>
                <w:b/>
                <w:color w:val="0F243E" w:themeColor="text2" w:themeShade="80"/>
                <w:sz w:val="24"/>
                <w:szCs w:val="24"/>
              </w:rPr>
              <w:t xml:space="preserve">w odniesieniu </w:t>
            </w:r>
            <w:r w:rsidRPr="00EB7729">
              <w:rPr>
                <w:b/>
                <w:color w:val="0F243E" w:themeColor="text2" w:themeShade="80"/>
                <w:sz w:val="24"/>
                <w:szCs w:val="24"/>
              </w:rPr>
              <w:t>do</w:t>
            </w:r>
            <w:r w:rsidR="00D91C47">
              <w:rPr>
                <w:b/>
                <w:color w:val="0F243E" w:themeColor="text2" w:themeShade="80"/>
                <w:sz w:val="24"/>
                <w:szCs w:val="24"/>
              </w:rPr>
              <w:t xml:space="preserve"> transportu drogowego rzeczy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rodzaje umów zawieranych w transporcie drogowym oraz wynikające z nich prawa i obowiązki;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negocjacja prawnie wiążących umów transportowych, zwłaszcza w odniesieniu do warunków przewozu;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rozpatrywanie roszczeń zleceniodawcy dotyczące odszkodowań z tytułu poniesionych strat lub uszkodzenia rzeczy podczas transportu lub z tytułu opóźnienia w dostawie, wpływ roszczeń na odpowiedzialność umowną;</w:t>
            </w:r>
          </w:p>
          <w:p w:rsidR="00D91C4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uregulowania i obowiązki wynikające z Konwencji o umowie międzynarodowego przewozu drogowego towarów (CMR);</w:t>
            </w:r>
          </w:p>
          <w:p w:rsidR="00270FC7" w:rsidRPr="00EB7729" w:rsidRDefault="00EB7729" w:rsidP="00EB7729">
            <w:pPr>
              <w:jc w:val="both"/>
              <w:rPr>
                <w:b/>
                <w:color w:val="0F243E" w:themeColor="text2" w:themeShade="80"/>
                <w:sz w:val="24"/>
                <w:szCs w:val="24"/>
              </w:rPr>
            </w:pPr>
            <w:r w:rsidRPr="00EB7729">
              <w:rPr>
                <w:b/>
                <w:color w:val="0F243E" w:themeColor="text2" w:themeShade="80"/>
                <w:sz w:val="24"/>
                <w:szCs w:val="24"/>
              </w:rPr>
              <w:t xml:space="preserve">B. Prawo handlowe </w:t>
            </w:r>
            <w:r w:rsidR="00270FC7" w:rsidRPr="00EB7729">
              <w:rPr>
                <w:b/>
                <w:color w:val="0F243E" w:themeColor="text2" w:themeShade="80"/>
                <w:sz w:val="24"/>
                <w:szCs w:val="24"/>
              </w:rPr>
              <w:t xml:space="preserve">w odniesieniu </w:t>
            </w:r>
            <w:r w:rsidRPr="00EB7729">
              <w:rPr>
                <w:b/>
                <w:color w:val="0F243E" w:themeColor="text2" w:themeShade="80"/>
                <w:sz w:val="24"/>
                <w:szCs w:val="24"/>
              </w:rPr>
              <w:t>do</w:t>
            </w:r>
            <w:r w:rsidR="00D91C47">
              <w:rPr>
                <w:b/>
                <w:color w:val="0F243E" w:themeColor="text2" w:themeShade="80"/>
                <w:sz w:val="24"/>
                <w:szCs w:val="24"/>
              </w:rPr>
              <w:t xml:space="preserve"> transportu drogowego rzeczy</w:t>
            </w:r>
            <w:r w:rsidR="00270FC7" w:rsidRPr="00EB7729">
              <w:rPr>
                <w:b/>
                <w:color w:val="0F243E" w:themeColor="text2" w:themeShade="80"/>
                <w:sz w:val="24"/>
                <w:szCs w:val="24"/>
              </w:rPr>
              <w:t>: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warunki i formalności dotyczące prowadzenia działalności na rynku, ogólne obowiązki spoczywające na przewoźnikach (rejestracja, prowadzenie rachunkowości itd.) oraz konsekwencje upadłości przedsiębiorstwa;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formy spółek handlowych oraz o zasadach ich zakładania i funkcjonowania.</w:t>
            </w:r>
          </w:p>
          <w:p w:rsidR="00270FC7" w:rsidRPr="00EB7729" w:rsidRDefault="00270FC7" w:rsidP="00270FC7">
            <w:pPr>
              <w:jc w:val="both"/>
              <w:rPr>
                <w:b/>
                <w:color w:val="0F243E" w:themeColor="text2" w:themeShade="80"/>
                <w:sz w:val="24"/>
                <w:szCs w:val="24"/>
              </w:rPr>
            </w:pPr>
            <w:r w:rsidRPr="00270FC7">
              <w:rPr>
                <w:b/>
                <w:color w:val="0F243E" w:themeColor="text2" w:themeShade="80"/>
                <w:sz w:val="24"/>
                <w:szCs w:val="24"/>
              </w:rPr>
              <w:t>C. Prawo socjalne</w:t>
            </w:r>
            <w:r w:rsidR="00EB7729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 w:rsidRPr="00EB7729">
              <w:rPr>
                <w:b/>
                <w:color w:val="0F243E" w:themeColor="text2" w:themeShade="80"/>
                <w:sz w:val="24"/>
                <w:szCs w:val="24"/>
              </w:rPr>
              <w:t>w odniesieniu do trans</w:t>
            </w:r>
            <w:r w:rsidR="00D91C47">
              <w:rPr>
                <w:b/>
                <w:color w:val="0F243E" w:themeColor="text2" w:themeShade="80"/>
                <w:sz w:val="24"/>
                <w:szCs w:val="24"/>
              </w:rPr>
              <w:t>portu drogowego rzeczy</w:t>
            </w:r>
            <w:r w:rsidRPr="00EB7729">
              <w:rPr>
                <w:b/>
                <w:color w:val="0F243E" w:themeColor="text2" w:themeShade="80"/>
                <w:sz w:val="24"/>
                <w:szCs w:val="24"/>
              </w:rPr>
              <w:t>: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rola i funkcja różnych instytucji społecznych związanych z transportem drogowym (związki zawodowe, rady pracownicze, przedstawiciele pracowników, inspektorzy pracy itd.);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obowiązki pracodawców w zakresie ubezpieczenia społecznego pracowników;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lastRenderedPageBreak/>
              <w:t>przepisy regulujące umowy o pracę dla różnych kategorii pracowników zatrudnionych w przedsiębiorstwach transportu drogowego (formy umów, obowiązki stron, warunki i czas pracy, płatne urlopy, wynagrodzenie, naruszenie umowy itd.);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przepisy dotyczące czasu prowadzenia pojazdu, czasu odpoczynku i czasu pracy, w szczególności przepisy rozporządzenia (EWG) nr 3821/85, rozporządzenia (WE) nr561/2006, dyrektywy 2002/15/WE Parlamentu Europejskiego i Rady i dyrektywy 2006/22/WE oraz praktyczne środki dotyczące stosowania tych przepisów; oraz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przepisy stosowane w dziedzinie wstępnej kwalifikacji i okresowego szkolenia kierowców, w szczególności przepisy dyrektywy 2003/59/WE Parlamentu Europejskiego i Rady.</w:t>
            </w:r>
          </w:p>
          <w:p w:rsidR="00270FC7" w:rsidRPr="00EB7729" w:rsidRDefault="00270FC7" w:rsidP="00270FC7">
            <w:pPr>
              <w:jc w:val="both"/>
              <w:rPr>
                <w:b/>
                <w:color w:val="0F243E" w:themeColor="text2" w:themeShade="80"/>
                <w:sz w:val="24"/>
                <w:szCs w:val="24"/>
              </w:rPr>
            </w:pPr>
            <w:r w:rsidRPr="00270FC7">
              <w:rPr>
                <w:b/>
                <w:color w:val="0F243E" w:themeColor="text2" w:themeShade="80"/>
                <w:sz w:val="24"/>
                <w:szCs w:val="24"/>
              </w:rPr>
              <w:t xml:space="preserve">D. Prawo </w:t>
            </w:r>
            <w:r w:rsidRPr="00EB7729">
              <w:rPr>
                <w:b/>
                <w:color w:val="0F243E" w:themeColor="text2" w:themeShade="80"/>
                <w:sz w:val="24"/>
                <w:szCs w:val="24"/>
              </w:rPr>
              <w:t>podatkowe</w:t>
            </w:r>
            <w:r w:rsidR="00EB7729" w:rsidRPr="00EB7729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 w:rsidRPr="00EB7729">
              <w:rPr>
                <w:b/>
                <w:color w:val="0F243E" w:themeColor="text2" w:themeShade="80"/>
                <w:sz w:val="24"/>
                <w:szCs w:val="24"/>
              </w:rPr>
              <w:t xml:space="preserve">w odniesieniu </w:t>
            </w:r>
            <w:r w:rsidR="00EB7729">
              <w:rPr>
                <w:b/>
                <w:color w:val="0F243E" w:themeColor="text2" w:themeShade="80"/>
                <w:sz w:val="24"/>
                <w:szCs w:val="24"/>
              </w:rPr>
              <w:t>do</w:t>
            </w:r>
            <w:r w:rsidR="00D91C47">
              <w:rPr>
                <w:b/>
                <w:color w:val="0F243E" w:themeColor="text2" w:themeShade="80"/>
                <w:sz w:val="24"/>
                <w:szCs w:val="24"/>
              </w:rPr>
              <w:t xml:space="preserve"> transportu drogowego rzeczy</w:t>
            </w:r>
            <w:r w:rsidRPr="00EB7729">
              <w:rPr>
                <w:b/>
                <w:color w:val="0F243E" w:themeColor="text2" w:themeShade="80"/>
                <w:sz w:val="24"/>
                <w:szCs w:val="24"/>
              </w:rPr>
              <w:t>: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podatek od wartości dodanej (VAT) od usług transportowych;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podatek od pojazdów silnikowych;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podatek od niektórych pojazdów użytkowanych w drogowym transporcie rzeczy, opłat drogowych i opłat za korzystanie z infrastruktury;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podatek dochodowy.</w:t>
            </w:r>
          </w:p>
          <w:p w:rsidR="00270FC7" w:rsidRPr="00EB7729" w:rsidRDefault="00270FC7" w:rsidP="00270FC7">
            <w:pPr>
              <w:jc w:val="both"/>
              <w:rPr>
                <w:b/>
                <w:color w:val="0F243E" w:themeColor="text2" w:themeShade="80"/>
                <w:sz w:val="24"/>
                <w:szCs w:val="24"/>
              </w:rPr>
            </w:pPr>
            <w:r w:rsidRPr="00270FC7">
              <w:rPr>
                <w:b/>
                <w:color w:val="0F243E" w:themeColor="text2" w:themeShade="80"/>
                <w:sz w:val="24"/>
                <w:szCs w:val="24"/>
              </w:rPr>
              <w:t>E. Działalność gospodarcza i zarządzanie finansami przedsiębiorstwa</w:t>
            </w:r>
            <w:r w:rsidR="00EB7729" w:rsidRPr="00EB7729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 w:rsidRPr="00EB7729">
              <w:rPr>
                <w:b/>
                <w:color w:val="0F243E" w:themeColor="text2" w:themeShade="80"/>
                <w:sz w:val="24"/>
                <w:szCs w:val="24"/>
              </w:rPr>
              <w:t xml:space="preserve">w odniesieniu </w:t>
            </w:r>
            <w:r w:rsidR="00EB7729">
              <w:rPr>
                <w:b/>
                <w:color w:val="0F243E" w:themeColor="text2" w:themeShade="80"/>
                <w:sz w:val="24"/>
                <w:szCs w:val="24"/>
              </w:rPr>
              <w:t>do</w:t>
            </w:r>
            <w:r w:rsidR="00D91C47">
              <w:rPr>
                <w:b/>
                <w:color w:val="0F243E" w:themeColor="text2" w:themeShade="80"/>
                <w:sz w:val="24"/>
                <w:szCs w:val="24"/>
              </w:rPr>
              <w:t xml:space="preserve"> transportu drogowego rzeczy</w:t>
            </w:r>
            <w:r w:rsidRPr="00EB7729">
              <w:rPr>
                <w:b/>
                <w:color w:val="0F243E" w:themeColor="text2" w:themeShade="80"/>
                <w:sz w:val="24"/>
                <w:szCs w:val="24"/>
              </w:rPr>
              <w:t>: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przepisy i praktyki związane z posługiwaniem się czekami, wekslami, wekslami własnymi, kartami kredytowymi oraz innymi środkami płatniczymi i sposobami płatności;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formy udzielanych kredytów (kredyt bankowy, akredytywa dokumentowa, depozyt gwarancyjny, kredyt hipoteczny, leasing, najem, faktoring itd.) oraz wynikające z nich opłaty i obowiązki;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bilans, jak się go sporządza i jak odczytuje;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odczyt i interpretacja rachunku zysków i strat;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ocena rentowności przedsiębiorstwa i jego sytuacji finansowej, w szczególności na podstawie wskaźników finansowych;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budżet i sposób jego opracowania;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składniki kosztowe przedsiębiorstwa (koszty stałe, koszty zmienne, kapitał obrotowy, amortyzacja itd.); koszt przypadający na pojazd, na kilometr, na przejazd lub na tonę;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sporządzanie schematu organizacji zatrudnienia w przedsiębiorstwie oraz planowanie wykonywanie pracy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zasady marketingu, reklamy i public relations, w tym promocji sprzedaży usług transportowych oraz sporządzania akt klientów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formy ubezpieczeń dotyczących transportu drogowego (odpowiedzialność cywilna, ubezpieczenia wypadkowe/na życie, ubezpieczenia inne niż na życie i ubezpieczenia bagażu) oraz gwarancje i wynikające z nich obowiązki;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oprogramowanie do elektronicznego przesyłania danych w transporcie drogowym;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w odniesieniu do transportu drogowego rzeczy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przepisy dotyczące fakturowania usług w zakresie drogowego transportu rzeczy oraz międzynarodowe reguły handlowe (Incoterms) oraz ich zastosowanie;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kategorie pomocniczej działalności transportowej, ich rola, funkcje oraz - w odpowiednich przypadkach - ich status;</w:t>
            </w:r>
          </w:p>
          <w:p w:rsidR="00D91C47" w:rsidRDefault="00D91C47" w:rsidP="00270FC7">
            <w:pPr>
              <w:jc w:val="both"/>
              <w:rPr>
                <w:b/>
                <w:color w:val="0F243E" w:themeColor="text2" w:themeShade="80"/>
                <w:sz w:val="24"/>
                <w:szCs w:val="24"/>
              </w:rPr>
            </w:pPr>
          </w:p>
          <w:p w:rsidR="00270FC7" w:rsidRPr="00270FC7" w:rsidRDefault="00270FC7" w:rsidP="00270FC7">
            <w:pPr>
              <w:jc w:val="both"/>
              <w:rPr>
                <w:b/>
                <w:color w:val="0F243E" w:themeColor="text2" w:themeShade="80"/>
                <w:sz w:val="24"/>
                <w:szCs w:val="24"/>
              </w:rPr>
            </w:pPr>
            <w:r w:rsidRPr="00270FC7">
              <w:rPr>
                <w:b/>
                <w:color w:val="0F243E" w:themeColor="text2" w:themeShade="80"/>
                <w:sz w:val="24"/>
                <w:szCs w:val="24"/>
              </w:rPr>
              <w:lastRenderedPageBreak/>
              <w:t>F. Dostęp do rynku w odniesieniu</w:t>
            </w:r>
            <w:r w:rsidR="00D91C47">
              <w:rPr>
                <w:b/>
                <w:color w:val="0F243E" w:themeColor="text2" w:themeShade="80"/>
                <w:sz w:val="24"/>
                <w:szCs w:val="24"/>
              </w:rPr>
              <w:t xml:space="preserve"> do transportu drogowego rzeczy</w:t>
            </w:r>
            <w:r w:rsidRPr="00270FC7">
              <w:rPr>
                <w:b/>
                <w:color w:val="0F243E" w:themeColor="text2" w:themeShade="80"/>
                <w:sz w:val="24"/>
                <w:szCs w:val="24"/>
              </w:rPr>
              <w:t>: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przepisy regulujące zarobkowy transport drogowy, najem pojazdów przemysłowych i podwykonawstwo, w szczególności przepisy regulujące formalną organizację zawodu, dostęp do zawodu, zezwolenia na wykonywanie przewozów drogowych na terytorium i poza terytorium Wspólnoty, przeprowadzanie inspekcji oraz sankcje;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przepisy dotyczące zakładania przedsiębiorstwa transportu drogowego;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dokumentacja wymagana do świadczenia usług transportu drogowego oraz sposoby wprowadzania procedur kontrolnych w celu zapewnienia, aby zatwierdzone dokumenty związane z każdą operacją transportową, w szczególności te, które dotyczą pojazdu, kierowcy, rzeczy i bagażu, znajdowały się zarówno w pojeździe, jak i w lokalu przedsiębiorstwa;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przepisy dotyczące organizacji rynku usług drogowego transportu rzeczy, przeładunku i logistyki;</w:t>
            </w:r>
          </w:p>
          <w:p w:rsidR="00270FC7" w:rsidRPr="00D91C47" w:rsidRDefault="00D91C4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270FC7"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ormalności graniczne, rolę i zakres dokumentów T i karnetów TIR oraz obowiązki i odpowiedzialność, jakie wynikają z posługiwania się nimi;</w:t>
            </w:r>
          </w:p>
          <w:p w:rsidR="00270FC7" w:rsidRPr="00270FC7" w:rsidRDefault="00270FC7" w:rsidP="00270FC7">
            <w:pPr>
              <w:jc w:val="both"/>
              <w:rPr>
                <w:b/>
                <w:color w:val="0F243E" w:themeColor="text2" w:themeShade="80"/>
                <w:sz w:val="24"/>
                <w:szCs w:val="24"/>
              </w:rPr>
            </w:pPr>
            <w:r w:rsidRPr="00270FC7">
              <w:rPr>
                <w:b/>
                <w:color w:val="0F243E" w:themeColor="text2" w:themeShade="80"/>
                <w:sz w:val="24"/>
                <w:szCs w:val="24"/>
              </w:rPr>
              <w:t xml:space="preserve">G. Normy techniczne i techniczne aspekty działalności w odniesieniu </w:t>
            </w:r>
            <w:r w:rsidR="00EB7729">
              <w:rPr>
                <w:b/>
                <w:color w:val="0F243E" w:themeColor="text2" w:themeShade="80"/>
                <w:sz w:val="24"/>
                <w:szCs w:val="24"/>
              </w:rPr>
              <w:t>do</w:t>
            </w:r>
            <w:r w:rsidR="00D91C47">
              <w:rPr>
                <w:b/>
                <w:color w:val="0F243E" w:themeColor="text2" w:themeShade="80"/>
                <w:sz w:val="24"/>
                <w:szCs w:val="24"/>
              </w:rPr>
              <w:t xml:space="preserve"> transportu drogowego rzeczy</w:t>
            </w:r>
            <w:r w:rsidRPr="00270FC7">
              <w:rPr>
                <w:b/>
                <w:color w:val="0F243E" w:themeColor="text2" w:themeShade="80"/>
                <w:sz w:val="24"/>
                <w:szCs w:val="24"/>
              </w:rPr>
              <w:t>: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przepisy dotyczące masy i wymiarów pojazdów w państwach członkowskich oraz procedury dotyczące wyjątków, stosowane w przypadku niestandardowych ładunków;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dobór pojazdów i ich elementów (podwozia, silnika, układu transmisyjnego, systemu hamulcowego itd.) zgodnie z potrzebami przedsiębiorstwa;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formalności związane z homologacją typu, rejestracją oraz przeglądem technicznym tych pojazdów;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działania celem ograniczenia hałasu i zmniejszenia zanieczyszczenia powietrza powstające w wyniku emisji spalin;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okresowe plany utrzymania pojazdów i ich wyposażenia.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typy urządzeń do transportu i rozładunku (skrzynie ładunkowe, kontenery, palety itd.); sposoby wprowadzania procedur i wydawanie poleceń dotyczących załadunku i rozładunku rzeczy (rozmieszczania ładunku, układania w stosy, sztauowania, blokowania i klinowania itd.);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różnorodne techniki transportu kombinowanego </w:t>
            </w:r>
            <w:proofErr w:type="spellStart"/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piggy-back</w:t>
            </w:r>
            <w:proofErr w:type="spellEnd"/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oraz techniki przeładunku poziomego;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realizacja procedury w celu spełnienia przepisów dotyczących przewozu towarów niebezpiecznych i odpadów, w szczególności tych, które wynikają z dyrektywy 2008/68/WE i rozporządzenia (WE) nr 1013/2006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realizacja procedury w celu spełnienia wymogów przewidzianych w przepisach dotyczących przewozu szybko psujących się artykułów żywnościowych, w szczególności wymogów wynikających z umowy o międzynarodowych przewozach szybko psujących się artykułów żywnościowych i o specjalnych środkach transportu przeznaczonych do tych przewozów (ATP);</w:t>
            </w:r>
          </w:p>
          <w:p w:rsidR="00270FC7" w:rsidRPr="00270FC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procedury w celu spełnienia wymogów wynikających z przepisów o transporcie żywych zwierząt</w:t>
            </w:r>
            <w:r w:rsidRPr="00270FC7">
              <w:rPr>
                <w:color w:val="0F243E" w:themeColor="text2" w:themeShade="80"/>
                <w:sz w:val="24"/>
                <w:szCs w:val="24"/>
              </w:rPr>
              <w:t>.</w:t>
            </w:r>
          </w:p>
          <w:p w:rsidR="00D91C47" w:rsidRDefault="00D91C47" w:rsidP="00270FC7">
            <w:pPr>
              <w:jc w:val="both"/>
              <w:rPr>
                <w:b/>
                <w:color w:val="0F243E" w:themeColor="text2" w:themeShade="80"/>
                <w:sz w:val="24"/>
                <w:szCs w:val="24"/>
              </w:rPr>
            </w:pPr>
          </w:p>
          <w:p w:rsidR="00270FC7" w:rsidRPr="00EB7729" w:rsidRDefault="00270FC7" w:rsidP="00270FC7">
            <w:pPr>
              <w:jc w:val="both"/>
              <w:rPr>
                <w:b/>
                <w:color w:val="0F243E" w:themeColor="text2" w:themeShade="80"/>
                <w:sz w:val="24"/>
                <w:szCs w:val="24"/>
              </w:rPr>
            </w:pPr>
            <w:r w:rsidRPr="00270FC7">
              <w:rPr>
                <w:b/>
                <w:color w:val="0F243E" w:themeColor="text2" w:themeShade="80"/>
                <w:sz w:val="24"/>
                <w:szCs w:val="24"/>
              </w:rPr>
              <w:lastRenderedPageBreak/>
              <w:t>H. Bezpieczeństwo drogowe</w:t>
            </w:r>
            <w:r w:rsidR="00EB7729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 w:rsidRPr="00EB7729">
              <w:rPr>
                <w:b/>
                <w:color w:val="0F243E" w:themeColor="text2" w:themeShade="80"/>
                <w:sz w:val="24"/>
                <w:szCs w:val="24"/>
              </w:rPr>
              <w:t xml:space="preserve">w odniesieniu </w:t>
            </w:r>
            <w:r w:rsidR="00EB7729" w:rsidRPr="00EB7729">
              <w:rPr>
                <w:b/>
                <w:color w:val="0F243E" w:themeColor="text2" w:themeShade="80"/>
                <w:sz w:val="24"/>
                <w:szCs w:val="24"/>
              </w:rPr>
              <w:t>do transportu dr</w:t>
            </w:r>
            <w:r w:rsidR="00D91C47">
              <w:rPr>
                <w:b/>
                <w:color w:val="0F243E" w:themeColor="text2" w:themeShade="80"/>
                <w:sz w:val="24"/>
                <w:szCs w:val="24"/>
              </w:rPr>
              <w:t>ogowego rzeczy</w:t>
            </w:r>
            <w:r w:rsidRPr="00EB7729">
              <w:rPr>
                <w:b/>
                <w:color w:val="0F243E" w:themeColor="text2" w:themeShade="80"/>
                <w:sz w:val="24"/>
                <w:szCs w:val="24"/>
              </w:rPr>
              <w:t>: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kwalifikacje wymagane od kierowców (prawo jazdy, zaświadczenia zdrowotne, zaświadczenia o sprawności itd.);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działania celem zagwarantowania przestrzegania przez kierowcę przepisów ruchu drogowego, zakazów i ograniczeń obowiązujących na terenie różnych państw członkowskich (ograniczeń prędkości, pierwszeństwa, ograniczeń postojowych, używania świateł, znaków drogowych itd.);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tworzenie instrukcji dla kierowców w celu kontrolowania przestrzegania przez nich wymog</w:t>
            </w:r>
            <w:bookmarkStart w:id="0" w:name="_GoBack"/>
            <w:bookmarkEnd w:id="0"/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ów bezpieczeństwa w zakresie stanu technicznego pojazdów, ich wyposażenia i ładunku, oraz w zakresie środków zapobiegawczych;</w:t>
            </w:r>
          </w:p>
          <w:p w:rsidR="00270FC7" w:rsidRPr="00D91C4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ustanawianie procedury stosowanych w razie wypadku i wdrażanie odpowiednich procedur w celu zapobiegania powtarzaniu się wypadków lub poważnych wykroczeń drogowych;</w:t>
            </w:r>
          </w:p>
          <w:p w:rsidR="00270FC7" w:rsidRPr="00270FC7" w:rsidRDefault="00270FC7" w:rsidP="00D91C47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color w:val="0F243E" w:themeColor="text2" w:themeShade="80"/>
                <w:sz w:val="24"/>
                <w:szCs w:val="24"/>
              </w:rPr>
            </w:pPr>
            <w:r w:rsidRPr="00D91C47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realizacja</w:t>
            </w:r>
            <w:r w:rsidRPr="00270FC7">
              <w:rPr>
                <w:color w:val="0F243E" w:themeColor="text2" w:themeShade="80"/>
                <w:sz w:val="24"/>
                <w:szCs w:val="24"/>
              </w:rPr>
              <w:t xml:space="preserve"> procedur i odpowiednich technik dotyczących</w:t>
            </w:r>
            <w:r w:rsidR="00D91C47">
              <w:rPr>
                <w:color w:val="0F243E" w:themeColor="text2" w:themeShade="80"/>
                <w:sz w:val="24"/>
                <w:szCs w:val="24"/>
              </w:rPr>
              <w:t xml:space="preserve"> bezpiecznego mocowania towarów.</w:t>
            </w:r>
          </w:p>
        </w:tc>
      </w:tr>
    </w:tbl>
    <w:p w:rsidR="00731098" w:rsidRDefault="00731098"/>
    <w:p w:rsidR="00731098" w:rsidRPr="00731098" w:rsidRDefault="00731098" w:rsidP="008E18B6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9151E"/>
    <w:multiLevelType w:val="hybridMultilevel"/>
    <w:tmpl w:val="B964BE30"/>
    <w:lvl w:ilvl="0" w:tplc="74BA87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716A8"/>
    <w:multiLevelType w:val="hybridMultilevel"/>
    <w:tmpl w:val="D164A3C8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3266E"/>
    <w:multiLevelType w:val="hybridMultilevel"/>
    <w:tmpl w:val="E168F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FF303B"/>
    <w:multiLevelType w:val="hybridMultilevel"/>
    <w:tmpl w:val="F99A20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2E3962"/>
    <w:multiLevelType w:val="hybridMultilevel"/>
    <w:tmpl w:val="3F22812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625A23"/>
    <w:multiLevelType w:val="hybridMultilevel"/>
    <w:tmpl w:val="8BAE1F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89A34CC"/>
    <w:multiLevelType w:val="multilevel"/>
    <w:tmpl w:val="13E468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3AF226E7"/>
    <w:multiLevelType w:val="hybridMultilevel"/>
    <w:tmpl w:val="5792E500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1D2BA1"/>
    <w:multiLevelType w:val="hybridMultilevel"/>
    <w:tmpl w:val="87F8A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B11623E"/>
    <w:multiLevelType w:val="hybridMultilevel"/>
    <w:tmpl w:val="41A854A2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590C01"/>
    <w:multiLevelType w:val="hybridMultilevel"/>
    <w:tmpl w:val="5B08B1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6"/>
  </w:num>
  <w:num w:numId="3">
    <w:abstractNumId w:val="24"/>
  </w:num>
  <w:num w:numId="4">
    <w:abstractNumId w:val="0"/>
  </w:num>
  <w:num w:numId="5">
    <w:abstractNumId w:val="22"/>
  </w:num>
  <w:num w:numId="6">
    <w:abstractNumId w:val="27"/>
  </w:num>
  <w:num w:numId="7">
    <w:abstractNumId w:val="8"/>
  </w:num>
  <w:num w:numId="8">
    <w:abstractNumId w:val="1"/>
  </w:num>
  <w:num w:numId="9">
    <w:abstractNumId w:val="25"/>
  </w:num>
  <w:num w:numId="10">
    <w:abstractNumId w:val="23"/>
  </w:num>
  <w:num w:numId="11">
    <w:abstractNumId w:val="21"/>
  </w:num>
  <w:num w:numId="12">
    <w:abstractNumId w:val="14"/>
  </w:num>
  <w:num w:numId="13">
    <w:abstractNumId w:val="4"/>
  </w:num>
  <w:num w:numId="14">
    <w:abstractNumId w:val="6"/>
  </w:num>
  <w:num w:numId="15">
    <w:abstractNumId w:val="2"/>
  </w:num>
  <w:num w:numId="16">
    <w:abstractNumId w:val="18"/>
  </w:num>
  <w:num w:numId="17">
    <w:abstractNumId w:val="16"/>
  </w:num>
  <w:num w:numId="18">
    <w:abstractNumId w:val="5"/>
  </w:num>
  <w:num w:numId="19">
    <w:abstractNumId w:val="11"/>
  </w:num>
  <w:num w:numId="20">
    <w:abstractNumId w:val="9"/>
  </w:num>
  <w:num w:numId="21">
    <w:abstractNumId w:val="3"/>
  </w:num>
  <w:num w:numId="22">
    <w:abstractNumId w:val="19"/>
  </w:num>
  <w:num w:numId="23">
    <w:abstractNumId w:val="7"/>
  </w:num>
  <w:num w:numId="24">
    <w:abstractNumId w:val="13"/>
  </w:num>
  <w:num w:numId="25">
    <w:abstractNumId w:val="12"/>
  </w:num>
  <w:num w:numId="26">
    <w:abstractNumId w:val="10"/>
  </w:num>
  <w:num w:numId="27">
    <w:abstractNumId w:val="15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A16"/>
    <w:rsid w:val="00025AC0"/>
    <w:rsid w:val="00045D6C"/>
    <w:rsid w:val="00065E43"/>
    <w:rsid w:val="000D2144"/>
    <w:rsid w:val="000D7733"/>
    <w:rsid w:val="000E44E9"/>
    <w:rsid w:val="001B24CA"/>
    <w:rsid w:val="00213CDB"/>
    <w:rsid w:val="00214DF7"/>
    <w:rsid w:val="00270FC7"/>
    <w:rsid w:val="00291029"/>
    <w:rsid w:val="002945B0"/>
    <w:rsid w:val="002D2825"/>
    <w:rsid w:val="002D3F9D"/>
    <w:rsid w:val="00327598"/>
    <w:rsid w:val="0039792E"/>
    <w:rsid w:val="003C51D7"/>
    <w:rsid w:val="003F0386"/>
    <w:rsid w:val="003F57A6"/>
    <w:rsid w:val="004D0498"/>
    <w:rsid w:val="00507DC0"/>
    <w:rsid w:val="00551E0D"/>
    <w:rsid w:val="005667CC"/>
    <w:rsid w:val="005C4B0D"/>
    <w:rsid w:val="00637D01"/>
    <w:rsid w:val="00731098"/>
    <w:rsid w:val="00740270"/>
    <w:rsid w:val="00765FA1"/>
    <w:rsid w:val="007B04D9"/>
    <w:rsid w:val="008E18B6"/>
    <w:rsid w:val="00926234"/>
    <w:rsid w:val="00973915"/>
    <w:rsid w:val="00982F1F"/>
    <w:rsid w:val="009D5C54"/>
    <w:rsid w:val="009E0865"/>
    <w:rsid w:val="009E1F47"/>
    <w:rsid w:val="00A31CE8"/>
    <w:rsid w:val="00A40FAC"/>
    <w:rsid w:val="00B7545F"/>
    <w:rsid w:val="00C117F7"/>
    <w:rsid w:val="00C42E60"/>
    <w:rsid w:val="00C80380"/>
    <w:rsid w:val="00CA5D03"/>
    <w:rsid w:val="00CD1538"/>
    <w:rsid w:val="00CE2170"/>
    <w:rsid w:val="00D005C3"/>
    <w:rsid w:val="00D62F21"/>
    <w:rsid w:val="00D91C47"/>
    <w:rsid w:val="00D95A16"/>
    <w:rsid w:val="00DA6702"/>
    <w:rsid w:val="00E10606"/>
    <w:rsid w:val="00E11D80"/>
    <w:rsid w:val="00E56750"/>
    <w:rsid w:val="00E67C3F"/>
    <w:rsid w:val="00EB7729"/>
    <w:rsid w:val="00F60182"/>
    <w:rsid w:val="00F7521B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723BC"/>
  <w15:docId w15:val="{2ADBF17F-03F6-4F9F-A037-E3E95C23F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A25026-7D56-43D8-8DD9-F17C329AE120}"/>
</file>

<file path=customXml/itemProps2.xml><?xml version="1.0" encoding="utf-8"?>
<ds:datastoreItem xmlns:ds="http://schemas.openxmlformats.org/officeDocument/2006/customXml" ds:itemID="{803DEF22-BBFA-438A-AF9A-8DC88022E69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1221</Words>
  <Characters>7326</Characters>
  <Application>Microsoft Office Word</Application>
  <DocSecurity>0</DocSecurity>
  <Lines>61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mk</cp:lastModifiedBy>
  <cp:revision>5</cp:revision>
  <cp:lastPrinted>2010-08-18T10:01:00Z</cp:lastPrinted>
  <dcterms:created xsi:type="dcterms:W3CDTF">2020-02-09T11:31:00Z</dcterms:created>
  <dcterms:modified xsi:type="dcterms:W3CDTF">2020-02-09T11:51:00Z</dcterms:modified>
</cp:coreProperties>
</file>