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Travail</w:t>
      </w:r>
      <w:r>
        <w:t xml:space="preserve"> </w:t>
      </w:r>
      <w:r>
        <w:t xml:space="preserve">5</w:t>
      </w:r>
      <w:r>
        <w:t xml:space="preserve"> </w:t>
      </w:r>
      <w:r>
        <w:t xml:space="preserve">-</w:t>
      </w:r>
      <w:r>
        <w:t xml:space="preserve"> </w:t>
      </w:r>
      <w:r>
        <w:t xml:space="preserve">GAA-7007</w:t>
      </w:r>
    </w:p>
    <w:p>
      <w:pPr>
        <w:pStyle w:val="Author"/>
      </w:pPr>
      <w:r>
        <w:t xml:space="preserve">Karolane</w:t>
      </w:r>
      <w:r>
        <w:t xml:space="preserve"> </w:t>
      </w:r>
      <w:r>
        <w:t xml:space="preserve">Bourdon,</w:t>
      </w:r>
      <w:r>
        <w:t xml:space="preserve"> </w:t>
      </w:r>
      <w:r>
        <w:t xml:space="preserve">NI</w:t>
      </w:r>
      <w:r>
        <w:t xml:space="preserve"> </w:t>
      </w:r>
      <w:r>
        <w:t xml:space="preserve">111061527</w:t>
      </w:r>
    </w:p>
    <w:p>
      <w:pPr>
        <w:pStyle w:val="Date"/>
      </w:pPr>
      <w:r>
        <w:t xml:space="preserve">21/04/2020</w:t>
      </w:r>
    </w:p>
    <w:p>
      <w:pPr>
        <w:pStyle w:val="SourceCode"/>
      </w:pPr>
      <w:r>
        <w:rPr>
          <w:rStyle w:val="KeywordTok"/>
        </w:rPr>
        <w:t xml:space="preserve">library</w:t>
      </w:r>
      <w:r>
        <w:rPr>
          <w:rStyle w:val="NormalTok"/>
        </w:rPr>
        <w:t xml:space="preserve">(forecast)</w:t>
      </w:r>
      <w:r>
        <w:br/>
      </w:r>
      <w:r>
        <w:rPr>
          <w:rStyle w:val="KeywordTok"/>
        </w:rPr>
        <w:t xml:space="preserve">library</w:t>
      </w:r>
      <w:r>
        <w:rPr>
          <w:rStyle w:val="NormalTok"/>
        </w:rPr>
        <w:t xml:space="preserve">(fpp2)</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p>
    <w:p>
      <w:pPr>
        <w:pStyle w:val="Heading2"/>
      </w:pPr>
      <w:bookmarkStart w:id="20" w:name="créer-une-série-temporelle"/>
      <w:r>
        <w:t xml:space="preserve">Créer une série temporelle</w:t>
      </w:r>
      <w:bookmarkEnd w:id="20"/>
    </w:p>
    <w:p>
      <w:pPr>
        <w:pStyle w:val="FirstParagraph"/>
      </w:pPr>
      <w:r>
        <w:t xml:space="preserve">1- Importer les données</w:t>
      </w:r>
    </w:p>
    <w:p>
      <w:pPr>
        <w:pStyle w:val="SourceCode"/>
      </w:pPr>
      <w:r>
        <w:rPr>
          <w:rStyle w:val="NormalTok"/>
        </w:rPr>
        <w:t xml:space="preserve">hawai &lt;-</w:t>
      </w:r>
      <w:r>
        <w:rPr>
          <w:rStyle w:val="StringTok"/>
        </w:rPr>
        <w:t xml:space="preserve"> </w:t>
      </w:r>
      <w:r>
        <w:rPr>
          <w:rStyle w:val="KeywordTok"/>
        </w:rPr>
        <w:t xml:space="preserve">read_csv</w:t>
      </w:r>
      <w:r>
        <w:rPr>
          <w:rStyle w:val="NormalTok"/>
        </w:rPr>
        <w:t xml:space="preserve">(</w:t>
      </w:r>
      <w:r>
        <w:rPr>
          <w:rStyle w:val="StringTok"/>
        </w:rPr>
        <w:t xml:space="preserve">"data/hawai.csv"</w:t>
      </w:r>
      <w:r>
        <w:rPr>
          <w:rStyle w:val="NormalTok"/>
        </w:rPr>
        <w:t xml:space="preserve">)</w:t>
      </w:r>
      <w:r>
        <w:br/>
      </w:r>
      <w:r>
        <w:rPr>
          <w:rStyle w:val="KeywordTok"/>
        </w:rPr>
        <w:t xml:space="preserve">head</w:t>
      </w:r>
      <w:r>
        <w:rPr>
          <w:rStyle w:val="NormalTok"/>
        </w:rPr>
        <w:t xml:space="preserve">(hawai)</w:t>
      </w:r>
    </w:p>
    <w:p>
      <w:pPr>
        <w:pStyle w:val="SourceCode"/>
      </w:pPr>
      <w:r>
        <w:rPr>
          <w:rStyle w:val="VerbatimChar"/>
        </w:rPr>
        <w:t xml:space="preserve">## # A tibble: 6 x 2</w:t>
      </w:r>
      <w:r>
        <w:br/>
      </w:r>
      <w:r>
        <w:rPr>
          <w:rStyle w:val="VerbatimChar"/>
        </w:rPr>
        <w:t xml:space="preserve">##    time   CO2</w:t>
      </w:r>
      <w:r>
        <w:br/>
      </w:r>
      <w:r>
        <w:rPr>
          <w:rStyle w:val="VerbatimChar"/>
        </w:rPr>
        <w:t xml:space="preserve">##   &lt;dbl&gt; &lt;dbl&gt;</w:t>
      </w:r>
      <w:r>
        <w:br/>
      </w:r>
      <w:r>
        <w:rPr>
          <w:rStyle w:val="VerbatimChar"/>
        </w:rPr>
        <w:t xml:space="preserve">## 1 1958.  316.</w:t>
      </w:r>
      <w:r>
        <w:br/>
      </w:r>
      <w:r>
        <w:rPr>
          <w:rStyle w:val="VerbatimChar"/>
        </w:rPr>
        <w:t xml:space="preserve">## 2 1958.  317.</w:t>
      </w:r>
      <w:r>
        <w:br/>
      </w:r>
      <w:r>
        <w:rPr>
          <w:rStyle w:val="VerbatimChar"/>
        </w:rPr>
        <w:t xml:space="preserve">## 3 1958.  317.</w:t>
      </w:r>
      <w:r>
        <w:br/>
      </w:r>
      <w:r>
        <w:rPr>
          <w:rStyle w:val="VerbatimChar"/>
        </w:rPr>
        <w:t xml:space="preserve">## 4 1958.  317.</w:t>
      </w:r>
      <w:r>
        <w:br/>
      </w:r>
      <w:r>
        <w:rPr>
          <w:rStyle w:val="VerbatimChar"/>
        </w:rPr>
        <w:t xml:space="preserve">## 5 1958.  316.</w:t>
      </w:r>
      <w:r>
        <w:br/>
      </w:r>
      <w:r>
        <w:rPr>
          <w:rStyle w:val="VerbatimChar"/>
        </w:rPr>
        <w:t xml:space="preserve">## 6 1959.  315.</w:t>
      </w:r>
    </w:p>
    <w:p>
      <w:pPr>
        <w:pStyle w:val="FirstParagraph"/>
      </w:pPr>
      <w:r>
        <w:rPr>
          <w:b/>
        </w:rPr>
        <w:t xml:space="preserve">Commentaire :</w:t>
      </w:r>
      <w:r>
        <w:t xml:space="preserve"> </w:t>
      </w:r>
      <w:r>
        <w:t xml:space="preserve">Les dates en format décimal peuvent être directement reconnues par la fonction de série temporelle. J’ai donc laissé tombé ma modification initiale qui avait été faite à l’aide de la fonction</w:t>
      </w:r>
      <w:r>
        <w:t xml:space="preserve"> </w:t>
      </w:r>
      <w:r>
        <w:t xml:space="preserve">“</w:t>
      </w:r>
      <w:r>
        <w:t xml:space="preserve">date_decimal()</w:t>
      </w:r>
      <w:r>
        <w:t xml:space="preserve">”</w:t>
      </w:r>
      <w:r>
        <w:t xml:space="preserve"> </w:t>
      </w:r>
      <w:r>
        <w:t xml:space="preserve">du module Lubridate.</w:t>
      </w:r>
    </w:p>
    <w:p>
      <w:pPr>
        <w:pStyle w:val="BodyText"/>
      </w:pPr>
      <w:r>
        <w:t xml:space="preserve">2- Créer la série temporelle</w:t>
      </w:r>
    </w:p>
    <w:p>
      <w:pPr>
        <w:pStyle w:val="SourceCode"/>
      </w:pPr>
      <w:r>
        <w:rPr>
          <w:rStyle w:val="NormalTok"/>
        </w:rPr>
        <w:t xml:space="preserve">hawai_ts &lt;-</w:t>
      </w:r>
      <w:r>
        <w:rPr>
          <w:rStyle w:val="StringTok"/>
        </w:rPr>
        <w:t xml:space="preserve"> </w:t>
      </w:r>
      <w:r>
        <w:rPr>
          <w:rStyle w:val="KeywordTok"/>
        </w:rPr>
        <w:t xml:space="preserve">ts</w:t>
      </w:r>
      <w:r>
        <w:rPr>
          <w:rStyle w:val="NormalTok"/>
        </w:rPr>
        <w:t xml:space="preserve">(hawai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time),  </w:t>
      </w:r>
      <w:r>
        <w:rPr>
          <w:rStyle w:val="CommentTok"/>
        </w:rPr>
        <w:t xml:space="preserve">#Indique les données à utiliser</w:t>
      </w:r>
      <w:r>
        <w:br/>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(hawai</w:t>
      </w:r>
      <w:r>
        <w:rPr>
          <w:rStyle w:val="OperatorTok"/>
        </w:rPr>
        <w:t xml:space="preserve">$</w:t>
      </w:r>
      <w:r>
        <w:rPr>
          <w:rStyle w:val="NormalTok"/>
        </w:rPr>
        <w:t xml:space="preserve">time[</w:t>
      </w:r>
      <w:r>
        <w:rPr>
          <w:rStyle w:val="DecValTok"/>
        </w:rPr>
        <w:t xml:space="preserve">1</w:t>
      </w:r>
      <w:r>
        <w:rPr>
          <w:rStyle w:val="NormalTok"/>
        </w:rPr>
        <w:t xml:space="preserve">]),  </w:t>
      </w:r>
      <w:r>
        <w:rPr>
          <w:rStyle w:val="CommentTok"/>
        </w:rPr>
        <w:t xml:space="preserve">#Spécifie la date de départ</w:t>
      </w:r>
      <w:r>
        <w:br/>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CommentTok"/>
        </w:rPr>
        <w:t xml:space="preserve">#Spécifie la fréquence mensuelle (12 observations/année)</w:t>
      </w:r>
    </w:p>
    <w:p>
      <w:pPr>
        <w:pStyle w:val="FirstParagraph"/>
      </w:pPr>
      <w:r>
        <w:t xml:space="preserve">3- Visualiser les données</w:t>
      </w:r>
    </w:p>
    <w:p>
      <w:pPr>
        <w:pStyle w:val="SourceCode"/>
      </w:pPr>
      <w:r>
        <w:rPr>
          <w:rStyle w:val="KeywordTok"/>
        </w:rPr>
        <w:t xml:space="preserve">autoplot</w:t>
      </w:r>
      <w:r>
        <w:rPr>
          <w:rStyle w:val="NormalTok"/>
        </w:rPr>
        <w:t xml:space="preserve">(hawai_ts) </w:t>
      </w:r>
    </w:p>
    <w:p>
      <w:pPr>
        <w:pStyle w:val="FirstParagraph"/>
      </w:pPr>
      <w:r>
        <w:drawing>
          <wp:inline>
            <wp:extent cx="4620126" cy="3696101"/>
            <wp:effectExtent b="0" l="0" r="0" t="0"/>
            <wp:docPr descr="" title="" id="1" name="Picture"/>
            <a:graphic>
              <a:graphicData uri="http://schemas.openxmlformats.org/drawingml/2006/picture">
                <pic:pic>
                  <pic:nvPicPr>
                    <pic:cNvPr descr="Travail-5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#Graphique permettant de visualiser la série temporelle et de vérifier la conformité des données au fichier original.</w:t>
      </w:r>
    </w:p>
    <w:p>
      <w:pPr>
        <w:pStyle w:val="FirstParagraph"/>
      </w:pPr>
      <w:r>
        <w:rPr>
          <w:b/>
        </w:rPr>
        <w:t xml:space="preserve">Commentaire :</w:t>
      </w:r>
      <w:r>
        <w:t xml:space="preserve"> </w:t>
      </w:r>
      <w:r>
        <w:t xml:space="preserve">La fonction ts() a reconnu les dates décimales. Les données débutent bien en 1958 et terminent à la fin de l’année 2001.</w:t>
      </w:r>
    </w:p>
    <w:p>
      <w:pPr>
        <w:pStyle w:val="Heading2"/>
      </w:pPr>
      <w:bookmarkStart w:id="22" w:name="partitionner-les-données"/>
      <w:r>
        <w:t xml:space="preserve">Partitionner les données</w:t>
      </w:r>
      <w:bookmarkEnd w:id="22"/>
    </w:p>
    <w:p>
      <w:pPr>
        <w:pStyle w:val="SourceCode"/>
      </w:pPr>
      <w:r>
        <w:rPr>
          <w:rStyle w:val="NormalTok"/>
        </w:rPr>
        <w:t xml:space="preserve">hawai_ts_train &lt;-</w:t>
      </w:r>
      <w:r>
        <w:rPr>
          <w:rStyle w:val="StringTok"/>
        </w:rPr>
        <w:t xml:space="preserve"> </w:t>
      </w:r>
      <w:r>
        <w:rPr>
          <w:rStyle w:val="KeywordTok"/>
        </w:rPr>
        <w:t xml:space="preserve">window</w:t>
      </w:r>
      <w:r>
        <w:rPr>
          <w:rStyle w:val="NormalTok"/>
        </w:rPr>
        <w:t xml:space="preserve">(hawai_ts, </w:t>
      </w:r>
      <w:r>
        <w:rPr>
          <w:rStyle w:val="DataTypeTok"/>
        </w:rPr>
        <w:t xml:space="preserve">start =</w:t>
      </w:r>
      <w:r>
        <w:rPr>
          <w:rStyle w:val="NormalTok"/>
        </w:rPr>
        <w:t xml:space="preserve"> </w:t>
      </w:r>
      <w:r>
        <w:rPr>
          <w:rStyle w:val="DecValTok"/>
        </w:rPr>
        <w:t xml:space="preserve">1958</w:t>
      </w:r>
      <w:r>
        <w:rPr>
          <w:rStyle w:val="NormalTok"/>
        </w:rPr>
        <w:t xml:space="preserve">, </w:t>
      </w:r>
      <w:r>
        <w:rPr>
          <w:rStyle w:val="DataTypeTok"/>
        </w:rPr>
        <w:t xml:space="preserve">end =</w:t>
      </w:r>
      <w:r>
        <w:rPr>
          <w:rStyle w:val="NormalTok"/>
        </w:rPr>
        <w:t xml:space="preserve"> </w:t>
      </w:r>
      <w:r>
        <w:rPr>
          <w:rStyle w:val="FloatTok"/>
        </w:rPr>
        <w:t xml:space="preserve">1988.9</w:t>
      </w:r>
      <w:r>
        <w:rPr>
          <w:rStyle w:val="NormalTok"/>
        </w:rPr>
        <w:t xml:space="preserve">)  </w:t>
      </w:r>
      <w:r>
        <w:rPr>
          <w:rStyle w:val="CommentTok"/>
        </w:rPr>
        <w:t xml:space="preserve">#Données qui seront utilisées pour entraîner le modèle</w:t>
      </w:r>
      <w:r>
        <w:br/>
      </w:r>
      <w:r>
        <w:rPr>
          <w:rStyle w:val="NormalTok"/>
        </w:rPr>
        <w:t xml:space="preserve">hawai_ts_test &lt;-</w:t>
      </w:r>
      <w:r>
        <w:rPr>
          <w:rStyle w:val="StringTok"/>
        </w:rPr>
        <w:t xml:space="preserve"> </w:t>
      </w:r>
      <w:r>
        <w:rPr>
          <w:rStyle w:val="KeywordTok"/>
        </w:rPr>
        <w:t xml:space="preserve">window</w:t>
      </w:r>
      <w:r>
        <w:rPr>
          <w:rStyle w:val="NormalTok"/>
        </w:rPr>
        <w:t xml:space="preserve">(hawai_ts, </w:t>
      </w:r>
      <w:r>
        <w:rPr>
          <w:rStyle w:val="DataTypeTok"/>
        </w:rPr>
        <w:t xml:space="preserve">start =</w:t>
      </w:r>
      <w:r>
        <w:rPr>
          <w:rStyle w:val="NormalTok"/>
        </w:rPr>
        <w:t xml:space="preserve"> </w:t>
      </w:r>
      <w:r>
        <w:rPr>
          <w:rStyle w:val="DecValTok"/>
        </w:rPr>
        <w:t xml:space="preserve">1989</w:t>
      </w:r>
      <w:r>
        <w:rPr>
          <w:rStyle w:val="NormalTok"/>
        </w:rPr>
        <w:t xml:space="preserve">, </w:t>
      </w:r>
      <w:r>
        <w:rPr>
          <w:rStyle w:val="DataTypeTok"/>
        </w:rPr>
        <w:t xml:space="preserve">end =</w:t>
      </w:r>
      <w:r>
        <w:rPr>
          <w:rStyle w:val="NormalTok"/>
        </w:rPr>
        <w:t xml:space="preserve"> </w:t>
      </w:r>
      <w:r>
        <w:rPr>
          <w:rStyle w:val="DecValTok"/>
        </w:rPr>
        <w:t xml:space="preserve">2002</w:t>
      </w:r>
      <w:r>
        <w:rPr>
          <w:rStyle w:val="NormalTok"/>
        </w:rPr>
        <w:t xml:space="preserve">)  </w:t>
      </w:r>
      <w:r>
        <w:rPr>
          <w:rStyle w:val="CommentTok"/>
        </w:rPr>
        <w:t xml:space="preserve">#Données qui seront utilisées pour tester le modèle</w:t>
      </w:r>
    </w:p>
    <w:p>
      <w:pPr>
        <w:pStyle w:val="FirstParagraph"/>
      </w:pPr>
      <w:r>
        <w:rPr>
          <w:b/>
        </w:rPr>
        <w:t xml:space="preserve">Commentaire</w:t>
      </w:r>
      <w:r>
        <w:t xml:space="preserve"> </w:t>
      </w:r>
      <w:r>
        <w:t xml:space="preserve">: Puisque l’objectif est de prévoir le futur, la partie servant à tester le modèle doit se trouver à la fin pour travailler en extrapolation. Il est habituel d’utiliser 70% des données pour l’entrainement et 30% pour la vérification du modèle. Dans le cas présent, nous avons près de 44 années de suivi, donc 31 années seront utilisées pour l’entrainement et 13 années serviront à vérifier le modèle.</w:t>
      </w:r>
    </w:p>
    <w:p>
      <w:pPr>
        <w:pStyle w:val="Heading2"/>
      </w:pPr>
      <w:bookmarkStart w:id="23" w:name="créer-un-modèle-ets"/>
      <w:r>
        <w:t xml:space="preserve">Créer un modèle ETS</w:t>
      </w:r>
      <w:bookmarkEnd w:id="23"/>
    </w:p>
    <w:p>
      <w:pPr>
        <w:pStyle w:val="SourceCode"/>
      </w:pPr>
      <w:r>
        <w:rPr>
          <w:rStyle w:val="NormalTok"/>
        </w:rPr>
        <w:t xml:space="preserve">CO2_model &lt;-</w:t>
      </w:r>
      <w:r>
        <w:rPr>
          <w:rStyle w:val="StringTok"/>
        </w:rPr>
        <w:t xml:space="preserve"> </w:t>
      </w:r>
      <w:r>
        <w:rPr>
          <w:rStyle w:val="NormalTok"/>
        </w:rPr>
        <w:t xml:space="preserve">hawai_ts_train </w:t>
      </w:r>
      <w:r>
        <w:rPr>
          <w:rStyle w:val="OperatorTok"/>
        </w:rPr>
        <w:t xml:space="preserve">%&gt;%</w:t>
      </w:r>
      <w:r>
        <w:br/>
      </w:r>
      <w:r>
        <w:rPr>
          <w:rStyle w:val="StringTok"/>
        </w:rPr>
        <w:t xml:space="preserve">  </w:t>
      </w:r>
      <w:r>
        <w:rPr>
          <w:rStyle w:val="KeywordTok"/>
        </w:rPr>
        <w:t xml:space="preserve">ets</w:t>
      </w:r>
      <w:r>
        <w:rPr>
          <w:rStyle w:val="NormalTok"/>
        </w:rPr>
        <w:t xml:space="preserve">() </w:t>
      </w:r>
      <w:r>
        <w:rPr>
          <w:rStyle w:val="OperatorTok"/>
        </w:rPr>
        <w:t xml:space="preserve">%&gt;%</w:t>
      </w:r>
      <w:r>
        <w:br/>
      </w:r>
      <w:r>
        <w:rPr>
          <w:rStyle w:val="StringTok"/>
        </w:rPr>
        <w:t xml:space="preserve">  </w:t>
      </w:r>
      <w:r>
        <w:rPr>
          <w:rStyle w:val="KeywordTok"/>
        </w:rPr>
        <w:t xml:space="preserve">forecast</w:t>
      </w:r>
      <w:r>
        <w:rPr>
          <w:rStyle w:val="NormalTok"/>
        </w:rPr>
        <w:t xml:space="preserve"> (</w:t>
      </w:r>
      <w:r>
        <w:rPr>
          <w:rStyle w:val="DataTypeTok"/>
        </w:rPr>
        <w:t xml:space="preserve">h =</w:t>
      </w:r>
      <w:r>
        <w:rPr>
          <w:rStyle w:val="NormalTok"/>
        </w:rPr>
        <w:t xml:space="preserve"> </w:t>
      </w:r>
      <w:r>
        <w:rPr>
          <w:rStyle w:val="DecValTok"/>
        </w:rPr>
        <w:t xml:space="preserve">12</w:t>
      </w:r>
      <w:r>
        <w:rPr>
          <w:rStyle w:val="OperatorTok"/>
        </w:rPr>
        <w:t xml:space="preserve">*</w:t>
      </w:r>
      <w:r>
        <w:rPr>
          <w:rStyle w:val="DecValTok"/>
        </w:rPr>
        <w:t xml:space="preserve">13</w:t>
      </w:r>
      <w:r>
        <w:rPr>
          <w:rStyle w:val="NormalTok"/>
        </w:rPr>
        <w:t xml:space="preserve">) </w:t>
      </w:r>
      <w:r>
        <w:rPr>
          <w:rStyle w:val="CommentTok"/>
        </w:rPr>
        <w:t xml:space="preserve">#Commande une prédiction pour 13 années (12 mois/an*13 ans)</w:t>
      </w:r>
      <w:r>
        <w:br/>
      </w:r>
      <w:r>
        <w:br/>
      </w:r>
      <w:r>
        <w:rPr>
          <w:rStyle w:val="NormalTok"/>
        </w:rPr>
        <w:t xml:space="preserve">CO2_model</w:t>
      </w:r>
      <w:r>
        <w:rPr>
          <w:rStyle w:val="OperatorTok"/>
        </w:rPr>
        <w:t xml:space="preserve">$</w:t>
      </w:r>
      <w:r>
        <w:rPr>
          <w:rStyle w:val="NormalTok"/>
        </w:rPr>
        <w:t xml:space="preserve">model</w:t>
      </w:r>
      <w:r>
        <w:rPr>
          <w:rStyle w:val="OperatorTok"/>
        </w:rPr>
        <w:t xml:space="preserve">$</w:t>
      </w:r>
      <w:r>
        <w:rPr>
          <w:rStyle w:val="NormalTok"/>
        </w:rPr>
        <w:t xml:space="preserve">par </w:t>
      </w:r>
      <w:r>
        <w:rPr>
          <w:rStyle w:val="CommentTok"/>
        </w:rPr>
        <w:t xml:space="preserve">#Pour visualiser les paramètres du modèle</w:t>
      </w:r>
    </w:p>
    <w:p>
      <w:pPr>
        <w:pStyle w:val="SourceCode"/>
      </w:pPr>
      <w:r>
        <w:rPr>
          <w:rStyle w:val="VerbatimChar"/>
        </w:rPr>
        <w:t xml:space="preserve">##        alpha         beta        gamma          phi            l            b </w:t>
      </w:r>
      <w:r>
        <w:br/>
      </w:r>
      <w:r>
        <w:rPr>
          <w:rStyle w:val="VerbatimChar"/>
        </w:rPr>
        <w:t xml:space="preserve">##   0.61081947   0.03588844   0.00010599   0.97558847 314.86775308   0.04314888 </w:t>
      </w:r>
      <w:r>
        <w:br/>
      </w:r>
      <w:r>
        <w:rPr>
          <w:rStyle w:val="VerbatimChar"/>
        </w:rPr>
        <w:t xml:space="preserve">##           s0           s1           s2           s3           s4           s5 </w:t>
      </w:r>
      <w:r>
        <w:br/>
      </w:r>
      <w:r>
        <w:rPr>
          <w:rStyle w:val="VerbatimChar"/>
        </w:rPr>
        <w:t xml:space="preserve">##   1.00174450   0.99985631   0.99723003   0.99393366   0.99073666   0.99128677 </w:t>
      </w:r>
      <w:r>
        <w:br/>
      </w:r>
      <w:r>
        <w:rPr>
          <w:rStyle w:val="VerbatimChar"/>
        </w:rPr>
        <w:t xml:space="preserve">##           s6           s7           s8           s9          s10 </w:t>
      </w:r>
      <w:r>
        <w:br/>
      </w:r>
      <w:r>
        <w:rPr>
          <w:rStyle w:val="VerbatimChar"/>
        </w:rPr>
        <w:t xml:space="preserve">##   0.99639340   1.00228812   1.00687366   1.00866932   1.00707336</w:t>
      </w:r>
    </w:p>
    <w:p>
      <w:pPr>
        <w:pStyle w:val="SourceCode"/>
      </w:pPr>
      <w:r>
        <w:rPr>
          <w:rStyle w:val="KeywordTok"/>
        </w:rPr>
        <w:t xml:space="preserve">autoplot</w:t>
      </w:r>
      <w:r>
        <w:rPr>
          <w:rStyle w:val="NormalTok"/>
        </w:rPr>
        <w:t xml:space="preserve">(CO2_model) </w:t>
      </w:r>
      <w:r>
        <w:rPr>
          <w:rStyle w:val="OperatorTok"/>
        </w:rPr>
        <w:t xml:space="preserve">+</w:t>
      </w:r>
      <w:r>
        <w:rPr>
          <w:rStyle w:val="StringTok"/>
        </w:rPr>
        <w:t xml:space="preserve">  </w:t>
      </w:r>
      <w:r>
        <w:rPr>
          <w:rStyle w:val="CommentTok"/>
        </w:rPr>
        <w:t xml:space="preserve">#Pour tracer la prédiction</w:t>
      </w:r>
      <w:r>
        <w:br/>
      </w:r>
      <w:r>
        <w:rPr>
          <w:rStyle w:val="StringTok"/>
        </w:rPr>
        <w:t xml:space="preserve">  </w:t>
      </w:r>
      <w:r>
        <w:rPr>
          <w:rStyle w:val="KeywordTok"/>
        </w:rPr>
        <w:t xml:space="preserve">autolayer</w:t>
      </w:r>
      <w:r>
        <w:rPr>
          <w:rStyle w:val="NormalTok"/>
        </w:rPr>
        <w:t xml:space="preserve">(hawai_ts_test, </w:t>
      </w:r>
      <w:r>
        <w:rPr>
          <w:rStyle w:val="DataTypeTok"/>
        </w:rPr>
        <w:t xml:space="preserve">serie =</w:t>
      </w:r>
      <w:r>
        <w:rPr>
          <w:rStyle w:val="NormalTok"/>
        </w:rPr>
        <w:t xml:space="preserve"> </w:t>
      </w:r>
      <w:r>
        <w:rPr>
          <w:rStyle w:val="StringTok"/>
        </w:rPr>
        <w:t xml:space="preserve">"Valeurs observées"</w:t>
      </w:r>
      <w:r>
        <w:rPr>
          <w:rStyle w:val="NormalTok"/>
        </w:rPr>
        <w:t xml:space="preserve">)  </w:t>
      </w:r>
      <w:r>
        <w:rPr>
          <w:rStyle w:val="CommentTok"/>
        </w:rPr>
        <w:t xml:space="preserve">#Pour tracer les valeurs réellement observées</w:t>
      </w:r>
    </w:p>
    <w:p>
      <w:pPr>
        <w:pStyle w:val="FirstParagraph"/>
      </w:pPr>
      <w:r>
        <w:drawing>
          <wp:inline>
            <wp:extent cx="4620126" cy="3696101"/>
            <wp:effectExtent b="0" l="0" r="0" t="0"/>
            <wp:docPr descr="" title="" id="1" name="Picture"/>
            <a:graphic>
              <a:graphicData uri="http://schemas.openxmlformats.org/drawingml/2006/picture">
                <pic:pic>
                  <pic:nvPicPr>
                    <pic:cNvPr descr="Travail-5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Commentaires :</w:t>
      </w:r>
    </w:p>
    <w:p>
      <w:pPr>
        <w:numPr>
          <w:numId w:val="1001"/>
          <w:ilvl w:val="0"/>
        </w:numPr>
      </w:pPr>
      <w:r>
        <w:t xml:space="preserve">Bien que les valeurs réelles observées soient dans l’intervalle de confiance de 80% du modèle, ce dernier n’a pas permis de modéliser la tendance générale des données.</w:t>
      </w:r>
    </w:p>
    <w:p>
      <w:pPr>
        <w:numPr>
          <w:numId w:val="1001"/>
          <w:ilvl w:val="0"/>
        </w:numPr>
      </w:pPr>
      <w:r>
        <w:t xml:space="preserve">Le modèle automatisé détecte une tendance</w:t>
      </w:r>
      <w:r>
        <w:t xml:space="preserve"> </w:t>
      </w:r>
      <w:r>
        <w:t xml:space="preserve">“</w:t>
      </w:r>
      <w:r>
        <w:t xml:space="preserve">Additive damped</w:t>
      </w:r>
      <w:r>
        <w:t xml:space="preserve">”</w:t>
      </w:r>
      <w:r>
        <w:t xml:space="preserve">. En effet, un paramètre</w:t>
      </w:r>
      <w:r>
        <w:t xml:space="preserve"> </w:t>
      </w:r>
      <w:r>
        <w:t xml:space="preserve">“</w:t>
      </w:r>
      <w:r>
        <w:t xml:space="preserve">phi</w:t>
      </w:r>
      <w:r>
        <w:t xml:space="preserve">”</w:t>
      </w:r>
      <w:r>
        <w:t xml:space="preserve"> </w:t>
      </w:r>
      <w:r>
        <w:t xml:space="preserve">est inclus dans le modèle, ce qui cause une atténuation de la pente avec le temps. Toutefois, les valeurs réelles mesurées montrent une tendance additive sans atténuation dans le temps. Une méthode manuelle nous permettrait de spécifier la tendance additive stricte à l’aide de l’argument</w:t>
      </w:r>
      <w:r>
        <w:t xml:space="preserve"> </w:t>
      </w:r>
      <w:r>
        <w:t xml:space="preserve">“</w:t>
      </w:r>
      <w:r>
        <w:t xml:space="preserve">damped = FALSE</w:t>
      </w:r>
      <w:r>
        <w:t xml:space="preserve">”</w:t>
      </w:r>
      <w:r>
        <w:t xml:space="preserve">.</w:t>
      </w:r>
    </w:p>
    <w:p>
      <w:pPr>
        <w:numPr>
          <w:numId w:val="1001"/>
          <w:ilvl w:val="0"/>
        </w:numPr>
      </w:pPr>
      <w:r>
        <w:t xml:space="preserve">La saisonalité a été détectée comme multiplicative, ce qui permet de modéliser les cycles saisonniers qui sont en effet présents dans les données.</w:t>
      </w:r>
    </w:p>
    <w:p>
      <w:pPr>
        <w:pStyle w:val="Heading2"/>
      </w:pPr>
      <w:bookmarkStart w:id="25" w:name="analyse-des-résidus"/>
      <w:r>
        <w:t xml:space="preserve">Analyse des résidus</w:t>
      </w:r>
      <w:bookmarkEnd w:id="25"/>
    </w:p>
    <w:p>
      <w:pPr>
        <w:pStyle w:val="SourceCode"/>
      </w:pPr>
      <w:r>
        <w:rPr>
          <w:rStyle w:val="KeywordTok"/>
        </w:rPr>
        <w:t xml:space="preserve">checkresiduals</w:t>
      </w:r>
      <w:r>
        <w:rPr>
          <w:rStyle w:val="NormalTok"/>
        </w:rPr>
        <w:t xml:space="preserve">(CO2_model)</w:t>
      </w:r>
    </w:p>
    <w:p>
      <w:pPr>
        <w:pStyle w:val="FirstParagraph"/>
      </w:pPr>
      <w:r>
        <w:drawing>
          <wp:inline>
            <wp:extent cx="4620126" cy="3696101"/>
            <wp:effectExtent b="0" l="0" r="0" t="0"/>
            <wp:docPr descr="" title="" id="1" name="Picture"/>
            <a:graphic>
              <a:graphicData uri="http://schemas.openxmlformats.org/drawingml/2006/picture">
                <pic:pic>
                  <pic:nvPicPr>
                    <pic:cNvPr descr="Travail-5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ETS(M,Ad,M)</w:t>
      </w:r>
      <w:r>
        <w:br/>
      </w:r>
      <w:r>
        <w:rPr>
          <w:rStyle w:val="VerbatimChar"/>
        </w:rPr>
        <w:t xml:space="preserve">## Q* = 50.166, df = 7, p-value = 1.34e-08</w:t>
      </w:r>
      <w:r>
        <w:br/>
      </w:r>
      <w:r>
        <w:rPr>
          <w:rStyle w:val="VerbatimChar"/>
        </w:rPr>
        <w:t xml:space="preserve">## </w:t>
      </w:r>
      <w:r>
        <w:br/>
      </w:r>
      <w:r>
        <w:rPr>
          <w:rStyle w:val="VerbatimChar"/>
        </w:rPr>
        <w:t xml:space="preserve">## Model df: 17.   Total lags used: 24</w:t>
      </w:r>
    </w:p>
    <w:p>
      <w:pPr>
        <w:pStyle w:val="FirstParagraph"/>
      </w:pPr>
      <w:r>
        <w:rPr>
          <w:b/>
        </w:rPr>
        <w:t xml:space="preserve">Commentaire :</w:t>
      </w:r>
      <w:r>
        <w:t xml:space="preserve"> </w:t>
      </w:r>
      <w:r>
        <w:t xml:space="preserve">Les résidus semblent respecter le postulat de normalité. Par contre, la valeur de p &lt; à 0.05 pour le test de Ljung-Box indique qu’il y a des tendances dans les données qui ne sont pas collectées par le modèle. Ce qui pourrait expliquer que le modèle est détecté une tendance à l’aplatissement plutôt qu’une tendance additive stricte.</w:t>
      </w:r>
    </w:p>
    <w:p>
      <w:pPr>
        <w:pStyle w:val="Heading2"/>
      </w:pPr>
      <w:bookmarkStart w:id="27" w:name="fiabilité-et-amélioration-du-modèle"/>
      <w:r>
        <w:t xml:space="preserve">Fiabilité et amélioration du modèle</w:t>
      </w:r>
      <w:bookmarkEnd w:id="2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5 - GAA-7007</dc:title>
  <dc:creator>Karolane Bourdon, NI 111061527</dc:creator>
  <cp:keywords/>
  <dcterms:created xsi:type="dcterms:W3CDTF">2020-04-21T12:54:11Z</dcterms:created>
  <dcterms:modified xsi:type="dcterms:W3CDTF">2020-04-21T12:54:11Z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21/04/2020</vt:lpwstr>
  </property>
  <property fmtid="{D5CDD505-2E9C-101B-9397-08002B2CF9AE}" pid="3" name="output">
    <vt:lpwstr>word_document</vt:lpwstr>
  </property>
</Properties>
</file>