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86CB" w14:textId="51256E57" w:rsidR="00B779AA" w:rsidRDefault="00B779AA">
      <w:r>
        <w:t>ZAD 2</w:t>
      </w:r>
    </w:p>
    <w:p w14:paraId="3837E069" w14:textId="77777777" w:rsidR="00B779AA" w:rsidRDefault="00B779AA"/>
    <w:p w14:paraId="36F19638" w14:textId="3C1F58B4" w:rsidR="00B779AA" w:rsidRDefault="00B779AA">
      <w:r w:rsidRPr="00B779AA">
        <w:t xml:space="preserve">Delta Lake to natywny format </w:t>
      </w:r>
      <w:proofErr w:type="spellStart"/>
      <w:r w:rsidRPr="00B779AA">
        <w:t>Databricks</w:t>
      </w:r>
      <w:proofErr w:type="spellEnd"/>
      <w:r w:rsidRPr="00B779AA">
        <w:t xml:space="preserve">: daje ACID, błyskawiczne MERGE/DELETE dzięki </w:t>
      </w:r>
      <w:proofErr w:type="spellStart"/>
      <w:r w:rsidRPr="00B779AA">
        <w:t>deletion</w:t>
      </w:r>
      <w:proofErr w:type="spellEnd"/>
      <w:r w:rsidRPr="00B779AA">
        <w:t xml:space="preserve"> </w:t>
      </w:r>
      <w:proofErr w:type="spellStart"/>
      <w:r w:rsidRPr="00B779AA">
        <w:t>vectors</w:t>
      </w:r>
      <w:proofErr w:type="spellEnd"/>
      <w:r w:rsidRPr="00B779AA">
        <w:t xml:space="preserve"> i gotowe komendy OPTIMIZE</w:t>
      </w:r>
      <w:r w:rsidRPr="00B779AA">
        <w:rPr>
          <w:rFonts w:ascii="Arial" w:hAnsi="Arial" w:cs="Arial"/>
        </w:rPr>
        <w:t> </w:t>
      </w:r>
      <w:r w:rsidRPr="00B779AA">
        <w:t>/</w:t>
      </w:r>
      <w:r w:rsidRPr="00B779AA">
        <w:rPr>
          <w:rFonts w:ascii="Arial" w:hAnsi="Arial" w:cs="Arial"/>
        </w:rPr>
        <w:t> </w:t>
      </w:r>
      <w:r w:rsidRPr="00B779AA">
        <w:t>ZORDER, więc gdy cały ETL siedzi w Spark/</w:t>
      </w:r>
      <w:proofErr w:type="spellStart"/>
      <w:r w:rsidRPr="00B779AA">
        <w:t>Photon</w:t>
      </w:r>
      <w:proofErr w:type="spellEnd"/>
      <w:r w:rsidRPr="00B779AA">
        <w:t xml:space="preserve"> wybierz właśnie Del</w:t>
      </w:r>
      <w:r w:rsidRPr="00B779AA">
        <w:softHyphen/>
        <w:t xml:space="preserve">tę. Apache </w:t>
      </w:r>
      <w:proofErr w:type="spellStart"/>
      <w:r w:rsidRPr="00B779AA">
        <w:t>Iceberg</w:t>
      </w:r>
      <w:proofErr w:type="spellEnd"/>
      <w:r w:rsidRPr="00B779AA">
        <w:t xml:space="preserve"> jest silnikowo-neutralny (Spark, </w:t>
      </w:r>
      <w:proofErr w:type="spellStart"/>
      <w:r w:rsidRPr="00B779AA">
        <w:t>Flink</w:t>
      </w:r>
      <w:proofErr w:type="spellEnd"/>
      <w:r w:rsidRPr="00B779AA">
        <w:t xml:space="preserve">, </w:t>
      </w:r>
      <w:proofErr w:type="spellStart"/>
      <w:r w:rsidRPr="00B779AA">
        <w:t>Trino</w:t>
      </w:r>
      <w:proofErr w:type="spellEnd"/>
      <w:r w:rsidRPr="00B779AA">
        <w:t xml:space="preserve">, </w:t>
      </w:r>
      <w:proofErr w:type="spellStart"/>
      <w:r w:rsidRPr="00B779AA">
        <w:t>Snowflake</w:t>
      </w:r>
      <w:proofErr w:type="spellEnd"/>
      <w:r w:rsidRPr="00B779AA">
        <w:t xml:space="preserve">), pozwala zmieniać nazwy kolumn i partycjonowanie bez przepisywania danych, dlatego sprawdza się, gdy jeden </w:t>
      </w:r>
      <w:proofErr w:type="spellStart"/>
      <w:r w:rsidRPr="00B779AA">
        <w:t>lake</w:t>
      </w:r>
      <w:proofErr w:type="spellEnd"/>
      <w:r w:rsidRPr="00B779AA">
        <w:t xml:space="preserve"> ma obsłużyć wiele narzędzi lub gdy schemat szybko ewoluuje. Od 2025 możesz w </w:t>
      </w:r>
      <w:proofErr w:type="spellStart"/>
      <w:r w:rsidRPr="00B779AA">
        <w:t>Databricks</w:t>
      </w:r>
      <w:proofErr w:type="spellEnd"/>
      <w:r w:rsidRPr="00B779AA">
        <w:t xml:space="preserve"> łączyć oba podejścia (</w:t>
      </w:r>
      <w:proofErr w:type="spellStart"/>
      <w:r w:rsidRPr="00B779AA">
        <w:t>Managed</w:t>
      </w:r>
      <w:proofErr w:type="spellEnd"/>
      <w:r w:rsidRPr="00B779AA">
        <w:t xml:space="preserve"> </w:t>
      </w:r>
      <w:proofErr w:type="spellStart"/>
      <w:r w:rsidRPr="00B779AA">
        <w:t>Iceberg</w:t>
      </w:r>
      <w:proofErr w:type="spellEnd"/>
      <w:r w:rsidRPr="00B779AA">
        <w:t xml:space="preserve"> lub Delta </w:t>
      </w:r>
      <w:proofErr w:type="spellStart"/>
      <w:r w:rsidRPr="00B779AA">
        <w:t>UniForm</w:t>
      </w:r>
      <w:proofErr w:type="spellEnd"/>
      <w:r w:rsidRPr="00B779AA">
        <w:t xml:space="preserve">): Delta dla gorących, często aktualizowanych tabel, </w:t>
      </w:r>
      <w:proofErr w:type="spellStart"/>
      <w:r w:rsidRPr="00B779AA">
        <w:t>Iceberg</w:t>
      </w:r>
      <w:proofErr w:type="spellEnd"/>
      <w:r w:rsidRPr="00B779AA">
        <w:t xml:space="preserve"> dla otwartego dostępu i długiego przechowywania.</w:t>
      </w:r>
    </w:p>
    <w:p w14:paraId="158B7624" w14:textId="77777777" w:rsidR="00B779AA" w:rsidRDefault="00B779AA"/>
    <w:p w14:paraId="4D2635C4" w14:textId="4B40F1DD" w:rsidR="00B779AA" w:rsidRDefault="00B779AA">
      <w:r>
        <w:t>ZAD 3</w:t>
      </w:r>
    </w:p>
    <w:p w14:paraId="2F4685F1" w14:textId="77777777" w:rsidR="00B779AA" w:rsidRDefault="00B779AA"/>
    <w:p w14:paraId="2664FCB5" w14:textId="51043FC2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Opcjonalny charakter implementacji</w:t>
      </w:r>
      <w:r w:rsidRPr="00B779AA">
        <w:t xml:space="preserve">: Architektura medalionu jest opisywana jako "rekomendowana najlepsza praktyka, ale nie wymóg". Oznacza to, że organizacje mają swobodę wyboru innych, prostszych lub bardziej dostosowanych do specyficznych potrzeb </w:t>
      </w:r>
      <w:proofErr w:type="spellStart"/>
      <w:r w:rsidRPr="00B779AA">
        <w:t>architektur</w:t>
      </w:r>
      <w:proofErr w:type="spellEnd"/>
      <w:r w:rsidRPr="00B779AA">
        <w:t>, jeśli nie widzą pełnego uzasadnienia dla jej złożoności.</w:t>
      </w:r>
    </w:p>
    <w:p w14:paraId="1ACA79E0" w14:textId="015F3445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Zwiększona złożoność architektoniczna</w:t>
      </w:r>
      <w:r w:rsidRPr="00B779AA">
        <w:t>: Wdrożenie architektury medalionu wymaga zarządzania trzema odrębnymi warstwami danych. Taka wielowarstwowość naturalnie zwiększa ogólną złożoność systemu danych w porównaniu do prostszych struktur.</w:t>
      </w:r>
    </w:p>
    <w:p w14:paraId="23795C58" w14:textId="1733906B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Wymóg wieloetapowych transformacji</w:t>
      </w:r>
      <w:r w:rsidRPr="00B779AA">
        <w:t>: Dane muszą przejść przez "wiele warstw walidacji i transformacji", zanim zostaną zoptymalizowane do analizy. Ten wieloetapowy proces może wydłużać czas potrzebny na udostępnienie danych i zwiększać koszty obliczeniowe.</w:t>
      </w:r>
    </w:p>
    <w:p w14:paraId="66634C6F" w14:textId="50D0DA1A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Wyższe koszty ciągłego pozyskiwania danych</w:t>
      </w:r>
      <w:r w:rsidRPr="00B779AA">
        <w:t>: Chociaż ciągłe, inkrementalne pozyskiwanie danych zapewnia najniższe opóźnienia, wiąże się ono z "Wyższymi" kosztami operacyjnymi. Może to być barierą dla organizacji z ograniczonym budżetem.</w:t>
      </w:r>
    </w:p>
    <w:p w14:paraId="3CA88768" w14:textId="76F03B76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Większe opóźnienia dla tańszych metod pozyskiwania</w:t>
      </w:r>
      <w:r w:rsidRPr="00B779AA">
        <w:t>: Aby obniżyć koszty, można zastosować pozyskiwanie wyzwalane lub wsadowe, ale skutkuje to "Wyższymi" lub "Najwyższymi" opóźnieniami w dostępności danych. To kompromis, który może być nieakceptowalny dla aplikacji wymagających danych w czasie zbliżonym do rzeczywistego.</w:t>
      </w:r>
    </w:p>
    <w:p w14:paraId="71E477F3" w14:textId="60BDA91A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Złożoność konfiguracji dla pozyskiwania wsadowego</w:t>
      </w:r>
      <w:r w:rsidRPr="00B779AA">
        <w:t>: Wdrożenie wsadowego pozyskiwania danych z ręczną inkrementacją "Wymaga rozbudowanej architektury wyższego poziomu, aby skonfigurować przetwarzanie inkrementalne". To dodatkowy wysiłek projektowy i implementacyjny.</w:t>
      </w:r>
    </w:p>
    <w:p w14:paraId="2FB297F9" w14:textId="6FE718C9" w:rsidR="00B779AA" w:rsidRPr="00B779AA" w:rsidRDefault="00B779AA" w:rsidP="00B779AA">
      <w:r w:rsidRPr="00B779AA">
        <w:lastRenderedPageBreak/>
        <w:t>•</w:t>
      </w:r>
      <w:r>
        <w:t xml:space="preserve"> </w:t>
      </w:r>
      <w:r w:rsidRPr="00B779AA">
        <w:rPr>
          <w:b/>
          <w:bCs/>
        </w:rPr>
        <w:t xml:space="preserve">Minimalna walidacja w warstwie </w:t>
      </w:r>
      <w:proofErr w:type="spellStart"/>
      <w:r w:rsidRPr="00B779AA">
        <w:rPr>
          <w:b/>
          <w:bCs/>
        </w:rPr>
        <w:t>Bronze</w:t>
      </w:r>
      <w:proofErr w:type="spellEnd"/>
      <w:r w:rsidRPr="00B779AA">
        <w:t xml:space="preserve">: Warstwa </w:t>
      </w:r>
      <w:proofErr w:type="spellStart"/>
      <w:r w:rsidRPr="00B779AA">
        <w:t>Bronze</w:t>
      </w:r>
      <w:proofErr w:type="spellEnd"/>
      <w:r w:rsidRPr="00B779AA">
        <w:t xml:space="preserve"> zawiera "surowe, niewalidowane dane", z "Minimalną walidacją". Oznacza to, że początkowo system przechowuje dane niskiej jakości, co wymaga późniejszych, kosztownych operacji oczyszczania w warstwie Silver.</w:t>
      </w:r>
    </w:p>
    <w:p w14:paraId="5F8C9C78" w14:textId="7B600F69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 xml:space="preserve">Potrzeba elastycznych typów danych w </w:t>
      </w:r>
      <w:proofErr w:type="spellStart"/>
      <w:r w:rsidRPr="00B779AA">
        <w:rPr>
          <w:b/>
          <w:bCs/>
        </w:rPr>
        <w:t>Bronze</w:t>
      </w:r>
      <w:proofErr w:type="spellEnd"/>
      <w:r w:rsidRPr="00B779AA">
        <w:t xml:space="preserve">: Zalecenie przechowywania większości pól jako string, VARIANT lub </w:t>
      </w:r>
      <w:proofErr w:type="spellStart"/>
      <w:r w:rsidRPr="00B779AA">
        <w:t>binary</w:t>
      </w:r>
      <w:proofErr w:type="spellEnd"/>
      <w:r w:rsidRPr="00B779AA">
        <w:t xml:space="preserve"> w warstwie </w:t>
      </w:r>
      <w:proofErr w:type="spellStart"/>
      <w:r w:rsidRPr="00B779AA">
        <w:t>Bronze</w:t>
      </w:r>
      <w:proofErr w:type="spellEnd"/>
      <w:r w:rsidRPr="00B779AA">
        <w:t xml:space="preserve"> w celu ochrony przed nieoczekiwanymi zmianami schematu oznacza, że surowy schemat może być niestabilny, a ciężar strukturyzacji i typowania danych przeniesiony jest na późniejsze etapy.</w:t>
      </w:r>
    </w:p>
    <w:p w14:paraId="418150FF" w14:textId="33A37310" w:rsidR="00B779AA" w:rsidRPr="00B779AA" w:rsidRDefault="00B779AA" w:rsidP="00B779AA">
      <w:r w:rsidRPr="00B779AA">
        <w:t>•</w:t>
      </w:r>
      <w:r w:rsidRPr="00B779AA">
        <w:rPr>
          <w:b/>
          <w:bCs/>
        </w:rPr>
        <w:t>Brak możliwości bezpośredniego zapisu do warstwy Silver</w:t>
      </w:r>
      <w:r w:rsidRPr="00B779AA">
        <w:t>: "</w:t>
      </w:r>
      <w:proofErr w:type="spellStart"/>
      <w:r w:rsidRPr="00B779AA">
        <w:t>Azure</w:t>
      </w:r>
      <w:proofErr w:type="spellEnd"/>
      <w:r w:rsidRPr="00B779AA">
        <w:t xml:space="preserve"> </w:t>
      </w:r>
      <w:proofErr w:type="spellStart"/>
      <w:r w:rsidRPr="00B779AA">
        <w:t>Databricks</w:t>
      </w:r>
      <w:proofErr w:type="spellEnd"/>
      <w:r w:rsidRPr="00B779AA">
        <w:t xml:space="preserve"> nie zaleca bezpośredniego zapisu do tabel </w:t>
      </w:r>
      <w:proofErr w:type="spellStart"/>
      <w:r w:rsidRPr="00B779AA">
        <w:t>silver</w:t>
      </w:r>
      <w:proofErr w:type="spellEnd"/>
      <w:r w:rsidRPr="00B779AA">
        <w:t xml:space="preserve"> z pozyskiwania". To wymusza przepływ wszystkich danych przez warstwę </w:t>
      </w:r>
      <w:proofErr w:type="spellStart"/>
      <w:r w:rsidRPr="00B779AA">
        <w:t>Bronze</w:t>
      </w:r>
      <w:proofErr w:type="spellEnd"/>
      <w:r w:rsidRPr="00B779AA">
        <w:t>, nawet jeśli niektóre źródła danych są już wystarczająco czyste i ustrukturyzowane, co dodaje niepotrzebny krok.</w:t>
      </w:r>
    </w:p>
    <w:p w14:paraId="27927AC5" w14:textId="75643E6F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 xml:space="preserve">Ryzyko awarii przy omijaniu </w:t>
      </w:r>
      <w:proofErr w:type="spellStart"/>
      <w:r w:rsidRPr="00B779AA">
        <w:rPr>
          <w:b/>
          <w:bCs/>
        </w:rPr>
        <w:t>Bronze</w:t>
      </w:r>
      <w:proofErr w:type="spellEnd"/>
      <w:r w:rsidRPr="00B779AA">
        <w:t xml:space="preserve">: Próba bezpośredniego zapisu do warstwy Silver może "spowodować awarie z powodu zmian schematu lub uszkodzonych rekordów w źródłach danych", podkreślając rolę </w:t>
      </w:r>
      <w:proofErr w:type="spellStart"/>
      <w:r w:rsidRPr="00B779AA">
        <w:t>Bronze</w:t>
      </w:r>
      <w:proofErr w:type="spellEnd"/>
      <w:r w:rsidRPr="00B779AA">
        <w:t xml:space="preserve"> jako bufora, ale jednocześnie wskazując na jego konieczność.</w:t>
      </w:r>
    </w:p>
    <w:p w14:paraId="7D924CC3" w14:textId="479E61AD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Ograniczenia agregacji w warstwie Silver</w:t>
      </w:r>
      <w:r w:rsidRPr="00B779AA">
        <w:t>: Chociaż warstwa Silver może zawierać agregacje, "zazwyczaj znajdują się one w warstwie Gold". To oznacza, że warstwa Silver nie zawsze dostarcza pełnych, zagregowanych widoków danych, zmuszając użytkowników do dalszego przetwarzania lub odwoływania się do Gold.</w:t>
      </w:r>
    </w:p>
    <w:p w14:paraId="0CE30C97" w14:textId="7E2D05F1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Złożoność modelowania danych w warstwie Silver</w:t>
      </w:r>
      <w:r w:rsidRPr="00B779AA">
        <w:t>: W warstwie Silver rozpoczyna się modelowanie danych, w tym decyzje dotyczące użycia typów VARIANT, JSON, tworzenia struktur czy normalizacji. Ta faza dodaje znaczącą złożoność projektową.</w:t>
      </w:r>
    </w:p>
    <w:p w14:paraId="67F4B9A2" w14:textId="055C76E5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Warstwa Gold jest wysoce zagregowana</w:t>
      </w:r>
      <w:r w:rsidRPr="00B779AA">
        <w:t xml:space="preserve">: Warstwa Gold reprezentuje "wysoce zagregowane" widoki danych. Choć optymalne dla wydajności raportowania, oznacza to utratę </w:t>
      </w:r>
      <w:proofErr w:type="spellStart"/>
      <w:r w:rsidRPr="00B779AA">
        <w:t>granularności</w:t>
      </w:r>
      <w:proofErr w:type="spellEnd"/>
      <w:r w:rsidRPr="00B779AA">
        <w:t>, co może ograniczać możliwości szczegółowej, eksploracyjnej analizy bez powrotu do niższych warstw.</w:t>
      </w:r>
    </w:p>
    <w:p w14:paraId="5253FCF7" w14:textId="1CEDDD59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Warstwa Gold dostosowana do specyficznych potrzeb</w:t>
      </w:r>
      <w:r w:rsidRPr="00B779AA">
        <w:t>: Dane w warstwie Gold są często "filtrowane dla określonych okresów czasowych lub regionów geograficznych", co wskazuje na jej specjalistyczny charakter i potencjalną potrzebę tworzenia wielu, dostosowanych widoków.</w:t>
      </w:r>
    </w:p>
    <w:p w14:paraId="0CDF8E25" w14:textId="6EDE5876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Potrzeba wielu warstw Gold dla różnych domen biznesowych</w:t>
      </w:r>
      <w:r w:rsidRPr="00B779AA">
        <w:t xml:space="preserve">: "Niektórzy klienci tworzą wiele warstw </w:t>
      </w:r>
      <w:proofErr w:type="spellStart"/>
      <w:r w:rsidRPr="00B779AA">
        <w:t>gold</w:t>
      </w:r>
      <w:proofErr w:type="spellEnd"/>
      <w:r w:rsidRPr="00B779AA">
        <w:t>, aby sprostać różnym potrzebom biznesowym, takim jak HR, finanse i IT". To dodatkowo zwiększa liczbę zarządzanych zasobów i złożoność architektury.</w:t>
      </w:r>
    </w:p>
    <w:p w14:paraId="3F9A8A75" w14:textId="1E326F8F" w:rsidR="00B779AA" w:rsidRPr="00B779AA" w:rsidRDefault="00B779AA" w:rsidP="00B779AA">
      <w:r w:rsidRPr="00B779AA">
        <w:lastRenderedPageBreak/>
        <w:t>•</w:t>
      </w:r>
      <w:r>
        <w:t xml:space="preserve"> </w:t>
      </w:r>
      <w:r w:rsidRPr="00B779AA">
        <w:rPr>
          <w:b/>
          <w:bCs/>
        </w:rPr>
        <w:t>Brak dużych zbiorów danych historycznych w Gold</w:t>
      </w:r>
      <w:r w:rsidRPr="00B779AA">
        <w:t xml:space="preserve">: "Duże ilości danych historycznych są zazwyczaj dostępne w warstwie </w:t>
      </w:r>
      <w:proofErr w:type="spellStart"/>
      <w:r w:rsidRPr="00B779AA">
        <w:t>silver</w:t>
      </w:r>
      <w:proofErr w:type="spellEnd"/>
      <w:r w:rsidRPr="00B779AA">
        <w:t xml:space="preserve">, a nie są materializowane w warstwie </w:t>
      </w:r>
      <w:proofErr w:type="spellStart"/>
      <w:r w:rsidRPr="00B779AA">
        <w:t>gold</w:t>
      </w:r>
      <w:proofErr w:type="spellEnd"/>
      <w:r w:rsidRPr="00B779AA">
        <w:t>". Oznacza to, że dla głębszych analiz historycznych, użytkownicy mogą potrzebować dostępu do mniej przetworzonej warstwy Silver, co może być mniej intuicyjne i wymagać większej wiedzy technicznej.</w:t>
      </w:r>
    </w:p>
    <w:p w14:paraId="7501FFFC" w14:textId="6381A4E0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 xml:space="preserve">Wymóg zarządzania przepływem danych (np. </w:t>
      </w:r>
      <w:proofErr w:type="spellStart"/>
      <w:r w:rsidRPr="00B779AA">
        <w:rPr>
          <w:b/>
          <w:bCs/>
        </w:rPr>
        <w:t>append-only</w:t>
      </w:r>
      <w:proofErr w:type="spellEnd"/>
      <w:r w:rsidRPr="00B779AA">
        <w:rPr>
          <w:b/>
          <w:bCs/>
        </w:rPr>
        <w:t>)</w:t>
      </w:r>
      <w:r w:rsidRPr="00B779AA">
        <w:t>: Aby uprościć przetwarzanie strumieniowe, "zakłada się, że wszystkie źródła są tylko dołączane (</w:t>
      </w:r>
      <w:proofErr w:type="spellStart"/>
      <w:r w:rsidRPr="00B779AA">
        <w:t>append-only</w:t>
      </w:r>
      <w:proofErr w:type="spellEnd"/>
      <w:r w:rsidRPr="00B779AA">
        <w:t>)". Może to stanowić ograniczenie dla źródeł danych, które wymagają częstych aktualizacji lub usunięć istniejących rekordów.</w:t>
      </w:r>
    </w:p>
    <w:p w14:paraId="1BF9812D" w14:textId="03DF2023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Wymóg dedykowanych ról i zespołów</w:t>
      </w:r>
      <w:r w:rsidRPr="00B779AA">
        <w:t>: Architektura jasno określa różne grupy użytkowników dla każdej warstwy (np. inżynierowie danych, analitycy danych, analitycy biznesowi, decydenci). To może wymagać bardziej złożonej struktury organizacyjnej i rygorystycznego zarządzania uprawnieniami.</w:t>
      </w:r>
    </w:p>
    <w:p w14:paraId="3F0E9BD9" w14:textId="547FFFCB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Złożoność operacji poprawy jakości w Silver</w:t>
      </w:r>
      <w:r w:rsidRPr="00B779AA">
        <w:t xml:space="preserve">: Procesy takie jak </w:t>
      </w:r>
      <w:proofErr w:type="spellStart"/>
      <w:r w:rsidRPr="00B779AA">
        <w:t>deduplikacja</w:t>
      </w:r>
      <w:proofErr w:type="spellEnd"/>
      <w:r w:rsidRPr="00B779AA">
        <w:t xml:space="preserve">, obsługa wartości </w:t>
      </w:r>
      <w:proofErr w:type="spellStart"/>
      <w:r w:rsidRPr="00B779AA">
        <w:t>null</w:t>
      </w:r>
      <w:proofErr w:type="spellEnd"/>
      <w:r w:rsidRPr="00B779AA">
        <w:t>/brakujących, rozwiązywanie problemów z danymi nieuporządkowanymi i późno przychodzącymi, oraz egzekwowanie kontroli jakości danych są kluczowe, ale jednocześnie stanowią skomplikowane wyzwania inżynieryjne.</w:t>
      </w:r>
    </w:p>
    <w:p w14:paraId="2822FE26" w14:textId="4C2DB50A" w:rsidR="00B779AA" w:rsidRPr="00B779AA" w:rsidRDefault="00B779AA" w:rsidP="00B779AA">
      <w:r w:rsidRPr="00B779AA">
        <w:t>•</w:t>
      </w:r>
      <w:r>
        <w:t xml:space="preserve"> </w:t>
      </w:r>
      <w:r w:rsidRPr="00B779AA">
        <w:rPr>
          <w:b/>
          <w:bCs/>
        </w:rPr>
        <w:t>Konieczność restrukturyzacji danych dla konsumpcji w Silver</w:t>
      </w:r>
      <w:r w:rsidRPr="00B779AA">
        <w:t xml:space="preserve">: Warstwa Silver "strukturyzuje dane w bardziej konsumpcyjny format do dalszego przetwarzania", co podkreśla, że surowe dane w warstwie </w:t>
      </w:r>
      <w:proofErr w:type="spellStart"/>
      <w:r w:rsidRPr="00B779AA">
        <w:t>Bronze</w:t>
      </w:r>
      <w:proofErr w:type="spellEnd"/>
      <w:r w:rsidRPr="00B779AA">
        <w:t xml:space="preserve"> nie są bezpośrednio użyteczne, a proces ich przygotowania jest niezbędny, co może być postrzegane jako narzut.</w:t>
      </w:r>
    </w:p>
    <w:p w14:paraId="27FFAE72" w14:textId="77777777" w:rsidR="00B779AA" w:rsidRDefault="00B779AA"/>
    <w:sectPr w:rsidR="00B779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AA"/>
    <w:rsid w:val="00800E8B"/>
    <w:rsid w:val="00B7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975CC"/>
  <w15:chartTrackingRefBased/>
  <w15:docId w15:val="{38F86314-D602-499E-9A6B-F95327A7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910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Murzyn</dc:creator>
  <cp:keywords/>
  <dc:description/>
  <cp:lastModifiedBy>Karolina Murzyn</cp:lastModifiedBy>
  <cp:revision>1</cp:revision>
  <dcterms:created xsi:type="dcterms:W3CDTF">2025-06-16T14:40:00Z</dcterms:created>
  <dcterms:modified xsi:type="dcterms:W3CDTF">2025-06-16T14:45:00Z</dcterms:modified>
</cp:coreProperties>
</file>