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2D0F0" w14:textId="521E2901" w:rsidR="00391230" w:rsidRPr="00AE3C41" w:rsidRDefault="00391230" w:rsidP="00391230">
      <w:pPr>
        <w:pStyle w:val="paragraph"/>
        <w:spacing w:before="0" w:beforeAutospacing="0" w:after="0" w:afterAutospacing="0"/>
        <w:ind w:right="45"/>
        <w:jc w:val="center"/>
        <w:textAlignment w:val="baseline"/>
        <w:rPr>
          <w:rStyle w:val="normaltextrun"/>
          <w:rFonts w:eastAsiaTheme="majorEastAsia"/>
          <w:b/>
          <w:bCs/>
        </w:rPr>
      </w:pPr>
      <w:r w:rsidRPr="00AE3C41">
        <w:rPr>
          <w:rStyle w:val="normaltextrun"/>
          <w:rFonts w:eastAsiaTheme="majorEastAsia"/>
          <w:b/>
          <w:bCs/>
        </w:rPr>
        <w:t>First Exercise</w:t>
      </w:r>
    </w:p>
    <w:p w14:paraId="27766FCA" w14:textId="73E89A2F" w:rsidR="00391230" w:rsidRPr="00AE3C41" w:rsidRDefault="00391230" w:rsidP="00391230">
      <w:pPr>
        <w:pStyle w:val="paragraph"/>
        <w:spacing w:before="0" w:beforeAutospacing="0" w:after="0" w:afterAutospacing="0"/>
        <w:ind w:right="45"/>
        <w:jc w:val="center"/>
        <w:textAlignment w:val="baseline"/>
        <w:rPr>
          <w:rFonts w:ascii="Segoe UI" w:eastAsiaTheme="majorEastAsia" w:hAnsi="Segoe UI" w:cs="Segoe UI"/>
          <w:sz w:val="28"/>
          <w:szCs w:val="28"/>
        </w:rPr>
      </w:pPr>
      <w:r w:rsidRPr="00AE3C41">
        <w:rPr>
          <w:rFonts w:ascii="Segoe UI" w:hAnsi="Segoe UI" w:cs="Segoe UI"/>
          <w:b/>
          <w:bCs/>
          <w:sz w:val="28"/>
          <w:szCs w:val="28"/>
        </w:rPr>
        <w:t>Data set description</w:t>
      </w:r>
    </w:p>
    <w:p w14:paraId="05AB61BE" w14:textId="77777777" w:rsidR="00391230" w:rsidRPr="00AE3C41" w:rsidRDefault="00391230" w:rsidP="00391230">
      <w:pPr>
        <w:pStyle w:val="paragraph"/>
        <w:spacing w:before="0" w:beforeAutospacing="0" w:after="0" w:afterAutospacing="0"/>
        <w:ind w:right="45"/>
        <w:jc w:val="right"/>
        <w:textAlignment w:val="baseline"/>
        <w:rPr>
          <w:rFonts w:ascii="Segoe UI" w:hAnsi="Segoe UI" w:cs="Segoe UI"/>
          <w:sz w:val="18"/>
          <w:szCs w:val="18"/>
        </w:rPr>
      </w:pPr>
      <w:r w:rsidRPr="00AE3C41">
        <w:rPr>
          <w:rStyle w:val="eop"/>
          <w:rFonts w:eastAsiaTheme="majorEastAsia"/>
          <w:sz w:val="28"/>
          <w:szCs w:val="28"/>
        </w:rPr>
        <w:t> </w:t>
      </w:r>
    </w:p>
    <w:p w14:paraId="1AD162D5" w14:textId="77777777" w:rsidR="00391230" w:rsidRPr="00AE3C41" w:rsidRDefault="00391230" w:rsidP="00391230">
      <w:pPr>
        <w:pStyle w:val="paragraph"/>
        <w:spacing w:before="0" w:beforeAutospacing="0" w:after="0" w:afterAutospacing="0"/>
        <w:ind w:right="45"/>
        <w:jc w:val="right"/>
        <w:textAlignment w:val="baseline"/>
        <w:rPr>
          <w:rFonts w:ascii="Segoe UI" w:hAnsi="Segoe UI" w:cs="Segoe UI"/>
          <w:sz w:val="18"/>
          <w:szCs w:val="18"/>
        </w:rPr>
      </w:pPr>
      <w:r w:rsidRPr="00AE3C41">
        <w:rPr>
          <w:rStyle w:val="eop"/>
          <w:rFonts w:eastAsiaTheme="majorEastAsia"/>
          <w:sz w:val="28"/>
          <w:szCs w:val="28"/>
        </w:rPr>
        <w:t> </w:t>
      </w:r>
    </w:p>
    <w:p w14:paraId="6DC950AE" w14:textId="77777777" w:rsidR="00391230" w:rsidRPr="00AE3C41" w:rsidRDefault="00391230" w:rsidP="00391230">
      <w:pPr>
        <w:pStyle w:val="paragraph"/>
        <w:spacing w:before="0" w:beforeAutospacing="0" w:after="0" w:afterAutospacing="0"/>
        <w:ind w:right="45"/>
        <w:jc w:val="right"/>
        <w:textAlignment w:val="baseline"/>
        <w:rPr>
          <w:rFonts w:ascii="Segoe UI" w:hAnsi="Segoe UI" w:cs="Segoe UI"/>
          <w:sz w:val="18"/>
          <w:szCs w:val="18"/>
        </w:rPr>
      </w:pPr>
      <w:r w:rsidRPr="00AE3C41">
        <w:rPr>
          <w:rStyle w:val="eop"/>
          <w:rFonts w:eastAsiaTheme="majorEastAsia"/>
          <w:sz w:val="28"/>
          <w:szCs w:val="28"/>
        </w:rPr>
        <w:t> </w:t>
      </w:r>
    </w:p>
    <w:p w14:paraId="5F29121A" w14:textId="77777777" w:rsidR="00391230" w:rsidRPr="00AE3C41" w:rsidRDefault="00391230" w:rsidP="00391230">
      <w:pPr>
        <w:pStyle w:val="paragraph"/>
        <w:spacing w:before="0" w:beforeAutospacing="0" w:after="0" w:afterAutospacing="0"/>
        <w:ind w:right="45"/>
        <w:jc w:val="right"/>
        <w:textAlignment w:val="baseline"/>
        <w:rPr>
          <w:rFonts w:ascii="Segoe UI" w:hAnsi="Segoe UI" w:cs="Segoe UI"/>
          <w:sz w:val="18"/>
          <w:szCs w:val="18"/>
        </w:rPr>
      </w:pPr>
      <w:r w:rsidRPr="00AE3C41">
        <w:rPr>
          <w:rStyle w:val="eop"/>
          <w:rFonts w:eastAsiaTheme="majorEastAsia"/>
          <w:sz w:val="28"/>
          <w:szCs w:val="28"/>
        </w:rPr>
        <w:t> </w:t>
      </w:r>
    </w:p>
    <w:p w14:paraId="45A8690E" w14:textId="77777777" w:rsidR="00391230" w:rsidRPr="00AE3C41" w:rsidRDefault="00391230" w:rsidP="00391230">
      <w:pPr>
        <w:pStyle w:val="paragraph"/>
        <w:spacing w:before="0" w:beforeAutospacing="0" w:after="0" w:afterAutospacing="0"/>
        <w:ind w:right="45"/>
        <w:jc w:val="right"/>
        <w:textAlignment w:val="baseline"/>
        <w:rPr>
          <w:rFonts w:ascii="Segoe UI" w:hAnsi="Segoe UI" w:cs="Segoe UI"/>
          <w:sz w:val="18"/>
          <w:szCs w:val="18"/>
        </w:rPr>
      </w:pPr>
      <w:r w:rsidRPr="00AE3C41">
        <w:rPr>
          <w:rStyle w:val="eop"/>
          <w:rFonts w:eastAsiaTheme="majorEastAsia"/>
          <w:sz w:val="28"/>
          <w:szCs w:val="28"/>
        </w:rPr>
        <w:t> </w:t>
      </w:r>
    </w:p>
    <w:p w14:paraId="68D3105B" w14:textId="77777777" w:rsidR="00391230" w:rsidRPr="00AE3C41" w:rsidRDefault="00391230" w:rsidP="00391230">
      <w:pPr>
        <w:pStyle w:val="paragraph"/>
        <w:spacing w:before="0" w:beforeAutospacing="0" w:after="0" w:afterAutospacing="0"/>
        <w:ind w:right="45"/>
        <w:jc w:val="right"/>
        <w:textAlignment w:val="baseline"/>
        <w:rPr>
          <w:rFonts w:ascii="Segoe UI" w:hAnsi="Segoe UI" w:cs="Segoe UI"/>
          <w:sz w:val="18"/>
          <w:szCs w:val="18"/>
        </w:rPr>
      </w:pPr>
      <w:r w:rsidRPr="00AE3C41">
        <w:rPr>
          <w:rStyle w:val="eop"/>
          <w:rFonts w:eastAsiaTheme="majorEastAsia"/>
          <w:sz w:val="28"/>
          <w:szCs w:val="28"/>
        </w:rPr>
        <w:t> </w:t>
      </w:r>
    </w:p>
    <w:p w14:paraId="04275DD6" w14:textId="77777777" w:rsidR="00391230" w:rsidRPr="00AE3C41" w:rsidRDefault="00391230" w:rsidP="00391230">
      <w:pPr>
        <w:pStyle w:val="paragraph"/>
        <w:spacing w:before="0" w:beforeAutospacing="0" w:after="0" w:afterAutospacing="0"/>
        <w:ind w:right="45"/>
        <w:jc w:val="right"/>
        <w:textAlignment w:val="baseline"/>
        <w:rPr>
          <w:rFonts w:ascii="Segoe UI" w:hAnsi="Segoe UI" w:cs="Segoe UI"/>
          <w:sz w:val="18"/>
          <w:szCs w:val="18"/>
        </w:rPr>
      </w:pPr>
      <w:r w:rsidRPr="00AE3C41">
        <w:rPr>
          <w:rStyle w:val="eop"/>
          <w:rFonts w:eastAsiaTheme="majorEastAsia"/>
          <w:sz w:val="28"/>
          <w:szCs w:val="28"/>
        </w:rPr>
        <w:t> </w:t>
      </w:r>
    </w:p>
    <w:p w14:paraId="754787FF" w14:textId="77777777" w:rsidR="00391230" w:rsidRPr="00AE3C41" w:rsidRDefault="00391230" w:rsidP="00391230">
      <w:pPr>
        <w:pStyle w:val="paragraph"/>
        <w:spacing w:before="0" w:beforeAutospacing="0" w:after="0" w:afterAutospacing="0"/>
        <w:ind w:right="45"/>
        <w:jc w:val="right"/>
        <w:textAlignment w:val="baseline"/>
        <w:rPr>
          <w:rFonts w:ascii="Segoe UI" w:hAnsi="Segoe UI" w:cs="Segoe UI"/>
          <w:sz w:val="18"/>
          <w:szCs w:val="18"/>
        </w:rPr>
      </w:pPr>
      <w:r w:rsidRPr="00AE3C41">
        <w:rPr>
          <w:rStyle w:val="eop"/>
          <w:rFonts w:eastAsiaTheme="majorEastAsia"/>
          <w:sz w:val="28"/>
          <w:szCs w:val="28"/>
        </w:rPr>
        <w:t> </w:t>
      </w:r>
    </w:p>
    <w:p w14:paraId="543936C0" w14:textId="77777777" w:rsidR="00391230" w:rsidRPr="00AE3C41" w:rsidRDefault="00391230" w:rsidP="00391230">
      <w:pPr>
        <w:pStyle w:val="paragraph"/>
        <w:spacing w:before="0" w:beforeAutospacing="0" w:after="0" w:afterAutospacing="0"/>
        <w:ind w:right="45"/>
        <w:jc w:val="right"/>
        <w:textAlignment w:val="baseline"/>
        <w:rPr>
          <w:rFonts w:ascii="Segoe UI" w:hAnsi="Segoe UI" w:cs="Segoe UI"/>
          <w:sz w:val="18"/>
          <w:szCs w:val="18"/>
        </w:rPr>
      </w:pPr>
      <w:r w:rsidRPr="00AE3C41">
        <w:rPr>
          <w:rStyle w:val="eop"/>
          <w:rFonts w:eastAsiaTheme="majorEastAsia"/>
          <w:sz w:val="28"/>
          <w:szCs w:val="28"/>
        </w:rPr>
        <w:t> </w:t>
      </w:r>
    </w:p>
    <w:p w14:paraId="31F639FE" w14:textId="77777777" w:rsidR="00391230" w:rsidRPr="00AE3C41" w:rsidRDefault="00391230" w:rsidP="00391230">
      <w:pPr>
        <w:pStyle w:val="paragraph"/>
        <w:spacing w:before="0" w:beforeAutospacing="0" w:after="0" w:afterAutospacing="0"/>
        <w:ind w:right="45"/>
        <w:jc w:val="right"/>
        <w:textAlignment w:val="baseline"/>
        <w:rPr>
          <w:rFonts w:ascii="Segoe UI" w:hAnsi="Segoe UI" w:cs="Segoe UI"/>
          <w:sz w:val="18"/>
          <w:szCs w:val="18"/>
        </w:rPr>
      </w:pPr>
      <w:r w:rsidRPr="00AE3C41">
        <w:rPr>
          <w:rStyle w:val="eop"/>
          <w:rFonts w:eastAsiaTheme="majorEastAsia"/>
          <w:sz w:val="28"/>
          <w:szCs w:val="28"/>
        </w:rPr>
        <w:t> </w:t>
      </w:r>
    </w:p>
    <w:p w14:paraId="4E1BA1BC" w14:textId="77777777" w:rsidR="00391230" w:rsidRPr="00AE3C41" w:rsidRDefault="00391230" w:rsidP="00391230">
      <w:pPr>
        <w:pStyle w:val="paragraph"/>
        <w:spacing w:before="0" w:beforeAutospacing="0" w:after="0" w:afterAutospacing="0"/>
        <w:ind w:right="45"/>
        <w:jc w:val="right"/>
        <w:textAlignment w:val="baseline"/>
        <w:rPr>
          <w:rFonts w:ascii="Segoe UI" w:hAnsi="Segoe UI" w:cs="Segoe UI"/>
          <w:sz w:val="18"/>
          <w:szCs w:val="18"/>
        </w:rPr>
      </w:pPr>
      <w:r w:rsidRPr="00AE3C41">
        <w:rPr>
          <w:rStyle w:val="eop"/>
          <w:rFonts w:eastAsiaTheme="majorEastAsia"/>
          <w:sz w:val="28"/>
          <w:szCs w:val="28"/>
        </w:rPr>
        <w:t> </w:t>
      </w:r>
    </w:p>
    <w:p w14:paraId="151888AF" w14:textId="77777777" w:rsidR="00391230" w:rsidRPr="00AE3C41" w:rsidRDefault="00391230" w:rsidP="00391230">
      <w:pPr>
        <w:pStyle w:val="paragraph"/>
        <w:spacing w:before="0" w:beforeAutospacing="0" w:after="0" w:afterAutospacing="0"/>
        <w:ind w:right="4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AE3C41">
        <w:rPr>
          <w:rStyle w:val="eop"/>
          <w:rFonts w:eastAsiaTheme="majorEastAsia"/>
          <w:sz w:val="28"/>
          <w:szCs w:val="28"/>
        </w:rPr>
        <w:t> </w:t>
      </w:r>
    </w:p>
    <w:p w14:paraId="69405DD0" w14:textId="77777777" w:rsidR="00391230" w:rsidRPr="00AE3C41" w:rsidRDefault="00391230" w:rsidP="00391230">
      <w:pPr>
        <w:pStyle w:val="paragraph"/>
        <w:spacing w:before="0" w:beforeAutospacing="0" w:after="0" w:afterAutospacing="0"/>
        <w:ind w:right="45"/>
        <w:jc w:val="right"/>
        <w:textAlignment w:val="baseline"/>
        <w:rPr>
          <w:rFonts w:ascii="Segoe UI" w:hAnsi="Segoe UI" w:cs="Segoe UI"/>
          <w:sz w:val="18"/>
          <w:szCs w:val="18"/>
        </w:rPr>
      </w:pPr>
      <w:r w:rsidRPr="00AE3C41">
        <w:rPr>
          <w:rStyle w:val="eop"/>
          <w:rFonts w:eastAsiaTheme="majorEastAsia"/>
          <w:sz w:val="28"/>
          <w:szCs w:val="28"/>
        </w:rPr>
        <w:t> </w:t>
      </w:r>
    </w:p>
    <w:p w14:paraId="655BF643" w14:textId="633E7A44" w:rsidR="00391230" w:rsidRPr="00AE3C41" w:rsidRDefault="009F7D35" w:rsidP="00391230">
      <w:pPr>
        <w:pStyle w:val="paragraph"/>
        <w:spacing w:before="0" w:beforeAutospacing="0" w:after="0" w:afterAutospacing="0"/>
        <w:ind w:right="45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Task performed by:</w:t>
      </w:r>
      <w:r w:rsidR="00391230" w:rsidRPr="00AE3C41">
        <w:rPr>
          <w:rStyle w:val="normaltextrun"/>
          <w:rFonts w:eastAsiaTheme="majorEastAsia"/>
        </w:rPr>
        <w:t> </w:t>
      </w:r>
      <w:r w:rsidR="00391230" w:rsidRPr="00AE3C41">
        <w:rPr>
          <w:rStyle w:val="eop"/>
          <w:rFonts w:eastAsiaTheme="majorEastAsia"/>
          <w:sz w:val="28"/>
          <w:szCs w:val="28"/>
        </w:rPr>
        <w:t> </w:t>
      </w:r>
    </w:p>
    <w:p w14:paraId="1403524B" w14:textId="77777777" w:rsidR="00391230" w:rsidRPr="00AE3C41" w:rsidRDefault="00391230" w:rsidP="00391230">
      <w:pPr>
        <w:pStyle w:val="paragraph"/>
        <w:spacing w:before="0" w:beforeAutospacing="0" w:after="0" w:afterAutospacing="0"/>
        <w:ind w:right="45"/>
        <w:jc w:val="right"/>
        <w:textAlignment w:val="baseline"/>
        <w:rPr>
          <w:rFonts w:ascii="Segoe UI" w:hAnsi="Segoe UI" w:cs="Segoe UI"/>
          <w:sz w:val="18"/>
          <w:szCs w:val="18"/>
        </w:rPr>
      </w:pPr>
      <w:r w:rsidRPr="00AE3C41">
        <w:rPr>
          <w:rStyle w:val="normaltextrun"/>
          <w:rFonts w:eastAsiaTheme="majorEastAsia"/>
        </w:rPr>
        <w:t>Karolis Kvedaravičius </w:t>
      </w:r>
      <w:r w:rsidRPr="00AE3C41">
        <w:rPr>
          <w:rStyle w:val="eop"/>
          <w:rFonts w:eastAsiaTheme="majorEastAsia"/>
          <w:sz w:val="28"/>
          <w:szCs w:val="28"/>
        </w:rPr>
        <w:t> </w:t>
      </w:r>
    </w:p>
    <w:p w14:paraId="5E78B494" w14:textId="77777777" w:rsidR="00391230" w:rsidRPr="00AE3C41" w:rsidRDefault="00391230" w:rsidP="00391230">
      <w:pPr>
        <w:pStyle w:val="paragraph"/>
        <w:spacing w:before="0" w:beforeAutospacing="0" w:after="0" w:afterAutospacing="0"/>
        <w:ind w:right="45"/>
        <w:jc w:val="right"/>
        <w:textAlignment w:val="baseline"/>
        <w:rPr>
          <w:rFonts w:ascii="Segoe UI" w:hAnsi="Segoe UI" w:cs="Segoe UI"/>
          <w:sz w:val="18"/>
          <w:szCs w:val="18"/>
        </w:rPr>
      </w:pPr>
      <w:r w:rsidRPr="00AE3C41">
        <w:rPr>
          <w:rStyle w:val="eop"/>
          <w:rFonts w:eastAsiaTheme="majorEastAsia"/>
          <w:sz w:val="28"/>
          <w:szCs w:val="28"/>
        </w:rPr>
        <w:t> </w:t>
      </w:r>
    </w:p>
    <w:p w14:paraId="57B4677C" w14:textId="77777777" w:rsidR="00391230" w:rsidRPr="00AE3C41" w:rsidRDefault="00391230" w:rsidP="00391230">
      <w:pPr>
        <w:pStyle w:val="paragraph"/>
        <w:spacing w:before="0" w:beforeAutospacing="0" w:after="0" w:afterAutospacing="0"/>
        <w:ind w:right="45"/>
        <w:jc w:val="right"/>
        <w:textAlignment w:val="baseline"/>
        <w:rPr>
          <w:rFonts w:ascii="Segoe UI" w:hAnsi="Segoe UI" w:cs="Segoe UI"/>
          <w:sz w:val="18"/>
          <w:szCs w:val="18"/>
        </w:rPr>
      </w:pPr>
      <w:r w:rsidRPr="00AE3C41">
        <w:rPr>
          <w:rStyle w:val="eop"/>
          <w:rFonts w:eastAsiaTheme="majorEastAsia"/>
          <w:sz w:val="28"/>
          <w:szCs w:val="28"/>
        </w:rPr>
        <w:t> </w:t>
      </w:r>
    </w:p>
    <w:p w14:paraId="3EF2D218" w14:textId="77777777" w:rsidR="00391230" w:rsidRPr="00AE3C41" w:rsidRDefault="00391230" w:rsidP="00391230">
      <w:pPr>
        <w:pStyle w:val="paragraph"/>
        <w:spacing w:before="0" w:beforeAutospacing="0" w:after="0" w:afterAutospacing="0"/>
        <w:ind w:right="45"/>
        <w:jc w:val="right"/>
        <w:textAlignment w:val="baseline"/>
        <w:rPr>
          <w:rStyle w:val="eop"/>
          <w:rFonts w:eastAsiaTheme="majorEastAsia"/>
        </w:rPr>
      </w:pPr>
    </w:p>
    <w:p w14:paraId="0472B897" w14:textId="77777777" w:rsidR="00391230" w:rsidRPr="00AE3C41" w:rsidRDefault="00391230" w:rsidP="00391230">
      <w:pPr>
        <w:pStyle w:val="paragraph"/>
        <w:spacing w:before="0" w:beforeAutospacing="0" w:after="0" w:afterAutospacing="0"/>
        <w:ind w:right="45"/>
        <w:jc w:val="right"/>
        <w:textAlignment w:val="baseline"/>
        <w:rPr>
          <w:rStyle w:val="eop"/>
          <w:rFonts w:ascii="Segoe UI" w:eastAsiaTheme="majorEastAsia" w:hAnsi="Segoe UI" w:cs="Segoe UI"/>
          <w:sz w:val="18"/>
          <w:szCs w:val="18"/>
        </w:rPr>
      </w:pPr>
    </w:p>
    <w:p w14:paraId="4020327A" w14:textId="77777777" w:rsidR="00391230" w:rsidRPr="00AE3C41" w:rsidRDefault="00391230" w:rsidP="00391230">
      <w:pPr>
        <w:pStyle w:val="paragraph"/>
        <w:spacing w:before="0" w:beforeAutospacing="0" w:after="0" w:afterAutospacing="0"/>
        <w:ind w:right="45"/>
        <w:jc w:val="right"/>
        <w:textAlignment w:val="baseline"/>
        <w:rPr>
          <w:rStyle w:val="eop"/>
          <w:rFonts w:ascii="Segoe UI" w:eastAsiaTheme="majorEastAsia" w:hAnsi="Segoe UI" w:cs="Segoe UI"/>
          <w:sz w:val="18"/>
          <w:szCs w:val="18"/>
        </w:rPr>
      </w:pPr>
    </w:p>
    <w:p w14:paraId="2E3D3FF3" w14:textId="77777777" w:rsidR="00391230" w:rsidRPr="00AE3C41" w:rsidRDefault="00391230" w:rsidP="00391230">
      <w:pPr>
        <w:pStyle w:val="paragraph"/>
        <w:spacing w:before="0" w:beforeAutospacing="0" w:after="0" w:afterAutospacing="0"/>
        <w:ind w:right="45"/>
        <w:jc w:val="right"/>
        <w:textAlignment w:val="baseline"/>
        <w:rPr>
          <w:rFonts w:eastAsiaTheme="majorEastAsia"/>
        </w:rPr>
      </w:pPr>
      <w:r w:rsidRPr="00AE3C41">
        <w:rPr>
          <w:rStyle w:val="eop"/>
          <w:rFonts w:ascii="Segoe UI" w:eastAsiaTheme="majorEastAsia" w:hAnsi="Segoe UI" w:cs="Segoe UI"/>
          <w:sz w:val="18"/>
          <w:szCs w:val="18"/>
        </w:rPr>
        <w:t> </w:t>
      </w:r>
    </w:p>
    <w:p w14:paraId="7ECB07A5" w14:textId="51AF49AC" w:rsidR="00391230" w:rsidRPr="00AE3C41" w:rsidRDefault="00391230" w:rsidP="00391230">
      <w:pPr>
        <w:pStyle w:val="paragraph"/>
        <w:spacing w:before="0" w:beforeAutospacing="0" w:after="0" w:afterAutospacing="0"/>
        <w:ind w:left="4350" w:right="360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AE3C41">
        <w:rPr>
          <w:rStyle w:val="normaltextrun"/>
          <w:rFonts w:eastAsiaTheme="majorEastAsia"/>
          <w:b/>
          <w:bCs/>
        </w:rPr>
        <w:t>Vilnius 2025</w:t>
      </w:r>
    </w:p>
    <w:p w14:paraId="4DF131E3" w14:textId="77777777" w:rsidR="00391230" w:rsidRPr="00AE3C41" w:rsidRDefault="00391230" w:rsidP="00391230"/>
    <w:p w14:paraId="3913AF80" w14:textId="77777777" w:rsidR="00391230" w:rsidRPr="00AE3C41" w:rsidRDefault="00391230" w:rsidP="00391230">
      <w:pPr>
        <w:rPr>
          <w:rFonts w:ascii="Times New Roman" w:hAnsi="Times New Roman" w:cs="Times New Roman"/>
          <w:sz w:val="24"/>
          <w:szCs w:val="24"/>
          <w:lang w:eastAsia="lt-LT"/>
        </w:rPr>
      </w:pPr>
    </w:p>
    <w:p w14:paraId="434099C4" w14:textId="77777777" w:rsidR="00391230" w:rsidRPr="00AE3C41" w:rsidRDefault="00391230" w:rsidP="00391230">
      <w:pPr>
        <w:rPr>
          <w:rFonts w:ascii="Times New Roman" w:hAnsi="Times New Roman" w:cs="Times New Roman"/>
          <w:sz w:val="24"/>
          <w:szCs w:val="24"/>
          <w:lang w:eastAsia="lt-LT"/>
        </w:rPr>
      </w:pPr>
    </w:p>
    <w:p w14:paraId="2057CCFF" w14:textId="77777777" w:rsidR="00391230" w:rsidRPr="00AE3C41" w:rsidRDefault="00391230" w:rsidP="00391230">
      <w:pPr>
        <w:rPr>
          <w:rFonts w:ascii="Times New Roman" w:hAnsi="Times New Roman" w:cs="Times New Roman"/>
          <w:sz w:val="24"/>
          <w:szCs w:val="24"/>
          <w:lang w:eastAsia="lt-LT"/>
        </w:rPr>
      </w:pPr>
    </w:p>
    <w:p w14:paraId="63600F7A" w14:textId="77777777" w:rsidR="00391230" w:rsidRPr="00AE3C41" w:rsidRDefault="00391230" w:rsidP="00391230">
      <w:pPr>
        <w:rPr>
          <w:rFonts w:ascii="Times New Roman" w:hAnsi="Times New Roman" w:cs="Times New Roman"/>
          <w:sz w:val="24"/>
          <w:szCs w:val="24"/>
          <w:lang w:eastAsia="lt-LT"/>
        </w:rPr>
      </w:pPr>
    </w:p>
    <w:p w14:paraId="773EA80A" w14:textId="77777777" w:rsidR="00391230" w:rsidRPr="00AE3C41" w:rsidRDefault="00391230" w:rsidP="00391230">
      <w:pPr>
        <w:rPr>
          <w:rFonts w:ascii="Times New Roman" w:hAnsi="Times New Roman" w:cs="Times New Roman"/>
          <w:sz w:val="24"/>
          <w:szCs w:val="24"/>
          <w:lang w:eastAsia="lt-LT"/>
        </w:rPr>
      </w:pPr>
    </w:p>
    <w:p w14:paraId="39C176FA" w14:textId="77777777" w:rsidR="00391230" w:rsidRPr="00AE3C41" w:rsidRDefault="00391230" w:rsidP="00391230">
      <w:pPr>
        <w:rPr>
          <w:rFonts w:ascii="Times New Roman" w:hAnsi="Times New Roman" w:cs="Times New Roman"/>
          <w:sz w:val="24"/>
          <w:szCs w:val="24"/>
          <w:lang w:eastAsia="lt-LT"/>
        </w:rPr>
      </w:pPr>
    </w:p>
    <w:p w14:paraId="62286343" w14:textId="77777777" w:rsidR="004352BC" w:rsidRPr="00AE3C41" w:rsidRDefault="004352BC"/>
    <w:p w14:paraId="1CF068F1" w14:textId="77777777" w:rsidR="00391230" w:rsidRPr="00AE3C41" w:rsidRDefault="00391230"/>
    <w:p w14:paraId="0A1CBEEA" w14:textId="77777777" w:rsidR="00391230" w:rsidRPr="00AE3C41" w:rsidRDefault="00391230"/>
    <w:p w14:paraId="7E1DE091" w14:textId="77777777" w:rsidR="00391230" w:rsidRPr="00AE3C41" w:rsidRDefault="00391230"/>
    <w:p w14:paraId="5381CCCC" w14:textId="77777777" w:rsidR="00391230" w:rsidRPr="00AE3C41" w:rsidRDefault="00391230"/>
    <w:sdt>
      <w:sdtPr>
        <w:id w:val="274372625"/>
        <w:docPartObj>
          <w:docPartGallery w:val="Table of Contents"/>
          <w:docPartUnique/>
        </w:docPartObj>
      </w:sdtPr>
      <w:sdtEndPr>
        <w:rPr>
          <w:rFonts w:ascii="Calibri" w:eastAsia="Calibri" w:hAnsi="Calibri" w:cs="Arial"/>
          <w:b/>
          <w:bCs/>
          <w:color w:val="auto"/>
          <w:sz w:val="22"/>
          <w:szCs w:val="22"/>
          <w:lang w:val="lt-LT"/>
        </w:rPr>
      </w:sdtEndPr>
      <w:sdtContent>
        <w:p w14:paraId="16C5BEDE" w14:textId="2B4D00F5" w:rsidR="009F7D35" w:rsidRPr="009F7D35" w:rsidRDefault="009F7D35">
          <w:pPr>
            <w:pStyle w:val="Turinioantrat"/>
          </w:pPr>
          <w:r w:rsidRPr="009F7D35">
            <w:t>Contents</w:t>
          </w:r>
        </w:p>
        <w:p w14:paraId="029874C7" w14:textId="77E1E259" w:rsidR="009F7D35" w:rsidRDefault="009F7D35">
          <w:pPr>
            <w:pStyle w:val="Turinys1"/>
            <w:tabs>
              <w:tab w:val="left" w:pos="48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674069" w:history="1">
            <w:r w:rsidRPr="00B00B02">
              <w:rPr>
                <w:rStyle w:val="Hipersaitas"/>
                <w:noProof/>
              </w:rPr>
              <w:t>1.</w:t>
            </w:r>
            <w:r>
              <w:rPr>
                <w:noProof/>
              </w:rPr>
              <w:tab/>
            </w:r>
            <w:r w:rsidRPr="00B00B02">
              <w:rPr>
                <w:rStyle w:val="Hipersaitas"/>
                <w:noProof/>
              </w:rPr>
              <w:t>Data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0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4953D" w14:textId="12147419" w:rsidR="009F7D35" w:rsidRDefault="009F7D35">
          <w:pPr>
            <w:pStyle w:val="Turinys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91674070" w:history="1">
            <w:r w:rsidRPr="00B00B02">
              <w:rPr>
                <w:rStyle w:val="Hipersaitas"/>
                <w:noProof/>
              </w:rPr>
              <w:t>2.</w:t>
            </w:r>
            <w:r>
              <w:rPr>
                <w:noProof/>
              </w:rPr>
              <w:tab/>
            </w:r>
            <w:r w:rsidRPr="00B00B02">
              <w:rPr>
                <w:rStyle w:val="Hipersaitas"/>
                <w:noProof/>
              </w:rPr>
              <w:t>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0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80E9C" w14:textId="2AFBF390" w:rsidR="009F7D35" w:rsidRDefault="009F7D35">
          <w:pPr>
            <w:rPr>
              <w:b/>
              <w:bCs/>
              <w:lang w:val="lt-LT"/>
            </w:rPr>
          </w:pPr>
          <w:r>
            <w:rPr>
              <w:b/>
              <w:bCs/>
              <w:lang w:val="lt-LT"/>
            </w:rPr>
            <w:fldChar w:fldCharType="end"/>
          </w:r>
        </w:p>
      </w:sdtContent>
    </w:sdt>
    <w:p w14:paraId="7ED0CAAB" w14:textId="534659BC" w:rsidR="009F7D35" w:rsidRPr="009F7D35" w:rsidRDefault="009F7D35" w:rsidP="009F7D35">
      <w:pPr>
        <w:spacing w:line="259" w:lineRule="auto"/>
        <w:rPr>
          <w:b/>
          <w:bCs/>
          <w:lang w:val="lt-LT"/>
        </w:rPr>
      </w:pPr>
      <w:r>
        <w:rPr>
          <w:b/>
          <w:bCs/>
          <w:lang w:val="lt-LT"/>
        </w:rPr>
        <w:br w:type="page"/>
      </w:r>
    </w:p>
    <w:p w14:paraId="0380F0E9" w14:textId="6FD6B5F5" w:rsidR="00391230" w:rsidRPr="00AE3C41" w:rsidRDefault="00391230" w:rsidP="00391230">
      <w:pPr>
        <w:pStyle w:val="Antrat1"/>
        <w:numPr>
          <w:ilvl w:val="0"/>
          <w:numId w:val="1"/>
        </w:numPr>
      </w:pPr>
      <w:bookmarkStart w:id="0" w:name="_Toc191674069"/>
      <w:r w:rsidRPr="00AE3C41">
        <w:lastRenderedPageBreak/>
        <w:t>Data set</w:t>
      </w:r>
      <w:bookmarkEnd w:id="0"/>
    </w:p>
    <w:p w14:paraId="0C573E57" w14:textId="5F3A7E04" w:rsidR="00391230" w:rsidRPr="00AE3C41" w:rsidRDefault="00391230" w:rsidP="00391230">
      <w:r w:rsidRPr="00AE3C41">
        <w:t xml:space="preserve">Chosen data set describes the chemical contents of the Portuguese wine “Vinho Verde” and their subjective (quality) rating from 0 to 10. There is a disbalance between the ratings. There </w:t>
      </w:r>
      <w:r w:rsidR="000440CA" w:rsidRPr="00AE3C41">
        <w:t>are</w:t>
      </w:r>
      <w:r w:rsidRPr="00AE3C41">
        <w:t xml:space="preserve"> </w:t>
      </w:r>
      <w:r w:rsidR="007E49EC" w:rsidRPr="00AE3C41">
        <w:t>more “</w:t>
      </w:r>
      <w:r w:rsidR="000440CA" w:rsidRPr="00AE3C41">
        <w:t xml:space="preserve">average” wines than </w:t>
      </w:r>
      <w:r w:rsidRPr="00AE3C41">
        <w:t>high</w:t>
      </w:r>
      <w:r w:rsidR="000440CA" w:rsidRPr="00AE3C41">
        <w:t xml:space="preserve">ly or poorly rated ones. </w:t>
      </w:r>
    </w:p>
    <w:p w14:paraId="169052F4" w14:textId="2BDBEF3E" w:rsidR="000440CA" w:rsidRPr="00AE3C41" w:rsidRDefault="000440CA" w:rsidP="00391230">
      <w:r w:rsidRPr="00AE3C41">
        <w:t>There are 1143 different wines in this dataset</w:t>
      </w:r>
      <w:r w:rsidR="007E49EC" w:rsidRPr="00AE3C41">
        <w:t>.</w:t>
      </w:r>
    </w:p>
    <w:p w14:paraId="1B1782C7" w14:textId="0212FDD7" w:rsidR="000440CA" w:rsidRPr="00AE3C41" w:rsidRDefault="000440CA" w:rsidP="000440CA">
      <w:pPr>
        <w:pStyle w:val="Antrat1"/>
        <w:numPr>
          <w:ilvl w:val="0"/>
          <w:numId w:val="1"/>
        </w:numPr>
      </w:pPr>
      <w:bookmarkStart w:id="1" w:name="_Toc191674070"/>
      <w:r w:rsidRPr="00AE3C41">
        <w:t>Attributes</w:t>
      </w:r>
      <w:bookmarkEnd w:id="1"/>
    </w:p>
    <w:p w14:paraId="3590543F" w14:textId="09936684" w:rsidR="00AE3C41" w:rsidRDefault="00AE3C41" w:rsidP="00AE3C41">
      <w:r w:rsidRPr="00AE3C41">
        <w:t xml:space="preserve">The data set </w:t>
      </w:r>
      <w:r>
        <w:t>h</w:t>
      </w:r>
      <w:r w:rsidRPr="00AE3C41">
        <w:t xml:space="preserve">as 12 </w:t>
      </w:r>
      <w:proofErr w:type="gramStart"/>
      <w:r w:rsidRPr="00AE3C41">
        <w:t>at</w:t>
      </w:r>
      <w:r>
        <w:t>tributes</w:t>
      </w:r>
      <w:proofErr w:type="gramEnd"/>
      <w:r>
        <w:t xml:space="preserve"> and their </w:t>
      </w:r>
      <w:r w:rsidR="009F7D35">
        <w:t>ranges are</w:t>
      </w:r>
      <w:r>
        <w:t xml:space="preserve"> listed below.</w:t>
      </w:r>
    </w:p>
    <w:p w14:paraId="41662F2D" w14:textId="2E31CB72" w:rsidR="009F7D35" w:rsidRDefault="009F7D35" w:rsidP="009F7D35">
      <w:pPr>
        <w:pStyle w:val="Antrat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850EE">
        <w:rPr>
          <w:noProof/>
        </w:rPr>
        <w:t>1</w:t>
      </w:r>
      <w:r>
        <w:fldChar w:fldCharType="end"/>
      </w:r>
      <w:r>
        <w:t xml:space="preserve"> Attributes ant their ranges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651"/>
        <w:gridCol w:w="960"/>
        <w:gridCol w:w="960"/>
        <w:gridCol w:w="941"/>
      </w:tblGrid>
      <w:tr w:rsidR="001E39D0" w:rsidRPr="001E39D0" w14:paraId="4468B0C4" w14:textId="77777777" w:rsidTr="001E39D0">
        <w:trPr>
          <w:trHeight w:val="300"/>
        </w:trPr>
        <w:tc>
          <w:tcPr>
            <w:tcW w:w="1651" w:type="dxa"/>
            <w:noWrap/>
            <w:hideMark/>
          </w:tcPr>
          <w:p w14:paraId="578DD820" w14:textId="77777777" w:rsidR="001E39D0" w:rsidRPr="001E39D0" w:rsidRDefault="001E39D0" w:rsidP="001E39D0"/>
        </w:tc>
        <w:tc>
          <w:tcPr>
            <w:tcW w:w="960" w:type="dxa"/>
            <w:noWrap/>
            <w:hideMark/>
          </w:tcPr>
          <w:p w14:paraId="77A9155E" w14:textId="77777777" w:rsidR="001E39D0" w:rsidRPr="001E39D0" w:rsidRDefault="001E39D0">
            <w:r w:rsidRPr="001E39D0">
              <w:t>min</w:t>
            </w:r>
          </w:p>
        </w:tc>
        <w:tc>
          <w:tcPr>
            <w:tcW w:w="960" w:type="dxa"/>
            <w:noWrap/>
            <w:hideMark/>
          </w:tcPr>
          <w:p w14:paraId="2CA5BDDF" w14:textId="77777777" w:rsidR="001E39D0" w:rsidRPr="001E39D0" w:rsidRDefault="001E39D0">
            <w:r w:rsidRPr="001E39D0">
              <w:t>max</w:t>
            </w:r>
          </w:p>
        </w:tc>
        <w:tc>
          <w:tcPr>
            <w:tcW w:w="941" w:type="dxa"/>
            <w:noWrap/>
            <w:hideMark/>
          </w:tcPr>
          <w:p w14:paraId="6D71DE43" w14:textId="77777777" w:rsidR="001E39D0" w:rsidRPr="001E39D0" w:rsidRDefault="001E39D0">
            <w:r w:rsidRPr="001E39D0">
              <w:t>range</w:t>
            </w:r>
          </w:p>
        </w:tc>
      </w:tr>
      <w:tr w:rsidR="001E39D0" w:rsidRPr="001E39D0" w14:paraId="2068C4EE" w14:textId="77777777" w:rsidTr="001E39D0">
        <w:trPr>
          <w:trHeight w:val="300"/>
        </w:trPr>
        <w:tc>
          <w:tcPr>
            <w:tcW w:w="1651" w:type="dxa"/>
            <w:noWrap/>
            <w:hideMark/>
          </w:tcPr>
          <w:p w14:paraId="7F5235ED" w14:textId="77777777" w:rsidR="001E39D0" w:rsidRPr="001E39D0" w:rsidRDefault="001E39D0">
            <w:r w:rsidRPr="001E39D0">
              <w:t>fixed acidity</w:t>
            </w:r>
          </w:p>
        </w:tc>
        <w:tc>
          <w:tcPr>
            <w:tcW w:w="960" w:type="dxa"/>
            <w:noWrap/>
            <w:hideMark/>
          </w:tcPr>
          <w:p w14:paraId="0FEBC66D" w14:textId="77777777" w:rsidR="001E39D0" w:rsidRPr="001E39D0" w:rsidRDefault="001E39D0" w:rsidP="001E39D0">
            <w:r w:rsidRPr="001E39D0">
              <w:t>4.6</w:t>
            </w:r>
          </w:p>
        </w:tc>
        <w:tc>
          <w:tcPr>
            <w:tcW w:w="960" w:type="dxa"/>
            <w:noWrap/>
            <w:hideMark/>
          </w:tcPr>
          <w:p w14:paraId="63280ADA" w14:textId="77777777" w:rsidR="001E39D0" w:rsidRPr="001E39D0" w:rsidRDefault="001E39D0" w:rsidP="001E39D0">
            <w:r w:rsidRPr="001E39D0">
              <w:t>15.9</w:t>
            </w:r>
          </w:p>
        </w:tc>
        <w:tc>
          <w:tcPr>
            <w:tcW w:w="941" w:type="dxa"/>
            <w:noWrap/>
            <w:hideMark/>
          </w:tcPr>
          <w:p w14:paraId="1235436F" w14:textId="77777777" w:rsidR="001E39D0" w:rsidRPr="001E39D0" w:rsidRDefault="001E39D0" w:rsidP="001E39D0">
            <w:r w:rsidRPr="001E39D0">
              <w:t>11.3</w:t>
            </w:r>
          </w:p>
        </w:tc>
      </w:tr>
      <w:tr w:rsidR="001E39D0" w:rsidRPr="001E39D0" w14:paraId="3C670CB4" w14:textId="77777777" w:rsidTr="001E39D0">
        <w:trPr>
          <w:trHeight w:val="300"/>
        </w:trPr>
        <w:tc>
          <w:tcPr>
            <w:tcW w:w="1651" w:type="dxa"/>
            <w:noWrap/>
            <w:hideMark/>
          </w:tcPr>
          <w:p w14:paraId="6E579C80" w14:textId="77777777" w:rsidR="001E39D0" w:rsidRPr="001E39D0" w:rsidRDefault="001E39D0">
            <w:r w:rsidRPr="001E39D0">
              <w:t>volatile acidity</w:t>
            </w:r>
          </w:p>
        </w:tc>
        <w:tc>
          <w:tcPr>
            <w:tcW w:w="960" w:type="dxa"/>
            <w:noWrap/>
            <w:hideMark/>
          </w:tcPr>
          <w:p w14:paraId="321BC3A0" w14:textId="77777777" w:rsidR="001E39D0" w:rsidRPr="001E39D0" w:rsidRDefault="001E39D0" w:rsidP="001E39D0">
            <w:r w:rsidRPr="001E39D0">
              <w:t>0.12</w:t>
            </w:r>
          </w:p>
        </w:tc>
        <w:tc>
          <w:tcPr>
            <w:tcW w:w="960" w:type="dxa"/>
            <w:noWrap/>
            <w:hideMark/>
          </w:tcPr>
          <w:p w14:paraId="6E2CA4F8" w14:textId="77777777" w:rsidR="001E39D0" w:rsidRPr="001E39D0" w:rsidRDefault="001E39D0" w:rsidP="001E39D0">
            <w:r w:rsidRPr="001E39D0">
              <w:t>1.58</w:t>
            </w:r>
          </w:p>
        </w:tc>
        <w:tc>
          <w:tcPr>
            <w:tcW w:w="941" w:type="dxa"/>
            <w:noWrap/>
            <w:hideMark/>
          </w:tcPr>
          <w:p w14:paraId="41C1A1C0" w14:textId="77777777" w:rsidR="001E39D0" w:rsidRPr="001E39D0" w:rsidRDefault="001E39D0" w:rsidP="001E39D0">
            <w:r w:rsidRPr="001E39D0">
              <w:t>1.46</w:t>
            </w:r>
          </w:p>
        </w:tc>
      </w:tr>
      <w:tr w:rsidR="001E39D0" w:rsidRPr="001E39D0" w14:paraId="52C2E8B5" w14:textId="77777777" w:rsidTr="001E39D0">
        <w:trPr>
          <w:trHeight w:val="300"/>
        </w:trPr>
        <w:tc>
          <w:tcPr>
            <w:tcW w:w="1651" w:type="dxa"/>
            <w:noWrap/>
            <w:hideMark/>
          </w:tcPr>
          <w:p w14:paraId="585F39F1" w14:textId="77777777" w:rsidR="001E39D0" w:rsidRPr="001E39D0" w:rsidRDefault="001E39D0">
            <w:r w:rsidRPr="001E39D0">
              <w:t>citric acid</w:t>
            </w:r>
          </w:p>
        </w:tc>
        <w:tc>
          <w:tcPr>
            <w:tcW w:w="960" w:type="dxa"/>
            <w:noWrap/>
            <w:hideMark/>
          </w:tcPr>
          <w:p w14:paraId="583EC99C" w14:textId="77777777" w:rsidR="001E39D0" w:rsidRPr="001E39D0" w:rsidRDefault="001E39D0" w:rsidP="001E39D0">
            <w:r w:rsidRPr="001E39D0">
              <w:t>0</w:t>
            </w:r>
          </w:p>
        </w:tc>
        <w:tc>
          <w:tcPr>
            <w:tcW w:w="960" w:type="dxa"/>
            <w:noWrap/>
            <w:hideMark/>
          </w:tcPr>
          <w:p w14:paraId="7BC9578F" w14:textId="77777777" w:rsidR="001E39D0" w:rsidRPr="001E39D0" w:rsidRDefault="001E39D0" w:rsidP="001E39D0">
            <w:r w:rsidRPr="001E39D0">
              <w:t>1</w:t>
            </w:r>
          </w:p>
        </w:tc>
        <w:tc>
          <w:tcPr>
            <w:tcW w:w="941" w:type="dxa"/>
            <w:noWrap/>
            <w:hideMark/>
          </w:tcPr>
          <w:p w14:paraId="76310CBF" w14:textId="77777777" w:rsidR="001E39D0" w:rsidRPr="001E39D0" w:rsidRDefault="001E39D0" w:rsidP="001E39D0">
            <w:r w:rsidRPr="001E39D0">
              <w:t>1</w:t>
            </w:r>
          </w:p>
        </w:tc>
      </w:tr>
      <w:tr w:rsidR="001E39D0" w:rsidRPr="001E39D0" w14:paraId="463ABEBE" w14:textId="77777777" w:rsidTr="001E39D0">
        <w:trPr>
          <w:trHeight w:val="300"/>
        </w:trPr>
        <w:tc>
          <w:tcPr>
            <w:tcW w:w="1651" w:type="dxa"/>
            <w:noWrap/>
            <w:hideMark/>
          </w:tcPr>
          <w:p w14:paraId="1A664232" w14:textId="77777777" w:rsidR="001E39D0" w:rsidRPr="001E39D0" w:rsidRDefault="001E39D0">
            <w:r w:rsidRPr="001E39D0">
              <w:t>residual sugar</w:t>
            </w:r>
          </w:p>
        </w:tc>
        <w:tc>
          <w:tcPr>
            <w:tcW w:w="960" w:type="dxa"/>
            <w:noWrap/>
            <w:hideMark/>
          </w:tcPr>
          <w:p w14:paraId="600634DB" w14:textId="77777777" w:rsidR="001E39D0" w:rsidRPr="001E39D0" w:rsidRDefault="001E39D0" w:rsidP="001E39D0">
            <w:r w:rsidRPr="001E39D0">
              <w:t>0.9</w:t>
            </w:r>
          </w:p>
        </w:tc>
        <w:tc>
          <w:tcPr>
            <w:tcW w:w="960" w:type="dxa"/>
            <w:noWrap/>
            <w:hideMark/>
          </w:tcPr>
          <w:p w14:paraId="69269457" w14:textId="77777777" w:rsidR="001E39D0" w:rsidRPr="001E39D0" w:rsidRDefault="001E39D0" w:rsidP="001E39D0">
            <w:r w:rsidRPr="001E39D0">
              <w:t>15.5</w:t>
            </w:r>
          </w:p>
        </w:tc>
        <w:tc>
          <w:tcPr>
            <w:tcW w:w="941" w:type="dxa"/>
            <w:noWrap/>
            <w:hideMark/>
          </w:tcPr>
          <w:p w14:paraId="0815C532" w14:textId="77777777" w:rsidR="001E39D0" w:rsidRPr="001E39D0" w:rsidRDefault="001E39D0" w:rsidP="001E39D0">
            <w:r w:rsidRPr="001E39D0">
              <w:t>14.6</w:t>
            </w:r>
          </w:p>
        </w:tc>
      </w:tr>
      <w:tr w:rsidR="001E39D0" w:rsidRPr="001E39D0" w14:paraId="4364FFB3" w14:textId="77777777" w:rsidTr="001E39D0">
        <w:trPr>
          <w:trHeight w:val="300"/>
        </w:trPr>
        <w:tc>
          <w:tcPr>
            <w:tcW w:w="1651" w:type="dxa"/>
            <w:noWrap/>
            <w:hideMark/>
          </w:tcPr>
          <w:p w14:paraId="56B465F9" w14:textId="77777777" w:rsidR="001E39D0" w:rsidRPr="001E39D0" w:rsidRDefault="001E39D0">
            <w:r w:rsidRPr="001E39D0">
              <w:t>chlorides</w:t>
            </w:r>
          </w:p>
        </w:tc>
        <w:tc>
          <w:tcPr>
            <w:tcW w:w="960" w:type="dxa"/>
            <w:noWrap/>
            <w:hideMark/>
          </w:tcPr>
          <w:p w14:paraId="61B8F153" w14:textId="77777777" w:rsidR="001E39D0" w:rsidRPr="001E39D0" w:rsidRDefault="001E39D0" w:rsidP="001E39D0">
            <w:r w:rsidRPr="001E39D0">
              <w:t>0.012</w:t>
            </w:r>
          </w:p>
        </w:tc>
        <w:tc>
          <w:tcPr>
            <w:tcW w:w="960" w:type="dxa"/>
            <w:noWrap/>
            <w:hideMark/>
          </w:tcPr>
          <w:p w14:paraId="0F0EDE43" w14:textId="77777777" w:rsidR="001E39D0" w:rsidRPr="001E39D0" w:rsidRDefault="001E39D0" w:rsidP="001E39D0">
            <w:r w:rsidRPr="001E39D0">
              <w:t>0.611</w:t>
            </w:r>
          </w:p>
        </w:tc>
        <w:tc>
          <w:tcPr>
            <w:tcW w:w="941" w:type="dxa"/>
            <w:noWrap/>
            <w:hideMark/>
          </w:tcPr>
          <w:p w14:paraId="48717367" w14:textId="77777777" w:rsidR="001E39D0" w:rsidRPr="001E39D0" w:rsidRDefault="001E39D0" w:rsidP="001E39D0">
            <w:r w:rsidRPr="001E39D0">
              <w:t>0.599</w:t>
            </w:r>
          </w:p>
        </w:tc>
      </w:tr>
      <w:tr w:rsidR="001E39D0" w:rsidRPr="001E39D0" w14:paraId="4870B7C8" w14:textId="77777777" w:rsidTr="001E39D0">
        <w:trPr>
          <w:trHeight w:val="300"/>
        </w:trPr>
        <w:tc>
          <w:tcPr>
            <w:tcW w:w="1651" w:type="dxa"/>
            <w:noWrap/>
            <w:hideMark/>
          </w:tcPr>
          <w:p w14:paraId="14B2423B" w14:textId="77777777" w:rsidR="001E39D0" w:rsidRPr="001E39D0" w:rsidRDefault="001E39D0">
            <w:r w:rsidRPr="001E39D0">
              <w:t>free sulfur dioxide</w:t>
            </w:r>
          </w:p>
        </w:tc>
        <w:tc>
          <w:tcPr>
            <w:tcW w:w="960" w:type="dxa"/>
            <w:noWrap/>
            <w:hideMark/>
          </w:tcPr>
          <w:p w14:paraId="15A3A0DC" w14:textId="77777777" w:rsidR="001E39D0" w:rsidRPr="001E39D0" w:rsidRDefault="001E39D0" w:rsidP="001E39D0">
            <w:r w:rsidRPr="001E39D0">
              <w:t>1</w:t>
            </w:r>
          </w:p>
        </w:tc>
        <w:tc>
          <w:tcPr>
            <w:tcW w:w="960" w:type="dxa"/>
            <w:noWrap/>
            <w:hideMark/>
          </w:tcPr>
          <w:p w14:paraId="415EE014" w14:textId="77777777" w:rsidR="001E39D0" w:rsidRPr="001E39D0" w:rsidRDefault="001E39D0" w:rsidP="001E39D0">
            <w:r w:rsidRPr="001E39D0">
              <w:t>68</w:t>
            </w:r>
          </w:p>
        </w:tc>
        <w:tc>
          <w:tcPr>
            <w:tcW w:w="941" w:type="dxa"/>
            <w:noWrap/>
            <w:hideMark/>
          </w:tcPr>
          <w:p w14:paraId="6FC73608" w14:textId="77777777" w:rsidR="001E39D0" w:rsidRPr="001E39D0" w:rsidRDefault="001E39D0" w:rsidP="001E39D0">
            <w:r w:rsidRPr="001E39D0">
              <w:t>67</w:t>
            </w:r>
          </w:p>
        </w:tc>
      </w:tr>
      <w:tr w:rsidR="001E39D0" w:rsidRPr="001E39D0" w14:paraId="74057CC9" w14:textId="77777777" w:rsidTr="001E39D0">
        <w:trPr>
          <w:trHeight w:val="300"/>
        </w:trPr>
        <w:tc>
          <w:tcPr>
            <w:tcW w:w="1651" w:type="dxa"/>
            <w:noWrap/>
            <w:hideMark/>
          </w:tcPr>
          <w:p w14:paraId="27475CA2" w14:textId="77777777" w:rsidR="001E39D0" w:rsidRPr="001E39D0" w:rsidRDefault="001E39D0">
            <w:r w:rsidRPr="001E39D0">
              <w:t>total sulfur dioxide</w:t>
            </w:r>
          </w:p>
        </w:tc>
        <w:tc>
          <w:tcPr>
            <w:tcW w:w="960" w:type="dxa"/>
            <w:noWrap/>
            <w:hideMark/>
          </w:tcPr>
          <w:p w14:paraId="77B978AF" w14:textId="77777777" w:rsidR="001E39D0" w:rsidRPr="001E39D0" w:rsidRDefault="001E39D0" w:rsidP="001E39D0">
            <w:r w:rsidRPr="001E39D0">
              <w:t>6</w:t>
            </w:r>
          </w:p>
        </w:tc>
        <w:tc>
          <w:tcPr>
            <w:tcW w:w="960" w:type="dxa"/>
            <w:noWrap/>
            <w:hideMark/>
          </w:tcPr>
          <w:p w14:paraId="2157B681" w14:textId="77777777" w:rsidR="001E39D0" w:rsidRPr="001E39D0" w:rsidRDefault="001E39D0" w:rsidP="001E39D0">
            <w:r w:rsidRPr="001E39D0">
              <w:t>289</w:t>
            </w:r>
          </w:p>
        </w:tc>
        <w:tc>
          <w:tcPr>
            <w:tcW w:w="941" w:type="dxa"/>
            <w:noWrap/>
            <w:hideMark/>
          </w:tcPr>
          <w:p w14:paraId="3D01401D" w14:textId="77777777" w:rsidR="001E39D0" w:rsidRPr="001E39D0" w:rsidRDefault="001E39D0" w:rsidP="001E39D0">
            <w:r w:rsidRPr="001E39D0">
              <w:t>283</w:t>
            </w:r>
          </w:p>
        </w:tc>
      </w:tr>
      <w:tr w:rsidR="001E39D0" w:rsidRPr="001E39D0" w14:paraId="3677FC27" w14:textId="77777777" w:rsidTr="001E39D0">
        <w:trPr>
          <w:trHeight w:val="300"/>
        </w:trPr>
        <w:tc>
          <w:tcPr>
            <w:tcW w:w="1651" w:type="dxa"/>
            <w:noWrap/>
            <w:hideMark/>
          </w:tcPr>
          <w:p w14:paraId="11912C93" w14:textId="77777777" w:rsidR="001E39D0" w:rsidRPr="001E39D0" w:rsidRDefault="001E39D0">
            <w:r w:rsidRPr="001E39D0">
              <w:t>density</w:t>
            </w:r>
          </w:p>
        </w:tc>
        <w:tc>
          <w:tcPr>
            <w:tcW w:w="960" w:type="dxa"/>
            <w:noWrap/>
            <w:hideMark/>
          </w:tcPr>
          <w:p w14:paraId="0967B921" w14:textId="77777777" w:rsidR="001E39D0" w:rsidRPr="001E39D0" w:rsidRDefault="001E39D0" w:rsidP="001E39D0">
            <w:r w:rsidRPr="001E39D0">
              <w:t>0.99007</w:t>
            </w:r>
          </w:p>
        </w:tc>
        <w:tc>
          <w:tcPr>
            <w:tcW w:w="960" w:type="dxa"/>
            <w:noWrap/>
            <w:hideMark/>
          </w:tcPr>
          <w:p w14:paraId="6B35E387" w14:textId="77777777" w:rsidR="001E39D0" w:rsidRPr="001E39D0" w:rsidRDefault="001E39D0" w:rsidP="001E39D0">
            <w:r w:rsidRPr="001E39D0">
              <w:t>1.00369</w:t>
            </w:r>
          </w:p>
        </w:tc>
        <w:tc>
          <w:tcPr>
            <w:tcW w:w="941" w:type="dxa"/>
            <w:noWrap/>
            <w:hideMark/>
          </w:tcPr>
          <w:p w14:paraId="0D66A942" w14:textId="77777777" w:rsidR="001E39D0" w:rsidRPr="001E39D0" w:rsidRDefault="001E39D0" w:rsidP="001E39D0">
            <w:r w:rsidRPr="001E39D0">
              <w:t>0.01362</w:t>
            </w:r>
          </w:p>
        </w:tc>
      </w:tr>
      <w:tr w:rsidR="001E39D0" w:rsidRPr="001E39D0" w14:paraId="5114D0C5" w14:textId="77777777" w:rsidTr="001E39D0">
        <w:trPr>
          <w:trHeight w:val="300"/>
        </w:trPr>
        <w:tc>
          <w:tcPr>
            <w:tcW w:w="1651" w:type="dxa"/>
            <w:noWrap/>
            <w:hideMark/>
          </w:tcPr>
          <w:p w14:paraId="34114055" w14:textId="77777777" w:rsidR="001E39D0" w:rsidRPr="001E39D0" w:rsidRDefault="001E39D0">
            <w:r w:rsidRPr="001E39D0">
              <w:t>pH</w:t>
            </w:r>
          </w:p>
        </w:tc>
        <w:tc>
          <w:tcPr>
            <w:tcW w:w="960" w:type="dxa"/>
            <w:noWrap/>
            <w:hideMark/>
          </w:tcPr>
          <w:p w14:paraId="14DDC064" w14:textId="77777777" w:rsidR="001E39D0" w:rsidRPr="001E39D0" w:rsidRDefault="001E39D0" w:rsidP="001E39D0">
            <w:r w:rsidRPr="001E39D0">
              <w:t>2.74</w:t>
            </w:r>
          </w:p>
        </w:tc>
        <w:tc>
          <w:tcPr>
            <w:tcW w:w="960" w:type="dxa"/>
            <w:noWrap/>
            <w:hideMark/>
          </w:tcPr>
          <w:p w14:paraId="1A2A890F" w14:textId="77777777" w:rsidR="001E39D0" w:rsidRPr="001E39D0" w:rsidRDefault="001E39D0" w:rsidP="001E39D0">
            <w:r w:rsidRPr="001E39D0">
              <w:t>4.01</w:t>
            </w:r>
          </w:p>
        </w:tc>
        <w:tc>
          <w:tcPr>
            <w:tcW w:w="941" w:type="dxa"/>
            <w:noWrap/>
            <w:hideMark/>
          </w:tcPr>
          <w:p w14:paraId="6CD8B7EC" w14:textId="77777777" w:rsidR="001E39D0" w:rsidRPr="001E39D0" w:rsidRDefault="001E39D0" w:rsidP="001E39D0">
            <w:r w:rsidRPr="001E39D0">
              <w:t>1.27</w:t>
            </w:r>
          </w:p>
        </w:tc>
      </w:tr>
      <w:tr w:rsidR="001E39D0" w:rsidRPr="001E39D0" w14:paraId="59D31CFF" w14:textId="77777777" w:rsidTr="001E39D0">
        <w:trPr>
          <w:trHeight w:val="300"/>
        </w:trPr>
        <w:tc>
          <w:tcPr>
            <w:tcW w:w="1651" w:type="dxa"/>
            <w:noWrap/>
            <w:hideMark/>
          </w:tcPr>
          <w:p w14:paraId="2699EF1C" w14:textId="77777777" w:rsidR="001E39D0" w:rsidRPr="001E39D0" w:rsidRDefault="001E39D0">
            <w:r w:rsidRPr="001E39D0">
              <w:t>sulphates</w:t>
            </w:r>
          </w:p>
        </w:tc>
        <w:tc>
          <w:tcPr>
            <w:tcW w:w="960" w:type="dxa"/>
            <w:noWrap/>
            <w:hideMark/>
          </w:tcPr>
          <w:p w14:paraId="7A76BAF8" w14:textId="77777777" w:rsidR="001E39D0" w:rsidRPr="001E39D0" w:rsidRDefault="001E39D0" w:rsidP="001E39D0">
            <w:r w:rsidRPr="001E39D0">
              <w:t>0.33</w:t>
            </w:r>
          </w:p>
        </w:tc>
        <w:tc>
          <w:tcPr>
            <w:tcW w:w="960" w:type="dxa"/>
            <w:noWrap/>
            <w:hideMark/>
          </w:tcPr>
          <w:p w14:paraId="37EFA5F8" w14:textId="77777777" w:rsidR="001E39D0" w:rsidRPr="001E39D0" w:rsidRDefault="001E39D0" w:rsidP="001E39D0">
            <w:r w:rsidRPr="001E39D0">
              <w:t>2</w:t>
            </w:r>
          </w:p>
        </w:tc>
        <w:tc>
          <w:tcPr>
            <w:tcW w:w="941" w:type="dxa"/>
            <w:noWrap/>
            <w:hideMark/>
          </w:tcPr>
          <w:p w14:paraId="7FBEE7E4" w14:textId="77777777" w:rsidR="001E39D0" w:rsidRPr="001E39D0" w:rsidRDefault="001E39D0" w:rsidP="001E39D0">
            <w:r w:rsidRPr="001E39D0">
              <w:t>1.67</w:t>
            </w:r>
          </w:p>
        </w:tc>
      </w:tr>
      <w:tr w:rsidR="001E39D0" w:rsidRPr="001E39D0" w14:paraId="588B88B5" w14:textId="77777777" w:rsidTr="001E39D0">
        <w:trPr>
          <w:trHeight w:val="300"/>
        </w:trPr>
        <w:tc>
          <w:tcPr>
            <w:tcW w:w="1651" w:type="dxa"/>
            <w:noWrap/>
            <w:hideMark/>
          </w:tcPr>
          <w:p w14:paraId="130C568E" w14:textId="77777777" w:rsidR="001E39D0" w:rsidRPr="001E39D0" w:rsidRDefault="001E39D0">
            <w:r w:rsidRPr="001E39D0">
              <w:t>alcohol</w:t>
            </w:r>
          </w:p>
        </w:tc>
        <w:tc>
          <w:tcPr>
            <w:tcW w:w="960" w:type="dxa"/>
            <w:noWrap/>
            <w:hideMark/>
          </w:tcPr>
          <w:p w14:paraId="5B6138FC" w14:textId="77777777" w:rsidR="001E39D0" w:rsidRPr="001E39D0" w:rsidRDefault="001E39D0" w:rsidP="001E39D0">
            <w:r w:rsidRPr="001E39D0">
              <w:t>8.4</w:t>
            </w:r>
          </w:p>
        </w:tc>
        <w:tc>
          <w:tcPr>
            <w:tcW w:w="960" w:type="dxa"/>
            <w:noWrap/>
            <w:hideMark/>
          </w:tcPr>
          <w:p w14:paraId="3BD40C9D" w14:textId="77777777" w:rsidR="001E39D0" w:rsidRPr="001E39D0" w:rsidRDefault="001E39D0" w:rsidP="001E39D0">
            <w:r w:rsidRPr="001E39D0">
              <w:t>14.9</w:t>
            </w:r>
          </w:p>
        </w:tc>
        <w:tc>
          <w:tcPr>
            <w:tcW w:w="941" w:type="dxa"/>
            <w:noWrap/>
            <w:hideMark/>
          </w:tcPr>
          <w:p w14:paraId="50F4C08C" w14:textId="77777777" w:rsidR="001E39D0" w:rsidRPr="001E39D0" w:rsidRDefault="001E39D0" w:rsidP="001E39D0">
            <w:r w:rsidRPr="001E39D0">
              <w:t>6.5</w:t>
            </w:r>
          </w:p>
        </w:tc>
      </w:tr>
      <w:tr w:rsidR="001E39D0" w:rsidRPr="001E39D0" w14:paraId="0AD18B74" w14:textId="77777777" w:rsidTr="001E39D0">
        <w:trPr>
          <w:trHeight w:val="300"/>
        </w:trPr>
        <w:tc>
          <w:tcPr>
            <w:tcW w:w="1651" w:type="dxa"/>
            <w:noWrap/>
            <w:hideMark/>
          </w:tcPr>
          <w:p w14:paraId="7C087D63" w14:textId="77777777" w:rsidR="001E39D0" w:rsidRPr="001E39D0" w:rsidRDefault="001E39D0">
            <w:r w:rsidRPr="001E39D0">
              <w:t>quality</w:t>
            </w:r>
          </w:p>
        </w:tc>
        <w:tc>
          <w:tcPr>
            <w:tcW w:w="960" w:type="dxa"/>
            <w:noWrap/>
            <w:hideMark/>
          </w:tcPr>
          <w:p w14:paraId="6CBF45E9" w14:textId="77777777" w:rsidR="001E39D0" w:rsidRPr="001E39D0" w:rsidRDefault="001E39D0" w:rsidP="001E39D0">
            <w:r w:rsidRPr="001E39D0">
              <w:t>3</w:t>
            </w:r>
          </w:p>
        </w:tc>
        <w:tc>
          <w:tcPr>
            <w:tcW w:w="960" w:type="dxa"/>
            <w:noWrap/>
            <w:hideMark/>
          </w:tcPr>
          <w:p w14:paraId="00E9DABC" w14:textId="77777777" w:rsidR="001E39D0" w:rsidRPr="001E39D0" w:rsidRDefault="001E39D0" w:rsidP="001E39D0">
            <w:r w:rsidRPr="001E39D0">
              <w:t>8</w:t>
            </w:r>
          </w:p>
        </w:tc>
        <w:tc>
          <w:tcPr>
            <w:tcW w:w="941" w:type="dxa"/>
            <w:noWrap/>
            <w:hideMark/>
          </w:tcPr>
          <w:p w14:paraId="2678FEBE" w14:textId="77777777" w:rsidR="001E39D0" w:rsidRPr="001E39D0" w:rsidRDefault="001E39D0" w:rsidP="001E39D0">
            <w:r w:rsidRPr="001E39D0">
              <w:t>5</w:t>
            </w:r>
          </w:p>
        </w:tc>
      </w:tr>
    </w:tbl>
    <w:p w14:paraId="7CFAEE38" w14:textId="6FE7BCC0" w:rsidR="000440CA" w:rsidRPr="00AE3C41" w:rsidRDefault="000440CA" w:rsidP="001E39D0"/>
    <w:p w14:paraId="57742779" w14:textId="658D92C3" w:rsidR="003C028A" w:rsidRPr="00AE3C41" w:rsidRDefault="000440CA" w:rsidP="000440CA">
      <w:r w:rsidRPr="00AE3C41">
        <w:t>The first 11 attributes</w:t>
      </w:r>
      <w:r w:rsidR="003C028A" w:rsidRPr="00AE3C41">
        <w:t xml:space="preserve"> are </w:t>
      </w:r>
      <w:r w:rsidR="001E39D0">
        <w:t xml:space="preserve">numeric </w:t>
      </w:r>
      <w:r w:rsidR="001E39D0" w:rsidRPr="00AE3C41">
        <w:t>attributes</w:t>
      </w:r>
      <w:r w:rsidR="003C028A" w:rsidRPr="00AE3C41">
        <w:t xml:space="preserve"> </w:t>
      </w:r>
      <w:r w:rsidR="00AE3C41" w:rsidRPr="00AE3C41">
        <w:t>that describe</w:t>
      </w:r>
      <w:r w:rsidRPr="00AE3C41">
        <w:t xml:space="preserve"> the chemical composition of the </w:t>
      </w:r>
      <w:proofErr w:type="gramStart"/>
      <w:r w:rsidR="003C028A" w:rsidRPr="00AE3C41">
        <w:t>wine</w:t>
      </w:r>
      <w:proofErr w:type="gramEnd"/>
      <w:r w:rsidR="003C028A" w:rsidRPr="00AE3C41">
        <w:t xml:space="preserve"> </w:t>
      </w:r>
      <w:r w:rsidRPr="00AE3C41">
        <w:t>and the 12th attribute</w:t>
      </w:r>
      <w:r w:rsidR="003C028A" w:rsidRPr="00AE3C41">
        <w:t xml:space="preserve"> is a ordinal attribute that</w:t>
      </w:r>
      <w:r w:rsidRPr="00AE3C41">
        <w:t xml:space="preserve"> describes the </w:t>
      </w:r>
      <w:r w:rsidR="003C028A" w:rsidRPr="00AE3C41">
        <w:t>subjective quality of the wine</w:t>
      </w:r>
      <w:r w:rsidRPr="00AE3C41">
        <w:t xml:space="preserve">. </w:t>
      </w:r>
      <w:r w:rsidR="001E39D0">
        <w:t>Also</w:t>
      </w:r>
      <w:r w:rsidR="008127B6">
        <w:t>,</w:t>
      </w:r>
      <w:r w:rsidR="001E39D0">
        <w:t xml:space="preserve"> free sulfur dioxide and total sulfur dioxide attributes have much larger numeric values than other attributes. </w:t>
      </w:r>
      <w:r w:rsidR="008127B6">
        <w:t>N</w:t>
      </w:r>
      <w:r w:rsidR="001E39D0">
        <w:t xml:space="preserve">ormalization of the </w:t>
      </w:r>
      <w:r w:rsidR="008127B6">
        <w:t xml:space="preserve">attributes </w:t>
      </w:r>
      <w:r w:rsidR="001E39D0">
        <w:t>could be needed to perform further statistical analysis.</w:t>
      </w:r>
    </w:p>
    <w:p w14:paraId="1B9A7B5C" w14:textId="5927CFC0" w:rsidR="003C028A" w:rsidRPr="00AE3C41" w:rsidRDefault="003C028A" w:rsidP="009D0951">
      <w:r w:rsidRPr="00AE3C41">
        <w:t>The quality distribution of wines:</w:t>
      </w:r>
    </w:p>
    <w:p w14:paraId="192992D2" w14:textId="53F9A605" w:rsidR="009F7D35" w:rsidRDefault="009F7D35" w:rsidP="009F7D35">
      <w:pPr>
        <w:pStyle w:val="Antrat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850EE">
        <w:rPr>
          <w:noProof/>
        </w:rPr>
        <w:t>2</w:t>
      </w:r>
      <w:r>
        <w:fldChar w:fldCharType="end"/>
      </w:r>
      <w:r>
        <w:t xml:space="preserve"> wine rating distribution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341"/>
        <w:gridCol w:w="1341"/>
      </w:tblGrid>
      <w:tr w:rsidR="003C028A" w:rsidRPr="00AE3C41" w14:paraId="51C26520" w14:textId="77777777" w:rsidTr="003C028A">
        <w:trPr>
          <w:trHeight w:val="991"/>
        </w:trPr>
        <w:tc>
          <w:tcPr>
            <w:tcW w:w="1341" w:type="dxa"/>
            <w:vAlign w:val="center"/>
          </w:tcPr>
          <w:p w14:paraId="7863DA19" w14:textId="25AAD9AF" w:rsidR="003C028A" w:rsidRPr="00AE3C41" w:rsidRDefault="003C028A" w:rsidP="003C028A">
            <w:pPr>
              <w:jc w:val="center"/>
            </w:pPr>
            <w:r w:rsidRPr="00AE3C41">
              <w:t>Rating</w:t>
            </w:r>
          </w:p>
        </w:tc>
        <w:tc>
          <w:tcPr>
            <w:tcW w:w="1341" w:type="dxa"/>
            <w:vAlign w:val="center"/>
          </w:tcPr>
          <w:p w14:paraId="29B2F735" w14:textId="56C12B24" w:rsidR="003C028A" w:rsidRPr="00AE3C41" w:rsidRDefault="003C028A" w:rsidP="003C028A">
            <w:pPr>
              <w:jc w:val="center"/>
            </w:pPr>
            <w:r w:rsidRPr="00AE3C41">
              <w:t>Number of wines</w:t>
            </w:r>
          </w:p>
        </w:tc>
      </w:tr>
      <w:tr w:rsidR="003C028A" w:rsidRPr="00AE3C41" w14:paraId="625AC0DA" w14:textId="77777777" w:rsidTr="003C028A">
        <w:trPr>
          <w:trHeight w:val="939"/>
        </w:trPr>
        <w:tc>
          <w:tcPr>
            <w:tcW w:w="1341" w:type="dxa"/>
            <w:vAlign w:val="center"/>
          </w:tcPr>
          <w:p w14:paraId="29AE514C" w14:textId="22292B1C" w:rsidR="003C028A" w:rsidRPr="00AE3C41" w:rsidRDefault="003C028A" w:rsidP="003C028A">
            <w:pPr>
              <w:jc w:val="center"/>
            </w:pPr>
            <w:r w:rsidRPr="00AE3C41">
              <w:t>3</w:t>
            </w:r>
          </w:p>
        </w:tc>
        <w:tc>
          <w:tcPr>
            <w:tcW w:w="1341" w:type="dxa"/>
            <w:vAlign w:val="center"/>
          </w:tcPr>
          <w:p w14:paraId="1F718DD4" w14:textId="45D61BFC" w:rsidR="003C028A" w:rsidRPr="00AE3C41" w:rsidRDefault="003C028A" w:rsidP="003C028A">
            <w:pPr>
              <w:jc w:val="center"/>
            </w:pPr>
            <w:r w:rsidRPr="00AE3C41">
              <w:t>6</w:t>
            </w:r>
          </w:p>
        </w:tc>
      </w:tr>
      <w:tr w:rsidR="003C028A" w:rsidRPr="00AE3C41" w14:paraId="73935CA0" w14:textId="77777777" w:rsidTr="003C028A">
        <w:trPr>
          <w:trHeight w:val="991"/>
        </w:trPr>
        <w:tc>
          <w:tcPr>
            <w:tcW w:w="1341" w:type="dxa"/>
            <w:vAlign w:val="center"/>
          </w:tcPr>
          <w:p w14:paraId="4EA545EF" w14:textId="20679C54" w:rsidR="003C028A" w:rsidRPr="00AE3C41" w:rsidRDefault="003C028A" w:rsidP="003C028A">
            <w:pPr>
              <w:jc w:val="center"/>
            </w:pPr>
            <w:r w:rsidRPr="00AE3C41">
              <w:lastRenderedPageBreak/>
              <w:t>4</w:t>
            </w:r>
          </w:p>
        </w:tc>
        <w:tc>
          <w:tcPr>
            <w:tcW w:w="1341" w:type="dxa"/>
            <w:vAlign w:val="center"/>
          </w:tcPr>
          <w:p w14:paraId="3578BA64" w14:textId="0A75538C" w:rsidR="003C028A" w:rsidRPr="00AE3C41" w:rsidRDefault="003C028A" w:rsidP="003C028A">
            <w:pPr>
              <w:jc w:val="center"/>
            </w:pPr>
            <w:r w:rsidRPr="00AE3C41">
              <w:t>33</w:t>
            </w:r>
          </w:p>
        </w:tc>
      </w:tr>
      <w:tr w:rsidR="003C028A" w:rsidRPr="00AE3C41" w14:paraId="24F89D4A" w14:textId="77777777" w:rsidTr="003C028A">
        <w:trPr>
          <w:trHeight w:val="939"/>
        </w:trPr>
        <w:tc>
          <w:tcPr>
            <w:tcW w:w="1341" w:type="dxa"/>
            <w:vAlign w:val="center"/>
          </w:tcPr>
          <w:p w14:paraId="77555F35" w14:textId="06D982EC" w:rsidR="003C028A" w:rsidRPr="00AE3C41" w:rsidRDefault="003C028A" w:rsidP="003C028A">
            <w:pPr>
              <w:jc w:val="center"/>
            </w:pPr>
            <w:r w:rsidRPr="00AE3C41">
              <w:t>5</w:t>
            </w:r>
          </w:p>
        </w:tc>
        <w:tc>
          <w:tcPr>
            <w:tcW w:w="1341" w:type="dxa"/>
            <w:vAlign w:val="center"/>
          </w:tcPr>
          <w:p w14:paraId="2132627A" w14:textId="659D2622" w:rsidR="003C028A" w:rsidRPr="00AE3C41" w:rsidRDefault="003C028A" w:rsidP="003C028A">
            <w:pPr>
              <w:jc w:val="center"/>
            </w:pPr>
            <w:r w:rsidRPr="00AE3C41">
              <w:t>483</w:t>
            </w:r>
          </w:p>
        </w:tc>
      </w:tr>
      <w:tr w:rsidR="003C028A" w:rsidRPr="00AE3C41" w14:paraId="1502DCF0" w14:textId="77777777" w:rsidTr="003C028A">
        <w:trPr>
          <w:trHeight w:val="991"/>
        </w:trPr>
        <w:tc>
          <w:tcPr>
            <w:tcW w:w="1341" w:type="dxa"/>
            <w:vAlign w:val="center"/>
          </w:tcPr>
          <w:p w14:paraId="70B6F7D9" w14:textId="61803CD2" w:rsidR="003C028A" w:rsidRPr="00AE3C41" w:rsidRDefault="003C028A" w:rsidP="003C028A">
            <w:pPr>
              <w:jc w:val="center"/>
            </w:pPr>
            <w:r w:rsidRPr="00AE3C41">
              <w:t>6</w:t>
            </w:r>
          </w:p>
        </w:tc>
        <w:tc>
          <w:tcPr>
            <w:tcW w:w="1341" w:type="dxa"/>
            <w:vAlign w:val="center"/>
          </w:tcPr>
          <w:p w14:paraId="364F231D" w14:textId="250F88FD" w:rsidR="003C028A" w:rsidRPr="00AE3C41" w:rsidRDefault="003C028A" w:rsidP="003C028A">
            <w:pPr>
              <w:jc w:val="center"/>
            </w:pPr>
            <w:r w:rsidRPr="00AE3C41">
              <w:t>462</w:t>
            </w:r>
          </w:p>
        </w:tc>
      </w:tr>
      <w:tr w:rsidR="003C028A" w:rsidRPr="00AE3C41" w14:paraId="3C32C8D1" w14:textId="77777777" w:rsidTr="003C028A">
        <w:trPr>
          <w:trHeight w:val="991"/>
        </w:trPr>
        <w:tc>
          <w:tcPr>
            <w:tcW w:w="1341" w:type="dxa"/>
            <w:vAlign w:val="center"/>
          </w:tcPr>
          <w:p w14:paraId="29E2AF04" w14:textId="0FAA411F" w:rsidR="003C028A" w:rsidRPr="00AE3C41" w:rsidRDefault="003C028A" w:rsidP="003C028A">
            <w:pPr>
              <w:jc w:val="center"/>
            </w:pPr>
            <w:r w:rsidRPr="00AE3C41">
              <w:t>7</w:t>
            </w:r>
          </w:p>
        </w:tc>
        <w:tc>
          <w:tcPr>
            <w:tcW w:w="1341" w:type="dxa"/>
            <w:vAlign w:val="center"/>
          </w:tcPr>
          <w:p w14:paraId="7860FF65" w14:textId="5229F4B0" w:rsidR="003C028A" w:rsidRPr="00AE3C41" w:rsidRDefault="003C028A" w:rsidP="003C028A">
            <w:pPr>
              <w:jc w:val="center"/>
            </w:pPr>
            <w:r w:rsidRPr="00AE3C41">
              <w:t>143</w:t>
            </w:r>
          </w:p>
        </w:tc>
      </w:tr>
      <w:tr w:rsidR="003C028A" w:rsidRPr="00AE3C41" w14:paraId="39F42304" w14:textId="77777777" w:rsidTr="003C028A">
        <w:trPr>
          <w:trHeight w:val="939"/>
        </w:trPr>
        <w:tc>
          <w:tcPr>
            <w:tcW w:w="1341" w:type="dxa"/>
            <w:vAlign w:val="center"/>
          </w:tcPr>
          <w:p w14:paraId="7172E8EF" w14:textId="65F01157" w:rsidR="003C028A" w:rsidRPr="00AE3C41" w:rsidRDefault="003C028A" w:rsidP="003C028A">
            <w:pPr>
              <w:jc w:val="center"/>
            </w:pPr>
            <w:r w:rsidRPr="00AE3C41">
              <w:t>8</w:t>
            </w:r>
          </w:p>
        </w:tc>
        <w:tc>
          <w:tcPr>
            <w:tcW w:w="1341" w:type="dxa"/>
            <w:vAlign w:val="center"/>
          </w:tcPr>
          <w:p w14:paraId="605F0FF5" w14:textId="51963CBE" w:rsidR="003C028A" w:rsidRPr="00AE3C41" w:rsidRDefault="003C028A" w:rsidP="003C028A">
            <w:pPr>
              <w:jc w:val="center"/>
            </w:pPr>
            <w:r w:rsidRPr="00AE3C41">
              <w:t>16</w:t>
            </w:r>
          </w:p>
        </w:tc>
      </w:tr>
    </w:tbl>
    <w:p w14:paraId="5A66D8F6" w14:textId="77777777" w:rsidR="003C028A" w:rsidRPr="00AE3C41" w:rsidRDefault="003C028A" w:rsidP="009D0951"/>
    <w:p w14:paraId="56713B68" w14:textId="7FF0A736" w:rsidR="007E49EC" w:rsidRPr="009D0951" w:rsidRDefault="007E49EC" w:rsidP="009D0951">
      <w:r w:rsidRPr="00AE3C41">
        <w:t xml:space="preserve">This dataset would be a great candidate for classification task: trying to predict the rating of a wine based on its chemical composition. We can also try to determine which chemical components </w:t>
      </w:r>
      <w:r w:rsidR="00AE3C41" w:rsidRPr="00AE3C41">
        <w:t>influence the rating the most</w:t>
      </w:r>
    </w:p>
    <w:sectPr w:rsidR="007E49EC" w:rsidRPr="009D095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63DCAB" w14:textId="77777777" w:rsidR="00B460D8" w:rsidRDefault="00B460D8" w:rsidP="009F7D35">
      <w:pPr>
        <w:spacing w:after="0" w:line="240" w:lineRule="auto"/>
      </w:pPr>
      <w:r>
        <w:separator/>
      </w:r>
    </w:p>
  </w:endnote>
  <w:endnote w:type="continuationSeparator" w:id="0">
    <w:p w14:paraId="3F3FF12B" w14:textId="77777777" w:rsidR="00B460D8" w:rsidRDefault="00B460D8" w:rsidP="009F7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852634"/>
      <w:docPartObj>
        <w:docPartGallery w:val="Page Numbers (Bottom of Page)"/>
        <w:docPartUnique/>
      </w:docPartObj>
    </w:sdtPr>
    <w:sdtContent>
      <w:p w14:paraId="270DD4A1" w14:textId="3E91E09A" w:rsidR="009F7D35" w:rsidRDefault="009F7D35">
        <w:pPr>
          <w:pStyle w:val="Por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lt-LT"/>
          </w:rPr>
          <w:t>2</w:t>
        </w:r>
        <w:r>
          <w:fldChar w:fldCharType="end"/>
        </w:r>
      </w:p>
    </w:sdtContent>
  </w:sdt>
  <w:p w14:paraId="7CCC4E66" w14:textId="77777777" w:rsidR="009F7D35" w:rsidRDefault="009F7D35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5960B" w14:textId="77777777" w:rsidR="00B460D8" w:rsidRDefault="00B460D8" w:rsidP="009F7D35">
      <w:pPr>
        <w:spacing w:after="0" w:line="240" w:lineRule="auto"/>
      </w:pPr>
      <w:r>
        <w:separator/>
      </w:r>
    </w:p>
  </w:footnote>
  <w:footnote w:type="continuationSeparator" w:id="0">
    <w:p w14:paraId="7FE90DA6" w14:textId="77777777" w:rsidR="00B460D8" w:rsidRDefault="00B460D8" w:rsidP="009F7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D564D"/>
    <w:multiLevelType w:val="hybridMultilevel"/>
    <w:tmpl w:val="19C28390"/>
    <w:lvl w:ilvl="0" w:tplc="33D0FF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76514"/>
    <w:multiLevelType w:val="hybridMultilevel"/>
    <w:tmpl w:val="86746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07354">
    <w:abstractNumId w:val="1"/>
  </w:num>
  <w:num w:numId="2" w16cid:durableId="2144495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81"/>
    <w:rsid w:val="000440CA"/>
    <w:rsid w:val="001D574B"/>
    <w:rsid w:val="001E39D0"/>
    <w:rsid w:val="002427BF"/>
    <w:rsid w:val="002A5208"/>
    <w:rsid w:val="00391230"/>
    <w:rsid w:val="003C028A"/>
    <w:rsid w:val="004352BC"/>
    <w:rsid w:val="004E4EF7"/>
    <w:rsid w:val="00541FB8"/>
    <w:rsid w:val="00741A81"/>
    <w:rsid w:val="007E49EC"/>
    <w:rsid w:val="008127B6"/>
    <w:rsid w:val="009324E6"/>
    <w:rsid w:val="0098040B"/>
    <w:rsid w:val="009C12E4"/>
    <w:rsid w:val="009D0951"/>
    <w:rsid w:val="009F7D35"/>
    <w:rsid w:val="00AE3C41"/>
    <w:rsid w:val="00B460D8"/>
    <w:rsid w:val="00B850EE"/>
    <w:rsid w:val="00E34986"/>
    <w:rsid w:val="00F4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E2BA9"/>
  <w15:chartTrackingRefBased/>
  <w15:docId w15:val="{D3A72555-CD0B-48C9-8BCA-F3624515F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391230"/>
    <w:pPr>
      <w:spacing w:line="254" w:lineRule="auto"/>
    </w:pPr>
    <w:rPr>
      <w:rFonts w:ascii="Calibri" w:eastAsia="Calibri" w:hAnsi="Calibri" w:cs="Arial"/>
      <w:kern w:val="0"/>
      <w14:ligatures w14:val="none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741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741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741A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741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741A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741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741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741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741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741A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741A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741A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741A81"/>
    <w:rPr>
      <w:rFonts w:eastAsiaTheme="majorEastAsia" w:cstheme="majorBidi"/>
      <w:i/>
      <w:iCs/>
      <w:color w:val="0F4761" w:themeColor="accent1" w:themeShade="BF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741A81"/>
    <w:rPr>
      <w:rFonts w:eastAsiaTheme="majorEastAsia" w:cstheme="majorBidi"/>
      <w:color w:val="0F4761" w:themeColor="accent1" w:themeShade="BF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741A81"/>
    <w:rPr>
      <w:rFonts w:eastAsiaTheme="majorEastAsia" w:cstheme="majorBidi"/>
      <w:i/>
      <w:iCs/>
      <w:color w:val="595959" w:themeColor="text1" w:themeTint="A6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741A81"/>
    <w:rPr>
      <w:rFonts w:eastAsiaTheme="majorEastAsia" w:cstheme="majorBidi"/>
      <w:color w:val="595959" w:themeColor="text1" w:themeTint="A6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741A81"/>
    <w:rPr>
      <w:rFonts w:eastAsiaTheme="majorEastAsia" w:cstheme="majorBidi"/>
      <w:i/>
      <w:iCs/>
      <w:color w:val="272727" w:themeColor="text1" w:themeTint="D8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741A81"/>
    <w:rPr>
      <w:rFonts w:eastAsiaTheme="majorEastAsia" w:cstheme="majorBidi"/>
      <w:color w:val="272727" w:themeColor="text1" w:themeTint="D8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741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741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antrat">
    <w:name w:val="Subtitle"/>
    <w:basedOn w:val="prastasis"/>
    <w:next w:val="prastasis"/>
    <w:link w:val="PaantratDiagrama"/>
    <w:uiPriority w:val="11"/>
    <w:qFormat/>
    <w:rsid w:val="00741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aantratDiagrama">
    <w:name w:val="Paantraštė Diagrama"/>
    <w:basedOn w:val="Numatytasispastraiposriftas"/>
    <w:link w:val="Paantrat"/>
    <w:uiPriority w:val="11"/>
    <w:rsid w:val="00741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a">
    <w:name w:val="Quote"/>
    <w:basedOn w:val="prastasis"/>
    <w:next w:val="prastasis"/>
    <w:link w:val="CitataDiagrama"/>
    <w:uiPriority w:val="29"/>
    <w:qFormat/>
    <w:rsid w:val="00741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aDiagrama">
    <w:name w:val="Citata Diagrama"/>
    <w:basedOn w:val="Numatytasispastraiposriftas"/>
    <w:link w:val="Citata"/>
    <w:uiPriority w:val="29"/>
    <w:rsid w:val="00741A81"/>
    <w:rPr>
      <w:i/>
      <w:iCs/>
      <w:color w:val="404040" w:themeColor="text1" w:themeTint="BF"/>
    </w:rPr>
  </w:style>
  <w:style w:type="paragraph" w:styleId="Sraopastraipa">
    <w:name w:val="List Paragraph"/>
    <w:basedOn w:val="prastasis"/>
    <w:uiPriority w:val="34"/>
    <w:qFormat/>
    <w:rsid w:val="00741A81"/>
    <w:pPr>
      <w:ind w:left="720"/>
      <w:contextualSpacing/>
    </w:pPr>
  </w:style>
  <w:style w:type="character" w:styleId="Rykuspabraukimas">
    <w:name w:val="Intense Emphasis"/>
    <w:basedOn w:val="Numatytasispastraiposriftas"/>
    <w:uiPriority w:val="21"/>
    <w:qFormat/>
    <w:rsid w:val="00741A81"/>
    <w:rPr>
      <w:i/>
      <w:iCs/>
      <w:color w:val="0F4761" w:themeColor="accent1" w:themeShade="BF"/>
    </w:rPr>
  </w:style>
  <w:style w:type="paragraph" w:styleId="Iskirtacitata">
    <w:name w:val="Intense Quote"/>
    <w:basedOn w:val="prastasis"/>
    <w:next w:val="prastasis"/>
    <w:link w:val="IskirtacitataDiagrama"/>
    <w:uiPriority w:val="30"/>
    <w:qFormat/>
    <w:rsid w:val="00741A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skirtacitataDiagrama">
    <w:name w:val="Išskirta citata Diagrama"/>
    <w:basedOn w:val="Numatytasispastraiposriftas"/>
    <w:link w:val="Iskirtacitata"/>
    <w:uiPriority w:val="30"/>
    <w:rsid w:val="00741A81"/>
    <w:rPr>
      <w:i/>
      <w:iCs/>
      <w:color w:val="0F4761" w:themeColor="accent1" w:themeShade="BF"/>
    </w:rPr>
  </w:style>
  <w:style w:type="character" w:styleId="Rykinuoroda">
    <w:name w:val="Intense Reference"/>
    <w:basedOn w:val="Numatytasispastraiposriftas"/>
    <w:uiPriority w:val="32"/>
    <w:qFormat/>
    <w:rsid w:val="00741A81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prastasis"/>
    <w:rsid w:val="00391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customStyle="1" w:styleId="normaltextrun">
    <w:name w:val="normaltextrun"/>
    <w:basedOn w:val="Numatytasispastraiposriftas"/>
    <w:rsid w:val="00391230"/>
  </w:style>
  <w:style w:type="character" w:customStyle="1" w:styleId="eop">
    <w:name w:val="eop"/>
    <w:basedOn w:val="Numatytasispastraiposriftas"/>
    <w:rsid w:val="00391230"/>
  </w:style>
  <w:style w:type="table" w:styleId="Lentelstinklelis">
    <w:name w:val="Table Grid"/>
    <w:basedOn w:val="prastojilentel"/>
    <w:uiPriority w:val="39"/>
    <w:rsid w:val="003C0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9F7D3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urinioantrat">
    <w:name w:val="TOC Heading"/>
    <w:basedOn w:val="Antrat1"/>
    <w:next w:val="prastasis"/>
    <w:uiPriority w:val="39"/>
    <w:unhideWhenUsed/>
    <w:qFormat/>
    <w:rsid w:val="009F7D35"/>
    <w:pPr>
      <w:spacing w:before="240" w:after="0" w:line="259" w:lineRule="auto"/>
      <w:outlineLvl w:val="9"/>
    </w:pPr>
    <w:rPr>
      <w:sz w:val="32"/>
      <w:szCs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9F7D35"/>
    <w:pPr>
      <w:spacing w:after="100"/>
    </w:pPr>
  </w:style>
  <w:style w:type="character" w:styleId="Hipersaitas">
    <w:name w:val="Hyperlink"/>
    <w:basedOn w:val="Numatytasispastraiposriftas"/>
    <w:uiPriority w:val="99"/>
    <w:unhideWhenUsed/>
    <w:rsid w:val="009F7D35"/>
    <w:rPr>
      <w:color w:val="467886" w:themeColor="hyperlink"/>
      <w:u w:val="single"/>
    </w:rPr>
  </w:style>
  <w:style w:type="paragraph" w:styleId="Antrats">
    <w:name w:val="header"/>
    <w:basedOn w:val="prastasis"/>
    <w:link w:val="AntratsDiagrama"/>
    <w:uiPriority w:val="99"/>
    <w:unhideWhenUsed/>
    <w:rsid w:val="009F7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9F7D35"/>
    <w:rPr>
      <w:rFonts w:ascii="Calibri" w:eastAsia="Calibri" w:hAnsi="Calibri" w:cs="Arial"/>
      <w:kern w:val="0"/>
      <w14:ligatures w14:val="none"/>
    </w:rPr>
  </w:style>
  <w:style w:type="paragraph" w:styleId="Porat">
    <w:name w:val="footer"/>
    <w:basedOn w:val="prastasis"/>
    <w:link w:val="PoratDiagrama"/>
    <w:uiPriority w:val="99"/>
    <w:unhideWhenUsed/>
    <w:rsid w:val="009F7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9F7D35"/>
    <w:rPr>
      <w:rFonts w:ascii="Calibri" w:eastAsia="Calibri" w:hAnsi="Calibri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2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B1317-98A6-4F17-89B3-457DBD943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Karolis Kvedaravičius</dc:creator>
  <cp:keywords/>
  <dc:description/>
  <cp:lastModifiedBy>Karolis Kvedaravičius</cp:lastModifiedBy>
  <cp:revision>1</cp:revision>
  <cp:lastPrinted>2025-02-28T20:36:00Z</cp:lastPrinted>
  <dcterms:created xsi:type="dcterms:W3CDTF">2025-02-28T20:30:00Z</dcterms:created>
  <dcterms:modified xsi:type="dcterms:W3CDTF">2025-03-22T23:53:00Z</dcterms:modified>
</cp:coreProperties>
</file>