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7DF5F" w14:textId="77777777" w:rsidR="00E7671C" w:rsidRPr="0071645C" w:rsidRDefault="007E131B">
      <w:pPr>
        <w:spacing w:after="60"/>
        <w:jc w:val="center"/>
        <w:rPr>
          <w:lang w:val="es-ES"/>
        </w:rPr>
      </w:pPr>
      <w:r w:rsidRPr="0071645C">
        <w:rPr>
          <w:b/>
          <w:bCs/>
          <w:color w:val="000000"/>
          <w:sz w:val="30"/>
          <w:szCs w:val="30"/>
          <w:lang w:val="es-ES"/>
        </w:rPr>
        <w:t>ANÁLISIS VALS APLICADO AL PRODUCTO DESTAFLEX</w:t>
      </w:r>
    </w:p>
    <w:p w14:paraId="5360D54A" w14:textId="1C6FB461" w:rsidR="00E7671C" w:rsidRPr="0071645C" w:rsidRDefault="007E131B">
      <w:pPr>
        <w:pStyle w:val="Ttulo1"/>
        <w:spacing w:before="240" w:after="160"/>
        <w:rPr>
          <w:lang w:val="es-ES"/>
        </w:rPr>
      </w:pPr>
      <w:r w:rsidRPr="0071645C">
        <w:rPr>
          <w:b/>
          <w:bCs/>
          <w:color w:val="000000"/>
          <w:sz w:val="28"/>
          <w:szCs w:val="28"/>
          <w:lang w:val="es-ES"/>
        </w:rPr>
        <w:t xml:space="preserve">I. Información de la investigación </w:t>
      </w:r>
    </w:p>
    <w:p w14:paraId="44E353BF" w14:textId="77777777" w:rsidR="00E7671C" w:rsidRPr="0071645C" w:rsidRDefault="007E131B">
      <w:pPr>
        <w:spacing w:after="120" w:line="276" w:lineRule="auto"/>
        <w:jc w:val="both"/>
        <w:rPr>
          <w:lang w:val="es-ES"/>
        </w:rPr>
      </w:pPr>
      <w:r w:rsidRPr="0071645C">
        <w:rPr>
          <w:b/>
          <w:bCs/>
          <w:sz w:val="24"/>
          <w:szCs w:val="24"/>
          <w:lang w:val="es-ES"/>
        </w:rPr>
        <w:t xml:space="preserve">Instrumento aplicado: </w:t>
      </w:r>
      <w:r w:rsidRPr="0071645C">
        <w:rPr>
          <w:sz w:val="24"/>
          <w:szCs w:val="24"/>
          <w:lang w:val="es-ES"/>
        </w:rPr>
        <w:t xml:space="preserve">encuesta estructurada con opciones múltiples y preguntas abiertas sobre ergonomía, usabilidad y valor percibido de </w:t>
      </w:r>
      <w:proofErr w:type="spellStart"/>
      <w:r w:rsidRPr="0071645C">
        <w:rPr>
          <w:sz w:val="24"/>
          <w:szCs w:val="24"/>
          <w:lang w:val="es-ES"/>
        </w:rPr>
        <w:t>DestaFlex</w:t>
      </w:r>
      <w:proofErr w:type="spellEnd"/>
      <w:r w:rsidRPr="0071645C">
        <w:rPr>
          <w:sz w:val="24"/>
          <w:szCs w:val="24"/>
          <w:lang w:val="es-ES"/>
        </w:rPr>
        <w:t>.</w:t>
      </w:r>
    </w:p>
    <w:p w14:paraId="60109463" w14:textId="77777777" w:rsidR="00E7671C" w:rsidRPr="0071645C" w:rsidRDefault="007E131B">
      <w:pPr>
        <w:spacing w:after="120" w:line="276" w:lineRule="auto"/>
        <w:jc w:val="both"/>
        <w:rPr>
          <w:lang w:val="es-ES"/>
        </w:rPr>
      </w:pPr>
      <w:r w:rsidRPr="0071645C">
        <w:rPr>
          <w:b/>
          <w:bCs/>
          <w:sz w:val="24"/>
          <w:szCs w:val="24"/>
          <w:lang w:val="es-ES"/>
        </w:rPr>
        <w:t xml:space="preserve">Tamaño de la muestra: </w:t>
      </w:r>
      <w:r w:rsidRPr="0071645C">
        <w:rPr>
          <w:sz w:val="24"/>
          <w:szCs w:val="24"/>
          <w:lang w:val="es-ES"/>
        </w:rPr>
        <w:t>N = 20 personas consultadas.</w:t>
      </w:r>
    </w:p>
    <w:p w14:paraId="7719772C" w14:textId="77777777" w:rsidR="00E7671C" w:rsidRPr="0071645C" w:rsidRDefault="007E131B">
      <w:pPr>
        <w:spacing w:after="80" w:line="276" w:lineRule="auto"/>
        <w:jc w:val="both"/>
        <w:rPr>
          <w:lang w:val="es-ES"/>
        </w:rPr>
      </w:pPr>
      <w:r w:rsidRPr="0071645C">
        <w:rPr>
          <w:b/>
          <w:bCs/>
          <w:sz w:val="24"/>
          <w:szCs w:val="24"/>
          <w:lang w:val="es-ES"/>
        </w:rPr>
        <w:t xml:space="preserve">Resultados clave (resumen </w:t>
      </w:r>
      <w:proofErr w:type="spellStart"/>
      <w:r w:rsidRPr="0071645C">
        <w:rPr>
          <w:b/>
          <w:bCs/>
          <w:sz w:val="24"/>
          <w:szCs w:val="24"/>
          <w:lang w:val="es-ES"/>
        </w:rPr>
        <w:t>cuali</w:t>
      </w:r>
      <w:proofErr w:type="spellEnd"/>
      <w:r w:rsidRPr="0071645C">
        <w:rPr>
          <w:b/>
          <w:bCs/>
          <w:sz w:val="24"/>
          <w:szCs w:val="24"/>
          <w:lang w:val="es-ES"/>
        </w:rPr>
        <w:t>-cuantitativo):</w:t>
      </w:r>
    </w:p>
    <w:p w14:paraId="26FDD1B1" w14:textId="77777777" w:rsidR="00E7671C" w:rsidRPr="0071645C" w:rsidRDefault="007E131B">
      <w:pPr>
        <w:pStyle w:val="Prrafodelista"/>
        <w:numPr>
          <w:ilvl w:val="0"/>
          <w:numId w:val="2"/>
        </w:numPr>
        <w:spacing w:after="60" w:line="276" w:lineRule="auto"/>
        <w:jc w:val="both"/>
        <w:rPr>
          <w:lang w:val="es-ES"/>
        </w:rPr>
      </w:pPr>
      <w:r w:rsidRPr="0071645C">
        <w:rPr>
          <w:b/>
          <w:bCs/>
          <w:sz w:val="24"/>
          <w:szCs w:val="24"/>
          <w:lang w:val="es-ES"/>
        </w:rPr>
        <w:t xml:space="preserve">Ergonomía y agarre: </w:t>
      </w:r>
      <w:r w:rsidRPr="0071645C">
        <w:rPr>
          <w:sz w:val="24"/>
          <w:szCs w:val="24"/>
          <w:lang w:val="es-ES"/>
        </w:rPr>
        <w:t>el 40 % (8/20) prefiere un mango más grueso y anatómico, y el 35 % (7/20) valora un sistema de bloqueo visible en la correa para evitar deslizamientos.</w:t>
      </w:r>
    </w:p>
    <w:p w14:paraId="72622CC5" w14:textId="77777777" w:rsidR="00E7671C" w:rsidRPr="0071645C" w:rsidRDefault="007E131B">
      <w:pPr>
        <w:pStyle w:val="Prrafodelista"/>
        <w:numPr>
          <w:ilvl w:val="0"/>
          <w:numId w:val="2"/>
        </w:numPr>
        <w:spacing w:after="60" w:line="276" w:lineRule="auto"/>
        <w:jc w:val="both"/>
        <w:rPr>
          <w:lang w:val="es-ES"/>
        </w:rPr>
      </w:pPr>
      <w:r w:rsidRPr="0071645C">
        <w:rPr>
          <w:b/>
          <w:bCs/>
          <w:sz w:val="24"/>
          <w:szCs w:val="24"/>
          <w:lang w:val="es-ES"/>
        </w:rPr>
        <w:t xml:space="preserve">Materiales y percepción premium: </w:t>
      </w:r>
      <w:r w:rsidRPr="0071645C">
        <w:rPr>
          <w:sz w:val="24"/>
          <w:szCs w:val="24"/>
          <w:lang w:val="es-ES"/>
        </w:rPr>
        <w:t>el 35 % (7/20) asocia la alta gama con detalles en acero inoxidable en el mango, seguido por un 30 % (6/20) que prefiere correa de silicona de grado alimenticio.</w:t>
      </w:r>
    </w:p>
    <w:p w14:paraId="3B5C679F" w14:textId="77777777" w:rsidR="00E7671C" w:rsidRPr="0071645C" w:rsidRDefault="007E131B">
      <w:pPr>
        <w:pStyle w:val="Prrafodelista"/>
        <w:numPr>
          <w:ilvl w:val="0"/>
          <w:numId w:val="2"/>
        </w:numPr>
        <w:spacing w:after="60" w:line="276" w:lineRule="auto"/>
        <w:jc w:val="both"/>
        <w:rPr>
          <w:lang w:val="es-ES"/>
        </w:rPr>
      </w:pPr>
      <w:r w:rsidRPr="0071645C">
        <w:rPr>
          <w:b/>
          <w:bCs/>
          <w:sz w:val="24"/>
          <w:szCs w:val="24"/>
          <w:lang w:val="es-ES"/>
        </w:rPr>
        <w:t xml:space="preserve">Disposición a pagar: </w:t>
      </w:r>
      <w:r w:rsidRPr="0071645C">
        <w:rPr>
          <w:sz w:val="24"/>
          <w:szCs w:val="24"/>
          <w:lang w:val="es-ES"/>
        </w:rPr>
        <w:t>el 60 % (12/20) ubica la disposición de compra en el rango de $15.000 a $25.000 COP.</w:t>
      </w:r>
    </w:p>
    <w:p w14:paraId="63000185" w14:textId="77777777" w:rsidR="00E7671C" w:rsidRPr="0071645C" w:rsidRDefault="007E131B">
      <w:pPr>
        <w:pStyle w:val="Prrafodelista"/>
        <w:numPr>
          <w:ilvl w:val="0"/>
          <w:numId w:val="2"/>
        </w:numPr>
        <w:spacing w:after="200" w:line="276" w:lineRule="auto"/>
        <w:jc w:val="both"/>
        <w:rPr>
          <w:lang w:val="es-ES"/>
        </w:rPr>
      </w:pPr>
      <w:r w:rsidRPr="0071645C">
        <w:rPr>
          <w:b/>
          <w:bCs/>
          <w:sz w:val="24"/>
          <w:szCs w:val="24"/>
          <w:lang w:val="es-ES"/>
        </w:rPr>
        <w:t xml:space="preserve">Innovación más deseada: </w:t>
      </w:r>
      <w:r w:rsidRPr="0071645C">
        <w:rPr>
          <w:sz w:val="24"/>
          <w:szCs w:val="24"/>
          <w:lang w:val="es-ES"/>
        </w:rPr>
        <w:t>el 45 % (9/20) exige la inclusión de una base magnética en el mango para adherirlo a la nevera.</w:t>
      </w:r>
    </w:p>
    <w:p w14:paraId="12474574" w14:textId="11BEC2D5" w:rsidR="00E7671C" w:rsidRPr="0071645C" w:rsidRDefault="007E131B">
      <w:pPr>
        <w:pStyle w:val="Ttulo1"/>
        <w:spacing w:before="240" w:after="160"/>
        <w:rPr>
          <w:lang w:val="es-ES"/>
        </w:rPr>
      </w:pPr>
      <w:r w:rsidRPr="0071645C">
        <w:rPr>
          <w:b/>
          <w:bCs/>
          <w:color w:val="000000"/>
          <w:sz w:val="28"/>
          <w:szCs w:val="28"/>
          <w:lang w:val="es-ES"/>
        </w:rPr>
        <w:t xml:space="preserve">II. Cuadro VALS </w:t>
      </w:r>
      <w:r w:rsidRPr="0071645C">
        <w:rPr>
          <w:b/>
          <w:bCs/>
          <w:color w:val="000000"/>
          <w:sz w:val="28"/>
          <w:szCs w:val="28"/>
          <w:lang w:val="es-ES"/>
        </w:rPr>
        <w:t xml:space="preserve">Perfil del usuario de </w:t>
      </w:r>
      <w:proofErr w:type="spellStart"/>
      <w:r w:rsidRPr="0071645C">
        <w:rPr>
          <w:b/>
          <w:bCs/>
          <w:color w:val="000000"/>
          <w:sz w:val="28"/>
          <w:szCs w:val="28"/>
          <w:lang w:val="es-ES"/>
        </w:rPr>
        <w:t>DestaFlex</w:t>
      </w:r>
      <w:proofErr w:type="spellEnd"/>
    </w:p>
    <w:p w14:paraId="53402976" w14:textId="77777777" w:rsidR="00E7671C" w:rsidRPr="0071645C" w:rsidRDefault="007E131B">
      <w:pPr>
        <w:spacing w:after="160" w:line="276" w:lineRule="auto"/>
        <w:jc w:val="both"/>
        <w:rPr>
          <w:lang w:val="es-ES"/>
        </w:rPr>
      </w:pPr>
      <w:r w:rsidRPr="0071645C">
        <w:rPr>
          <w:color w:val="000000"/>
          <w:sz w:val="24"/>
          <w:szCs w:val="24"/>
          <w:lang w:val="es-ES"/>
        </w:rPr>
        <w:t>El siguiente cuadro relaciona cada categoría del modelo VALS con la pregunta formulada al usuario y la información obtenida a partir de la encuesta aplicada.</w:t>
      </w:r>
    </w:p>
    <w:tbl>
      <w:tblPr>
        <w:tblW w:w="10080" w:type="dxa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2100"/>
        <w:gridCol w:w="2900"/>
        <w:gridCol w:w="3330"/>
      </w:tblGrid>
      <w:tr w:rsidR="00E7671C" w14:paraId="28ADAB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F838827" w14:textId="77777777" w:rsidR="00E7671C" w:rsidRDefault="007E131B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Categoría</w:t>
            </w:r>
            <w:proofErr w:type="spellEnd"/>
          </w:p>
        </w:tc>
        <w:tc>
          <w:tcPr>
            <w:tcW w:w="21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40B3CC6" w14:textId="77777777" w:rsidR="00E7671C" w:rsidRDefault="007E131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¿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Qué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quiero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identificar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>?</w:t>
            </w:r>
          </w:p>
        </w:tc>
        <w:tc>
          <w:tcPr>
            <w:tcW w:w="2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4E275464" w14:textId="77777777" w:rsidR="00E7671C" w:rsidRDefault="007E131B">
            <w:pPr>
              <w:jc w:val="center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Pregunta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para el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usuario</w:t>
            </w:r>
            <w:proofErr w:type="spellEnd"/>
          </w:p>
        </w:tc>
        <w:tc>
          <w:tcPr>
            <w:tcW w:w="33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2E75B6"/>
            <w:tcMar>
              <w:top w:w="110" w:type="dxa"/>
              <w:left w:w="110" w:type="dxa"/>
              <w:bottom w:w="110" w:type="dxa"/>
              <w:right w:w="110" w:type="dxa"/>
            </w:tcMar>
            <w:vAlign w:val="center"/>
          </w:tcPr>
          <w:p w14:paraId="55DD5FB6" w14:textId="77777777" w:rsidR="00E7671C" w:rsidRDefault="007E131B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FFFFFF"/>
              </w:rPr>
              <w:t>¿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Qué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información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aporta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FFFFFF"/>
              </w:rPr>
              <w:t>?</w:t>
            </w:r>
          </w:p>
        </w:tc>
      </w:tr>
      <w:tr w:rsidR="00E7671C" w:rsidRPr="0071645C" w14:paraId="180A51E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9A1B38C" w14:textId="77777777" w:rsidR="00E7671C" w:rsidRDefault="007E131B">
            <w:pPr>
              <w:spacing w:line="264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1A"/>
              </w:rPr>
              <w:t>Motivación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principal</w:t>
            </w:r>
          </w:p>
        </w:tc>
        <w:tc>
          <w:tcPr>
            <w:tcW w:w="21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B71C572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color w:val="1A1A1A"/>
                <w:lang w:val="es-ES"/>
              </w:rPr>
              <w:t>¿Por qué compra este tipo de productos?</w:t>
            </w:r>
          </w:p>
        </w:tc>
        <w:tc>
          <w:tcPr>
            <w:tcW w:w="2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16B07A1D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b/>
                <w:bCs/>
                <w:color w:val="1A1A1A"/>
                <w:lang w:val="es-ES"/>
              </w:rPr>
              <w:t>¿Qué fue lo que más influyó en su decisión de adquirir un destapador multifuncional?</w:t>
            </w:r>
          </w:p>
        </w:tc>
        <w:tc>
          <w:tcPr>
            <w:tcW w:w="33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B4959E5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color w:val="1A1A1A"/>
                <w:lang w:val="es-ES"/>
              </w:rPr>
              <w:t>Permite conocer los factores racionales que motivan la compra; el motivo predominante es solucionar el dolor de manos y la necesidad práctica de abrir empaques herméticos sin pedir ayuda.</w:t>
            </w:r>
          </w:p>
        </w:tc>
      </w:tr>
      <w:tr w:rsidR="00E7671C" w:rsidRPr="0071645C" w14:paraId="2C795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EF3D43E" w14:textId="77777777" w:rsidR="00E7671C" w:rsidRDefault="007E131B">
            <w:pPr>
              <w:spacing w:line="264" w:lineRule="auto"/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 xml:space="preserve">Estilo de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vida</w:t>
            </w:r>
            <w:proofErr w:type="spellEnd"/>
          </w:p>
        </w:tc>
        <w:tc>
          <w:tcPr>
            <w:tcW w:w="21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B222E82" w14:textId="77777777" w:rsidR="00E7671C" w:rsidRDefault="007E131B">
            <w:pPr>
              <w:spacing w:line="264" w:lineRule="auto"/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 xml:space="preserve">¿Cómo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utiliza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el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producto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?</w:t>
            </w:r>
          </w:p>
        </w:tc>
        <w:tc>
          <w:tcPr>
            <w:tcW w:w="2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5EFED9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b/>
                <w:bCs/>
                <w:color w:val="1A1A1A"/>
                <w:lang w:val="es-ES"/>
              </w:rPr>
              <w:t>¿En qué situaciones le resulta indispensable el producto y en qué lugar específico de su cocina lo guardaría?</w:t>
            </w:r>
          </w:p>
        </w:tc>
        <w:tc>
          <w:tcPr>
            <w:tcW w:w="33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C63D1ED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color w:val="1A1A1A"/>
                <w:lang w:val="es-ES"/>
              </w:rPr>
              <w:t>Identifica hábitos y contexto de uso cotidiano. Revela que el utensilio se usa principalmente en momentos de afán o al cocinar alimentos en frascos (pepinillos, conservas) y se prefiere almacenar en cajones de fácil acceso o colgado en la barra.</w:t>
            </w:r>
          </w:p>
        </w:tc>
      </w:tr>
      <w:tr w:rsidR="00E7671C" w:rsidRPr="0071645C" w14:paraId="62117D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1C89C0" w14:textId="77777777" w:rsidR="00E7671C" w:rsidRDefault="007E131B">
            <w:pPr>
              <w:spacing w:line="264" w:lineRule="auto"/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lastRenderedPageBreak/>
              <w:t>Valores</w:t>
            </w:r>
          </w:p>
        </w:tc>
        <w:tc>
          <w:tcPr>
            <w:tcW w:w="21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CDD7753" w14:textId="77777777" w:rsidR="00E7671C" w:rsidRDefault="007E131B">
            <w:pPr>
              <w:spacing w:line="264" w:lineRule="auto"/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¿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Qué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considera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importante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?</w:t>
            </w:r>
          </w:p>
        </w:tc>
        <w:tc>
          <w:tcPr>
            <w:tcW w:w="2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47376632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b/>
                <w:bCs/>
                <w:color w:val="1A1A1A"/>
                <w:lang w:val="es-ES"/>
              </w:rPr>
              <w:t>¿Qué detalles en los materiales o acabados le harían percibir que es un producto de alta gama y qué aspecto asegura que su inversión valga la pena?</w:t>
            </w:r>
          </w:p>
        </w:tc>
        <w:tc>
          <w:tcPr>
            <w:tcW w:w="33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3586B19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color w:val="1A1A1A"/>
                <w:lang w:val="es-ES"/>
              </w:rPr>
              <w:t>Revela prioridades de calidad y durabilidad. El 35 % valora inserciones en acero inoxidable y el 35 % exige que el mango no se deforme ni se rompa tras la fuerza de palanca.</w:t>
            </w:r>
          </w:p>
        </w:tc>
      </w:tr>
      <w:tr w:rsidR="00E7671C" w:rsidRPr="0071645C" w14:paraId="7E5DD8D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3FE8139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color w:val="1A1A1A"/>
                <w:lang w:val="es-ES"/>
              </w:rPr>
              <w:t>Actitud frente a la innovación</w:t>
            </w:r>
          </w:p>
        </w:tc>
        <w:tc>
          <w:tcPr>
            <w:tcW w:w="21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5B04F68" w14:textId="77777777" w:rsidR="00E7671C" w:rsidRDefault="007E131B">
            <w:pPr>
              <w:spacing w:line="264" w:lineRule="auto"/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¿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Está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dispuesto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a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cambiar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?</w:t>
            </w:r>
          </w:p>
        </w:tc>
        <w:tc>
          <w:tcPr>
            <w:tcW w:w="2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7E3319B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b/>
                <w:bCs/>
                <w:color w:val="1A1A1A"/>
                <w:lang w:val="es-ES"/>
              </w:rPr>
              <w:t>¿Cuál sería el incentivo principal o la curiosidad que lo motivaría a abandonar su método tradicional y experimentar por primera vez con este sistema de correa?</w:t>
            </w:r>
          </w:p>
        </w:tc>
        <w:tc>
          <w:tcPr>
            <w:tcW w:w="33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21F2E592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color w:val="1A1A1A"/>
                <w:lang w:val="es-ES"/>
              </w:rPr>
              <w:t>Identifica apertura a la innovación. Los usuarios se muestran dispuestos a cambiar si se les demuestra visualmente que el producto elimina el esfuerzo muscular y no desajusta el frasco.</w:t>
            </w:r>
          </w:p>
        </w:tc>
      </w:tr>
      <w:tr w:rsidR="00E7671C" w:rsidRPr="0071645C" w14:paraId="604697F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154C942" w14:textId="77777777" w:rsidR="00E7671C" w:rsidRDefault="007E131B">
            <w:pPr>
              <w:spacing w:line="264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1A"/>
              </w:rPr>
              <w:t>Tecnología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/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Mecanismo</w:t>
            </w:r>
            <w:proofErr w:type="spellEnd"/>
          </w:p>
        </w:tc>
        <w:tc>
          <w:tcPr>
            <w:tcW w:w="21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CB9CD4E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color w:val="1A1A1A"/>
                <w:lang w:val="es-ES"/>
              </w:rPr>
              <w:t>¿Qué nivel de tecnología o mecanismo espera?</w:t>
            </w:r>
          </w:p>
        </w:tc>
        <w:tc>
          <w:tcPr>
            <w:tcW w:w="2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5F060B91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b/>
                <w:bCs/>
                <w:color w:val="1A1A1A"/>
                <w:lang w:val="es-ES"/>
              </w:rPr>
              <w:t>Partiendo de este sistema base de palanca y correa, ¿qué característica adicional o de diseño le agregaría para sentir que es una herramienta innovadora?</w:t>
            </w:r>
          </w:p>
        </w:tc>
        <w:tc>
          <w:tcPr>
            <w:tcW w:w="33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5F6988A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color w:val="1A1A1A"/>
                <w:lang w:val="es-ES"/>
              </w:rPr>
              <w:t>Detecta expectativas sobre mejoras funcionales. El 45 % (9/20) espera la integración de un sistema magnético para adosarlo a la nevera, mientras que un 20 % demanda un sistema retráctil o plegable.</w:t>
            </w:r>
          </w:p>
        </w:tc>
      </w:tr>
      <w:tr w:rsidR="00E7671C" w:rsidRPr="0071645C" w14:paraId="22C4FA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F408A31" w14:textId="77777777" w:rsidR="00E7671C" w:rsidRDefault="007E131B">
            <w:pPr>
              <w:spacing w:line="264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1A"/>
              </w:rPr>
              <w:t>Frustraciones</w:t>
            </w:r>
            <w:proofErr w:type="spellEnd"/>
          </w:p>
        </w:tc>
        <w:tc>
          <w:tcPr>
            <w:tcW w:w="21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A023AC4" w14:textId="77777777" w:rsidR="00E7671C" w:rsidRDefault="007E131B">
            <w:pPr>
              <w:spacing w:line="264" w:lineRule="auto"/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¿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Qué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problema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quiere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resolver?</w:t>
            </w:r>
          </w:p>
        </w:tc>
        <w:tc>
          <w:tcPr>
            <w:tcW w:w="2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2953731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b/>
                <w:bCs/>
                <w:color w:val="1A1A1A"/>
                <w:lang w:val="es-ES"/>
              </w:rPr>
              <w:t>En su experiencia en la cocina, ¿cuál es el mayor desafío físico o molestia que este sistema de palanca resolvería definitivamente?</w:t>
            </w:r>
          </w:p>
        </w:tc>
        <w:tc>
          <w:tcPr>
            <w:tcW w:w="33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DEEAF6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3172F8F1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color w:val="1A1A1A"/>
                <w:lang w:val="es-ES"/>
              </w:rPr>
              <w:t>Identifica puntos de dolor específicos. El dolor articular en manos y muñecas (síndrome de túnel carpiano), la falta de fuerza y el deslizamiento de las tapas delgadas son las principales frustraciones detectadas.</w:t>
            </w:r>
          </w:p>
        </w:tc>
      </w:tr>
      <w:tr w:rsidR="00E7671C" w:rsidRPr="0071645C" w14:paraId="18C669D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75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9CA5C15" w14:textId="77777777" w:rsidR="00E7671C" w:rsidRDefault="007E131B">
            <w:pPr>
              <w:spacing w:line="264" w:lineRule="auto"/>
              <w:jc w:val="center"/>
            </w:pPr>
            <w:proofErr w:type="spellStart"/>
            <w:r>
              <w:rPr>
                <w:rFonts w:ascii="Calibri" w:eastAsia="Calibri" w:hAnsi="Calibri" w:cs="Calibri"/>
                <w:color w:val="1A1A1A"/>
              </w:rPr>
              <w:t>Beneficio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esperado</w:t>
            </w:r>
            <w:proofErr w:type="spellEnd"/>
          </w:p>
        </w:tc>
        <w:tc>
          <w:tcPr>
            <w:tcW w:w="21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633B8731" w14:textId="77777777" w:rsidR="00E7671C" w:rsidRDefault="007E131B">
            <w:pPr>
              <w:spacing w:line="264" w:lineRule="auto"/>
              <w:jc w:val="center"/>
            </w:pPr>
            <w:r>
              <w:rPr>
                <w:rFonts w:ascii="Calibri" w:eastAsia="Calibri" w:hAnsi="Calibri" w:cs="Calibri"/>
                <w:color w:val="1A1A1A"/>
              </w:rPr>
              <w:t>¿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Qué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resultado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desea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 xml:space="preserve"> </w:t>
            </w:r>
            <w:proofErr w:type="spellStart"/>
            <w:r>
              <w:rPr>
                <w:rFonts w:ascii="Calibri" w:eastAsia="Calibri" w:hAnsi="Calibri" w:cs="Calibri"/>
                <w:color w:val="1A1A1A"/>
              </w:rPr>
              <w:t>obtener</w:t>
            </w:r>
            <w:proofErr w:type="spellEnd"/>
            <w:r>
              <w:rPr>
                <w:rFonts w:ascii="Calibri" w:eastAsia="Calibri" w:hAnsi="Calibri" w:cs="Calibri"/>
                <w:color w:val="1A1A1A"/>
              </w:rPr>
              <w:t>?</w:t>
            </w:r>
          </w:p>
        </w:tc>
        <w:tc>
          <w:tcPr>
            <w:tcW w:w="290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7DBE3C7D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b/>
                <w:bCs/>
                <w:color w:val="1A1A1A"/>
                <w:lang w:val="es-ES"/>
              </w:rPr>
              <w:t>¿Qué prueba de uso o situación lo convencería de que este sistema de palanca es superior a cualquier método tradicional?</w:t>
            </w:r>
          </w:p>
        </w:tc>
        <w:tc>
          <w:tcPr>
            <w:tcW w:w="3330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BDD7EE"/>
            <w:tcMar>
              <w:top w:w="100" w:type="dxa"/>
              <w:left w:w="110" w:type="dxa"/>
              <w:bottom w:w="100" w:type="dxa"/>
              <w:right w:w="110" w:type="dxa"/>
            </w:tcMar>
            <w:vAlign w:val="center"/>
          </w:tcPr>
          <w:p w14:paraId="06237183" w14:textId="77777777" w:rsidR="00E7671C" w:rsidRPr="0071645C" w:rsidRDefault="007E131B">
            <w:pPr>
              <w:spacing w:line="264" w:lineRule="auto"/>
              <w:jc w:val="center"/>
              <w:rPr>
                <w:lang w:val="es-ES"/>
              </w:rPr>
            </w:pPr>
            <w:r w:rsidRPr="0071645C">
              <w:rPr>
                <w:rFonts w:ascii="Calibri" w:eastAsia="Calibri" w:hAnsi="Calibri" w:cs="Calibri"/>
                <w:color w:val="1A1A1A"/>
                <w:lang w:val="es-ES"/>
              </w:rPr>
              <w:t>Relaciona el producto con la propuesta de valor real: lograr la apertura rápida de cualquier tamaño de tapa en el primer intento, garantizando autonomía total y cero dolor físico a un precio accesible ($15.000 – $25.000 COP).</w:t>
            </w:r>
          </w:p>
        </w:tc>
      </w:tr>
    </w:tbl>
    <w:p w14:paraId="0ED7EA67" w14:textId="77777777" w:rsidR="00E7671C" w:rsidRPr="0071645C" w:rsidRDefault="007E131B">
      <w:pPr>
        <w:rPr>
          <w:lang w:val="es-ES"/>
        </w:rPr>
      </w:pPr>
      <w:r w:rsidRPr="0071645C">
        <w:rPr>
          <w:lang w:val="es-ES"/>
        </w:rPr>
        <w:br w:type="page"/>
      </w:r>
    </w:p>
    <w:p w14:paraId="0C481DDB" w14:textId="77777777" w:rsidR="00E7671C" w:rsidRPr="0071645C" w:rsidRDefault="007E131B">
      <w:pPr>
        <w:pStyle w:val="Ttulo1"/>
        <w:spacing w:before="240" w:after="160"/>
        <w:rPr>
          <w:lang w:val="es-ES"/>
        </w:rPr>
      </w:pPr>
      <w:r w:rsidRPr="0071645C">
        <w:rPr>
          <w:b/>
          <w:bCs/>
          <w:color w:val="000000"/>
          <w:sz w:val="28"/>
          <w:szCs w:val="28"/>
          <w:lang w:val="es-ES"/>
        </w:rPr>
        <w:lastRenderedPageBreak/>
        <w:t>III. Resultados gráficos de la encuesta</w:t>
      </w:r>
    </w:p>
    <w:p w14:paraId="45AE0305" w14:textId="77777777" w:rsidR="00E7671C" w:rsidRPr="0071645C" w:rsidRDefault="007E131B">
      <w:pPr>
        <w:spacing w:after="60" w:line="276" w:lineRule="auto"/>
        <w:jc w:val="both"/>
        <w:rPr>
          <w:lang w:val="es-ES"/>
        </w:rPr>
      </w:pPr>
      <w:r w:rsidRPr="0071645C">
        <w:rPr>
          <w:color w:val="000000"/>
          <w:sz w:val="24"/>
          <w:szCs w:val="24"/>
          <w:lang w:val="es-ES"/>
        </w:rPr>
        <w:t>A continuación se presentan los principales resultados obtenidos, organizados en gráficos que respaldan cada dimensión analizada en el cuadro VALS.</w:t>
      </w:r>
    </w:p>
    <w:p w14:paraId="3FB6B3F4" w14:textId="3779A47F" w:rsidR="00E7671C" w:rsidRPr="0071645C" w:rsidRDefault="007E131B">
      <w:pPr>
        <w:spacing w:before="200" w:after="80"/>
        <w:rPr>
          <w:lang w:val="es-ES"/>
        </w:rPr>
      </w:pPr>
      <w:r w:rsidRPr="0071645C">
        <w:rPr>
          <w:b/>
          <w:bCs/>
          <w:color w:val="000000"/>
          <w:sz w:val="24"/>
          <w:szCs w:val="24"/>
          <w:lang w:val="es-ES"/>
        </w:rPr>
        <w:t xml:space="preserve">1. Disposición a pagar (punto clave de decisión de compra </w:t>
      </w:r>
      <w:r w:rsidRPr="0071645C">
        <w:rPr>
          <w:b/>
          <w:bCs/>
          <w:color w:val="000000"/>
          <w:sz w:val="24"/>
          <w:szCs w:val="24"/>
          <w:lang w:val="es-ES"/>
        </w:rPr>
        <w:t>VALS)</w:t>
      </w:r>
    </w:p>
    <w:p w14:paraId="5F226903" w14:textId="77777777" w:rsidR="00E7671C" w:rsidRDefault="007E131B">
      <w:pPr>
        <w:spacing w:after="60"/>
        <w:jc w:val="center"/>
      </w:pPr>
      <w:r>
        <w:rPr>
          <w:noProof/>
        </w:rPr>
        <w:drawing>
          <wp:inline distT="0" distB="0" distL="0" distR="0" wp14:anchorId="7D47E3C0" wp14:editId="49F9359C">
            <wp:extent cx="5715000" cy="31432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37BF8" w14:textId="77777777" w:rsidR="00E7671C" w:rsidRPr="0071645C" w:rsidRDefault="007E131B">
      <w:pPr>
        <w:spacing w:after="140"/>
        <w:jc w:val="center"/>
        <w:rPr>
          <w:lang w:val="es-ES"/>
        </w:rPr>
      </w:pPr>
      <w:r w:rsidRPr="0071645C">
        <w:rPr>
          <w:i/>
          <w:iCs/>
          <w:color w:val="000000"/>
          <w:lang w:val="es-ES"/>
        </w:rPr>
        <w:t>Gráfico 1. Disposición a pagar (punto clave de decisión de compra – VALS)</w:t>
      </w:r>
    </w:p>
    <w:p w14:paraId="5A57B7CD" w14:textId="77777777" w:rsidR="00E7671C" w:rsidRPr="0071645C" w:rsidRDefault="007E131B">
      <w:pPr>
        <w:spacing w:after="120" w:line="276" w:lineRule="auto"/>
        <w:jc w:val="both"/>
        <w:rPr>
          <w:lang w:val="es-ES"/>
        </w:rPr>
      </w:pPr>
      <w:r w:rsidRPr="0071645C">
        <w:rPr>
          <w:color w:val="000000"/>
          <w:sz w:val="24"/>
          <w:szCs w:val="24"/>
          <w:lang w:val="es-ES"/>
        </w:rPr>
        <w:t>Muestra el rango de precio que el mercado considera adecuado. El 60 % de los usuarios ubica el valor del producto entre $15.000 y $25.000 COP, estableciendo la ventana de comercialización ideal.</w:t>
      </w:r>
    </w:p>
    <w:p w14:paraId="72332416" w14:textId="77777777" w:rsidR="00E7671C" w:rsidRPr="0071645C" w:rsidRDefault="007E131B">
      <w:pPr>
        <w:spacing w:before="200" w:after="80"/>
        <w:rPr>
          <w:lang w:val="es-ES"/>
        </w:rPr>
      </w:pPr>
      <w:r w:rsidRPr="0071645C">
        <w:rPr>
          <w:b/>
          <w:bCs/>
          <w:color w:val="000000"/>
          <w:sz w:val="24"/>
          <w:szCs w:val="24"/>
          <w:lang w:val="es-ES"/>
        </w:rPr>
        <w:t>2. Características innovadoras más valoradas (</w:t>
      </w:r>
      <w:r w:rsidRPr="0071645C">
        <w:rPr>
          <w:b/>
          <w:bCs/>
          <w:color w:val="000000"/>
          <w:sz w:val="24"/>
          <w:szCs w:val="24"/>
          <w:lang w:val="es-ES"/>
        </w:rPr>
        <w:t>T</w:t>
      </w:r>
      <w:r w:rsidRPr="0071645C">
        <w:rPr>
          <w:b/>
          <w:bCs/>
          <w:color w:val="000000"/>
          <w:sz w:val="24"/>
          <w:szCs w:val="24"/>
          <w:lang w:val="es-ES"/>
        </w:rPr>
        <w:t>e</w:t>
      </w:r>
      <w:r w:rsidRPr="0071645C">
        <w:rPr>
          <w:b/>
          <w:bCs/>
          <w:color w:val="000000"/>
          <w:sz w:val="24"/>
          <w:szCs w:val="24"/>
          <w:lang w:val="es-ES"/>
        </w:rPr>
        <w:t>c</w:t>
      </w:r>
      <w:r w:rsidRPr="0071645C">
        <w:rPr>
          <w:b/>
          <w:bCs/>
          <w:color w:val="000000"/>
          <w:sz w:val="24"/>
          <w:szCs w:val="24"/>
          <w:lang w:val="es-ES"/>
        </w:rPr>
        <w:t>n</w:t>
      </w:r>
      <w:r w:rsidRPr="0071645C">
        <w:rPr>
          <w:b/>
          <w:bCs/>
          <w:color w:val="000000"/>
          <w:sz w:val="24"/>
          <w:szCs w:val="24"/>
          <w:lang w:val="es-ES"/>
        </w:rPr>
        <w:t>o</w:t>
      </w:r>
      <w:r w:rsidRPr="0071645C">
        <w:rPr>
          <w:b/>
          <w:bCs/>
          <w:color w:val="000000"/>
          <w:sz w:val="24"/>
          <w:szCs w:val="24"/>
          <w:lang w:val="es-ES"/>
        </w:rPr>
        <w:t>l</w:t>
      </w:r>
      <w:r w:rsidRPr="0071645C">
        <w:rPr>
          <w:b/>
          <w:bCs/>
          <w:color w:val="000000"/>
          <w:sz w:val="24"/>
          <w:szCs w:val="24"/>
          <w:lang w:val="es-ES"/>
        </w:rPr>
        <w:t>o</w:t>
      </w:r>
      <w:r w:rsidRPr="0071645C">
        <w:rPr>
          <w:b/>
          <w:bCs/>
          <w:color w:val="000000"/>
          <w:sz w:val="24"/>
          <w:szCs w:val="24"/>
          <w:lang w:val="es-ES"/>
        </w:rPr>
        <w:t>g</w:t>
      </w:r>
      <w:r w:rsidRPr="0071645C">
        <w:rPr>
          <w:b/>
          <w:bCs/>
          <w:color w:val="000000"/>
          <w:sz w:val="24"/>
          <w:szCs w:val="24"/>
          <w:lang w:val="es-ES"/>
        </w:rPr>
        <w:t>í</w:t>
      </w:r>
      <w:r w:rsidRPr="0071645C">
        <w:rPr>
          <w:b/>
          <w:bCs/>
          <w:color w:val="000000"/>
          <w:sz w:val="24"/>
          <w:szCs w:val="24"/>
          <w:lang w:val="es-ES"/>
        </w:rPr>
        <w:t>a</w:t>
      </w:r>
      <w:r w:rsidRPr="0071645C">
        <w:rPr>
          <w:b/>
          <w:bCs/>
          <w:color w:val="000000"/>
          <w:sz w:val="24"/>
          <w:szCs w:val="24"/>
          <w:lang w:val="es-ES"/>
        </w:rPr>
        <w:t xml:space="preserve"> </w:t>
      </w:r>
      <w:r w:rsidRPr="0071645C">
        <w:rPr>
          <w:b/>
          <w:bCs/>
          <w:color w:val="000000"/>
          <w:sz w:val="24"/>
          <w:szCs w:val="24"/>
          <w:lang w:val="es-ES"/>
        </w:rPr>
        <w:t>/</w:t>
      </w:r>
      <w:r w:rsidRPr="0071645C">
        <w:rPr>
          <w:b/>
          <w:bCs/>
          <w:color w:val="000000"/>
          <w:sz w:val="24"/>
          <w:szCs w:val="24"/>
          <w:lang w:val="es-ES"/>
        </w:rPr>
        <w:t xml:space="preserve"> </w:t>
      </w:r>
      <w:r w:rsidRPr="0071645C">
        <w:rPr>
          <w:b/>
          <w:bCs/>
          <w:color w:val="000000"/>
          <w:sz w:val="24"/>
          <w:szCs w:val="24"/>
          <w:lang w:val="es-ES"/>
        </w:rPr>
        <w:t>VALS)</w:t>
      </w:r>
    </w:p>
    <w:p w14:paraId="2EFC606C" w14:textId="77777777" w:rsidR="00E7671C" w:rsidRDefault="007E131B">
      <w:pPr>
        <w:spacing w:after="60"/>
        <w:jc w:val="center"/>
      </w:pPr>
      <w:r>
        <w:rPr>
          <w:noProof/>
        </w:rPr>
        <w:drawing>
          <wp:inline distT="0" distB="0" distL="0" distR="0" wp14:anchorId="788A7B0F" wp14:editId="739FE309">
            <wp:extent cx="5715000" cy="2857500"/>
            <wp:effectExtent l="0" t="0" r="0" b="0"/>
            <wp:docPr id="1103583905" name="Imagen 11035839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BCF9A" w14:textId="77777777" w:rsidR="00E7671C" w:rsidRPr="0071645C" w:rsidRDefault="007E131B">
      <w:pPr>
        <w:spacing w:after="140"/>
        <w:jc w:val="center"/>
        <w:rPr>
          <w:lang w:val="es-ES"/>
        </w:rPr>
      </w:pPr>
      <w:r w:rsidRPr="0071645C">
        <w:rPr>
          <w:i/>
          <w:iCs/>
          <w:color w:val="000000"/>
          <w:lang w:val="es-ES"/>
        </w:rPr>
        <w:t>Gráfico 2. Características innovadoras más valoradas (Tecnología / VALS)</w:t>
      </w:r>
    </w:p>
    <w:p w14:paraId="1727FB8C" w14:textId="77777777" w:rsidR="00E7671C" w:rsidRPr="0071645C" w:rsidRDefault="007E131B">
      <w:pPr>
        <w:spacing w:after="120" w:line="276" w:lineRule="auto"/>
        <w:jc w:val="both"/>
        <w:rPr>
          <w:lang w:val="es-ES"/>
        </w:rPr>
      </w:pPr>
      <w:r w:rsidRPr="0071645C">
        <w:rPr>
          <w:color w:val="000000"/>
          <w:sz w:val="24"/>
          <w:szCs w:val="24"/>
          <w:lang w:val="es-ES"/>
        </w:rPr>
        <w:lastRenderedPageBreak/>
        <w:t>Ilustra las adiciones operativas que los usuarios consideran verdaderamente diferenciadoras. La incorporación de una base magnética para la nevera encabeza las preferencias con un 45 % (9/20).</w:t>
      </w:r>
    </w:p>
    <w:p w14:paraId="73E9F0F7" w14:textId="77777777" w:rsidR="00E7671C" w:rsidRPr="0071645C" w:rsidRDefault="007E131B">
      <w:pPr>
        <w:spacing w:before="200" w:after="80"/>
        <w:rPr>
          <w:lang w:val="es-ES"/>
        </w:rPr>
      </w:pPr>
      <w:r w:rsidRPr="0071645C">
        <w:rPr>
          <w:b/>
          <w:bCs/>
          <w:color w:val="000000"/>
          <w:sz w:val="24"/>
          <w:szCs w:val="24"/>
          <w:lang w:val="es-ES"/>
        </w:rPr>
        <w:t>3. Ajustes ergonómicos deseados en el mango (Ergonomía / Frustraciones)</w:t>
      </w:r>
    </w:p>
    <w:p w14:paraId="70CE1C07" w14:textId="77777777" w:rsidR="00E7671C" w:rsidRDefault="007E131B">
      <w:pPr>
        <w:spacing w:after="60"/>
        <w:jc w:val="center"/>
      </w:pPr>
      <w:r>
        <w:rPr>
          <w:noProof/>
        </w:rPr>
        <w:drawing>
          <wp:inline distT="0" distB="0" distL="0" distR="0" wp14:anchorId="57D5C262" wp14:editId="3E8F1C04">
            <wp:extent cx="5715000" cy="3048000"/>
            <wp:effectExtent l="0" t="0" r="0" b="0"/>
            <wp:docPr id="1789396213" name="Imagen 1789396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32C1" w14:textId="77777777" w:rsidR="00E7671C" w:rsidRPr="0071645C" w:rsidRDefault="007E131B">
      <w:pPr>
        <w:spacing w:after="140"/>
        <w:jc w:val="center"/>
        <w:rPr>
          <w:lang w:val="es-ES"/>
        </w:rPr>
      </w:pPr>
      <w:r w:rsidRPr="0071645C">
        <w:rPr>
          <w:i/>
          <w:iCs/>
          <w:color w:val="000000"/>
          <w:lang w:val="es-ES"/>
        </w:rPr>
        <w:t>Gráfico 3. Ajustes ergonómicos deseados en el mango (Ergonomía / Frustraciones)</w:t>
      </w:r>
    </w:p>
    <w:p w14:paraId="24A5D37B" w14:textId="77777777" w:rsidR="00E7671C" w:rsidRPr="0071645C" w:rsidRDefault="007E131B">
      <w:pPr>
        <w:spacing w:after="120" w:line="276" w:lineRule="auto"/>
        <w:jc w:val="both"/>
        <w:rPr>
          <w:lang w:val="es-ES"/>
        </w:rPr>
      </w:pPr>
      <w:r w:rsidRPr="0071645C">
        <w:rPr>
          <w:color w:val="000000"/>
          <w:sz w:val="24"/>
          <w:szCs w:val="24"/>
          <w:lang w:val="es-ES"/>
        </w:rPr>
        <w:t>Refleja la prioridad en el rediseño anatómico del producto. Un 40 % (8/20) solicita expresamente que el mango sea más grueso para facilitar el agarre y la fuerza de palanca.</w:t>
      </w:r>
    </w:p>
    <w:p w14:paraId="08AEE676" w14:textId="77777777" w:rsidR="00E7671C" w:rsidRPr="0071645C" w:rsidRDefault="007E131B">
      <w:pPr>
        <w:spacing w:before="200" w:after="80"/>
        <w:rPr>
          <w:lang w:val="es-ES"/>
        </w:rPr>
      </w:pPr>
      <w:r w:rsidRPr="0071645C">
        <w:rPr>
          <w:b/>
          <w:bCs/>
          <w:color w:val="000000"/>
          <w:sz w:val="24"/>
          <w:szCs w:val="24"/>
          <w:lang w:val="es-ES"/>
        </w:rPr>
        <w:t>4. Características de mayor seguridad antideslizante (Seguridad y confianza)</w:t>
      </w:r>
    </w:p>
    <w:p w14:paraId="38CBE900" w14:textId="77777777" w:rsidR="00E7671C" w:rsidRDefault="007E131B">
      <w:pPr>
        <w:spacing w:after="60"/>
        <w:jc w:val="center"/>
      </w:pPr>
      <w:r>
        <w:rPr>
          <w:noProof/>
        </w:rPr>
        <w:drawing>
          <wp:inline distT="0" distB="0" distL="0" distR="0" wp14:anchorId="1332AD4F" wp14:editId="1A2F59BD">
            <wp:extent cx="5715000" cy="3048000"/>
            <wp:effectExtent l="0" t="0" r="0" b="0"/>
            <wp:docPr id="604691358" name="Imagen 6046913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67E52" w14:textId="77777777" w:rsidR="00E7671C" w:rsidRPr="0071645C" w:rsidRDefault="007E131B">
      <w:pPr>
        <w:spacing w:after="140"/>
        <w:jc w:val="center"/>
        <w:rPr>
          <w:lang w:val="es-ES"/>
        </w:rPr>
      </w:pPr>
      <w:r w:rsidRPr="0071645C">
        <w:rPr>
          <w:i/>
          <w:iCs/>
          <w:color w:val="000000"/>
          <w:lang w:val="es-ES"/>
        </w:rPr>
        <w:t>Gráfico 4. Características de mayor seguridad antideslizante (Seguridad y confianza)</w:t>
      </w:r>
    </w:p>
    <w:p w14:paraId="5118B0AF" w14:textId="77777777" w:rsidR="00E7671C" w:rsidRPr="0071645C" w:rsidRDefault="007E131B">
      <w:pPr>
        <w:spacing w:after="120" w:line="276" w:lineRule="auto"/>
        <w:jc w:val="both"/>
        <w:rPr>
          <w:lang w:val="es-ES"/>
        </w:rPr>
      </w:pPr>
      <w:r w:rsidRPr="0071645C">
        <w:rPr>
          <w:color w:val="000000"/>
          <w:sz w:val="24"/>
          <w:szCs w:val="24"/>
          <w:lang w:val="es-ES"/>
        </w:rPr>
        <w:lastRenderedPageBreak/>
        <w:t>Resalta los mecanismos de fijación que ofrecen mayor tranquilidad al usuario durante el uso. El sistema de bloqueo visible en la correa lidera con el 35 % (7/20), seguido del recubrimiento de goma con el 30 % (6/20).</w:t>
      </w:r>
    </w:p>
    <w:p w14:paraId="3B3EF973" w14:textId="77777777" w:rsidR="00E7671C" w:rsidRPr="0071645C" w:rsidRDefault="007E131B">
      <w:pPr>
        <w:pStyle w:val="Ttulo1"/>
        <w:spacing w:before="240" w:after="160"/>
        <w:rPr>
          <w:lang w:val="es-ES"/>
        </w:rPr>
      </w:pPr>
      <w:r w:rsidRPr="0071645C">
        <w:rPr>
          <w:b/>
          <w:bCs/>
          <w:color w:val="000000"/>
          <w:sz w:val="28"/>
          <w:szCs w:val="28"/>
          <w:lang w:val="es-ES"/>
        </w:rPr>
        <w:t>IV. Conclusión</w:t>
      </w:r>
    </w:p>
    <w:p w14:paraId="79F49361" w14:textId="77777777" w:rsidR="00E7671C" w:rsidRPr="0071645C" w:rsidRDefault="007E131B">
      <w:pPr>
        <w:spacing w:after="100" w:line="276" w:lineRule="auto"/>
        <w:jc w:val="both"/>
        <w:rPr>
          <w:lang w:val="es-ES"/>
        </w:rPr>
      </w:pPr>
      <w:r w:rsidRPr="0071645C">
        <w:rPr>
          <w:color w:val="000000"/>
          <w:sz w:val="24"/>
          <w:szCs w:val="24"/>
          <w:lang w:val="es-ES"/>
        </w:rPr>
        <w:t xml:space="preserve">El análisis VALS aplicado a </w:t>
      </w:r>
      <w:proofErr w:type="spellStart"/>
      <w:r w:rsidRPr="0071645C">
        <w:rPr>
          <w:color w:val="000000"/>
          <w:sz w:val="24"/>
          <w:szCs w:val="24"/>
          <w:lang w:val="es-ES"/>
        </w:rPr>
        <w:t>DestaFlex</w:t>
      </w:r>
      <w:proofErr w:type="spellEnd"/>
      <w:r w:rsidRPr="0071645C">
        <w:rPr>
          <w:color w:val="000000"/>
          <w:sz w:val="24"/>
          <w:szCs w:val="24"/>
          <w:lang w:val="es-ES"/>
        </w:rPr>
        <w:t xml:space="preserve"> permite concluir que el usuario objetivo no compra un utensilio de cocina, sino la solución a un problema físico concreto: el dolor articular en manos y muñecas y la pérdida de autonomía al abrir envases herméticos. La motivación de compra es esencialmente práctica y funcional, más que estética o aspiracional.</w:t>
      </w:r>
    </w:p>
    <w:p w14:paraId="36C6F1F1" w14:textId="77777777" w:rsidR="00E7671C" w:rsidRPr="0071645C" w:rsidRDefault="007E131B">
      <w:pPr>
        <w:spacing w:after="100" w:line="276" w:lineRule="auto"/>
        <w:jc w:val="both"/>
        <w:rPr>
          <w:lang w:val="es-ES"/>
        </w:rPr>
      </w:pPr>
      <w:r w:rsidRPr="0071645C">
        <w:rPr>
          <w:color w:val="000000"/>
          <w:sz w:val="24"/>
          <w:szCs w:val="24"/>
          <w:lang w:val="es-ES"/>
        </w:rPr>
        <w:t>En cuanto a valores y percepción de calidad, la muestra prioriza la durabilidad y la resistencia por encima del acabado decorativo: el 35 % asocia la alta gama con inserciones en acero inoxidable y exige que el mango no se deforme tras aplicar la fuerza de palanca. El rediseño ergonómico es, por tanto, la exigencia más inmediata, con un 40 % que solicita un mango más grueso y anatómico, y un 35 % que reclama un sistema de bloqueo visible en la correa para eliminar el riesgo de deslizamiento.</w:t>
      </w:r>
    </w:p>
    <w:p w14:paraId="093C6E37" w14:textId="77777777" w:rsidR="00E7671C" w:rsidRPr="0071645C" w:rsidRDefault="007E131B">
      <w:pPr>
        <w:spacing w:after="100" w:line="276" w:lineRule="auto"/>
        <w:jc w:val="both"/>
        <w:rPr>
          <w:lang w:val="es-ES"/>
        </w:rPr>
      </w:pPr>
      <w:r w:rsidRPr="0071645C">
        <w:rPr>
          <w:color w:val="000000"/>
          <w:sz w:val="24"/>
          <w:szCs w:val="24"/>
          <w:lang w:val="es-ES"/>
        </w:rPr>
        <w:t>Respecto a la actitud frente a la innovación, el usuario se muestra abierto al cambio siempre que la ventaja sea demostrable: el 45 % identifica la base magnética para la nevera como la mejora más diferenciadora, lo que confirma que la innovación valorada es la que aporta comodidad y accesibilidad inmediata, no la sofisticación tecnológica.</w:t>
      </w:r>
    </w:p>
    <w:p w14:paraId="6E5CE847" w14:textId="77777777" w:rsidR="00E7671C" w:rsidRPr="0071645C" w:rsidRDefault="007E131B">
      <w:pPr>
        <w:spacing w:after="100" w:line="276" w:lineRule="auto"/>
        <w:jc w:val="both"/>
        <w:rPr>
          <w:lang w:val="es-ES"/>
        </w:rPr>
      </w:pPr>
      <w:r w:rsidRPr="0071645C">
        <w:rPr>
          <w:color w:val="000000"/>
          <w:sz w:val="24"/>
          <w:szCs w:val="24"/>
          <w:lang w:val="es-ES"/>
        </w:rPr>
        <w:t>Finalmente, la ventana comercial queda claramente definida: el 60 % de los encuestados ubica su disposición a pagar entre $15.000 y $25.000 COP. Este rango, combinado con las prioridades ergonómicas y de seguridad detectadas, delimita la ruta de desarrollo del producto: un destapador robusto, antideslizante, de agarre anatómico, con base magnética y a un precio accesible, capaz de garantizar la apertura de cualquier tapa en el primer intento sin esfuerzo ni dolor.</w:t>
      </w:r>
    </w:p>
    <w:sectPr w:rsidR="00E7671C" w:rsidRPr="0071645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E21D8"/>
    <w:multiLevelType w:val="hybridMultilevel"/>
    <w:tmpl w:val="304E6D48"/>
    <w:lvl w:ilvl="0" w:tplc="FB64BF04">
      <w:start w:val="1"/>
      <w:numFmt w:val="bullet"/>
      <w:lvlText w:val="●"/>
      <w:lvlJc w:val="left"/>
      <w:pPr>
        <w:ind w:left="720" w:hanging="360"/>
      </w:pPr>
    </w:lvl>
    <w:lvl w:ilvl="1" w:tplc="819A4E4E">
      <w:start w:val="1"/>
      <w:numFmt w:val="bullet"/>
      <w:lvlText w:val="○"/>
      <w:lvlJc w:val="left"/>
      <w:pPr>
        <w:ind w:left="1440" w:hanging="360"/>
      </w:pPr>
    </w:lvl>
    <w:lvl w:ilvl="2" w:tplc="6B2A8B56">
      <w:start w:val="1"/>
      <w:numFmt w:val="bullet"/>
      <w:lvlText w:val="■"/>
      <w:lvlJc w:val="left"/>
      <w:pPr>
        <w:ind w:left="2160" w:hanging="360"/>
      </w:pPr>
    </w:lvl>
    <w:lvl w:ilvl="3" w:tplc="CF6C0F22">
      <w:start w:val="1"/>
      <w:numFmt w:val="bullet"/>
      <w:lvlText w:val="●"/>
      <w:lvlJc w:val="left"/>
      <w:pPr>
        <w:ind w:left="2880" w:hanging="360"/>
      </w:pPr>
    </w:lvl>
    <w:lvl w:ilvl="4" w:tplc="F51CE352">
      <w:start w:val="1"/>
      <w:numFmt w:val="bullet"/>
      <w:lvlText w:val="○"/>
      <w:lvlJc w:val="left"/>
      <w:pPr>
        <w:ind w:left="3600" w:hanging="360"/>
      </w:pPr>
    </w:lvl>
    <w:lvl w:ilvl="5" w:tplc="5D66A2E8">
      <w:start w:val="1"/>
      <w:numFmt w:val="bullet"/>
      <w:lvlText w:val="■"/>
      <w:lvlJc w:val="left"/>
      <w:pPr>
        <w:ind w:left="4320" w:hanging="360"/>
      </w:pPr>
    </w:lvl>
    <w:lvl w:ilvl="6" w:tplc="37200E5E">
      <w:start w:val="1"/>
      <w:numFmt w:val="bullet"/>
      <w:lvlText w:val="●"/>
      <w:lvlJc w:val="left"/>
      <w:pPr>
        <w:ind w:left="5040" w:hanging="360"/>
      </w:pPr>
    </w:lvl>
    <w:lvl w:ilvl="7" w:tplc="ADE6EF42">
      <w:start w:val="1"/>
      <w:numFmt w:val="bullet"/>
      <w:lvlText w:val="●"/>
      <w:lvlJc w:val="left"/>
      <w:pPr>
        <w:ind w:left="5760" w:hanging="360"/>
      </w:pPr>
    </w:lvl>
    <w:lvl w:ilvl="8" w:tplc="78DCF5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8F37A8"/>
    <w:multiLevelType w:val="hybridMultilevel"/>
    <w:tmpl w:val="B7142540"/>
    <w:lvl w:ilvl="0" w:tplc="5D2CFB14">
      <w:start w:val="1"/>
      <w:numFmt w:val="bullet"/>
      <w:lvlText w:val="•"/>
      <w:lvlJc w:val="left"/>
      <w:pPr>
        <w:ind w:left="460" w:hanging="260"/>
      </w:pPr>
    </w:lvl>
    <w:lvl w:ilvl="1" w:tplc="F8F42BF0">
      <w:numFmt w:val="decimal"/>
      <w:lvlText w:val=""/>
      <w:lvlJc w:val="left"/>
    </w:lvl>
    <w:lvl w:ilvl="2" w:tplc="F6328DD4">
      <w:numFmt w:val="decimal"/>
      <w:lvlText w:val=""/>
      <w:lvlJc w:val="left"/>
    </w:lvl>
    <w:lvl w:ilvl="3" w:tplc="61B6FC04">
      <w:numFmt w:val="decimal"/>
      <w:lvlText w:val=""/>
      <w:lvlJc w:val="left"/>
    </w:lvl>
    <w:lvl w:ilvl="4" w:tplc="DE1451A2">
      <w:numFmt w:val="decimal"/>
      <w:lvlText w:val=""/>
      <w:lvlJc w:val="left"/>
    </w:lvl>
    <w:lvl w:ilvl="5" w:tplc="369676A6">
      <w:numFmt w:val="decimal"/>
      <w:lvlText w:val=""/>
      <w:lvlJc w:val="left"/>
    </w:lvl>
    <w:lvl w:ilvl="6" w:tplc="2816621A">
      <w:numFmt w:val="decimal"/>
      <w:lvlText w:val=""/>
      <w:lvlJc w:val="left"/>
    </w:lvl>
    <w:lvl w:ilvl="7" w:tplc="0F9C4CDE">
      <w:numFmt w:val="decimal"/>
      <w:lvlText w:val=""/>
      <w:lvlJc w:val="left"/>
    </w:lvl>
    <w:lvl w:ilvl="8" w:tplc="4334AF72">
      <w:numFmt w:val="decimal"/>
      <w:lvlText w:val=""/>
      <w:lvlJc w:val="left"/>
    </w:lvl>
  </w:abstractNum>
  <w:num w:numId="1" w16cid:durableId="455755030">
    <w:abstractNumId w:val="0"/>
    <w:lvlOverride w:ilvl="0">
      <w:startOverride w:val="1"/>
    </w:lvlOverride>
  </w:num>
  <w:num w:numId="2" w16cid:durableId="2114254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671C"/>
    <w:rsid w:val="0071645C"/>
    <w:rsid w:val="007E131B"/>
    <w:rsid w:val="00B16B92"/>
    <w:rsid w:val="00E42D90"/>
    <w:rsid w:val="00E7671C"/>
    <w:rsid w:val="00F73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E16119"/>
  <w15:docId w15:val="{F3A51508-2D1E-4126-ADF2-0D5986229D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1068</Words>
  <Characters>6093</Characters>
  <Application>Microsoft Office Word</Application>
  <DocSecurity>0</DocSecurity>
  <Lines>50</Lines>
  <Paragraphs>14</Paragraphs>
  <ScaleCrop>false</ScaleCrop>
  <Company/>
  <LinksUpToDate>false</LinksUpToDate>
  <CharactersWithSpaces>7147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Análisis VALS – DestaFlex</dc:title>
  <dc:creator>Investigación de mercado DestaFlex</dc:creator>
  <cp:lastModifiedBy>Javier Enmanuel Perez Millan</cp:lastModifiedBy>
  <cp:revision>4</cp:revision>
  <dcterms:created xsi:type="dcterms:W3CDTF">2026-08-16T22:56:00Z</dcterms:created>
  <dcterms:modified xsi:type="dcterms:W3CDTF">2026-08-16T22:57:00Z</dcterms:modified>
</cp:coreProperties>
</file>