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087C5D5">
      <w:pPr>
        <w:spacing w:before="2000" w:after="120"/>
        <w:jc w:val="center"/>
      </w:pPr>
      <w:bookmarkStart w:id="0" w:name="_GoBack"/>
      <w:bookmarkEnd w:id="0"/>
      <w:r>
        <w:rPr>
          <w:rFonts w:ascii="Arial" w:hAnsi="Arial" w:eastAsia="Arial" w:cs="Arial"/>
          <w:b/>
          <w:bCs/>
          <w:color w:val="1F4E79"/>
          <w:sz w:val="52"/>
          <w:szCs w:val="52"/>
        </w:rPr>
        <w:t>📋 ANÁLISE CRÍTICA</w:t>
      </w:r>
    </w:p>
    <w:p w14:paraId="7D56B6DC">
      <w:pPr>
        <w:spacing w:after="60"/>
        <w:jc w:val="center"/>
      </w:pPr>
      <w:r>
        <w:rPr>
          <w:rFonts w:ascii="Arial" w:hAnsi="Arial" w:eastAsia="Arial" w:cs="Arial"/>
          <w:color w:val="2E75B6"/>
          <w:sz w:val="32"/>
          <w:szCs w:val="32"/>
        </w:rPr>
        <w:t>Especificação de Requisitos de Software (ERS)</w:t>
      </w:r>
    </w:p>
    <w:p w14:paraId="49FA3848">
      <w:pPr>
        <w:spacing w:after="60"/>
        <w:jc w:val="center"/>
      </w:pPr>
      <w:r>
        <w:rPr>
          <w:rFonts w:ascii="Arial" w:hAnsi="Arial" w:eastAsia="Arial" w:cs="Arial"/>
          <w:color w:val="555555"/>
          <w:sz w:val="26"/>
          <w:szCs w:val="26"/>
        </w:rPr>
        <w:t>Plataforma de Agendamento para Profissionais – v1.0</w:t>
      </w:r>
    </w:p>
    <w:p w14:paraId="4B027CE4">
      <w:pPr>
        <w:spacing w:after="60"/>
        <w:jc w:val="center"/>
      </w:pPr>
      <w:r>
        <w:rPr>
          <w:rFonts w:ascii="Arial" w:hAnsi="Arial" w:eastAsia="Arial" w:cs="Arial"/>
          <w:i/>
          <w:iCs/>
          <w:color w:val="888888"/>
          <w:sz w:val="22"/>
          <w:szCs w:val="22"/>
        </w:rPr>
        <w:t>Revisado em: fevereiro de 2026</w:t>
      </w:r>
    </w:p>
    <w:p w14:paraId="46D0C11F">
      <w:pPr>
        <w:pageBreakBefore/>
      </w:pPr>
    </w:p>
    <w:p w14:paraId="3F93B0B6">
      <w:pPr>
        <w:pStyle w:val="2"/>
        <w:pBdr>
          <w:bottom w:val="single" w:color="2E75B6" w:sz="6" w:space="1"/>
        </w:pBdr>
        <w:spacing w:before="360" w:after="180"/>
      </w:pPr>
      <w:r>
        <w:rPr>
          <w:rFonts w:ascii="Arial" w:hAnsi="Arial" w:eastAsia="Arial" w:cs="Arial"/>
          <w:b/>
          <w:bCs/>
          <w:color w:val="1F4E79"/>
          <w:sz w:val="28"/>
          <w:szCs w:val="28"/>
        </w:rPr>
        <w:t>1. Sumário Executivo</w:t>
      </w:r>
    </w:p>
    <w:p w14:paraId="0FABF2BC">
      <w:pPr>
        <w:spacing w:after="120"/>
      </w:pPr>
      <w:r>
        <w:rPr>
          <w:rFonts w:ascii="Arial" w:hAnsi="Arial" w:eastAsia="Arial" w:cs="Arial"/>
          <w:sz w:val="22"/>
          <w:szCs w:val="22"/>
        </w:rPr>
        <w:t>Este documento apresenta uma análise crítica completa do ERS da Plataforma de Agendamento para Profissionais (v1.0 Draft – fevereiro/2026), cobrindo tanto os requisitos textuais quanto os diagramas de fluxo publicados no site de referência.</w:t>
      </w:r>
    </w:p>
    <w:p w14:paraId="749E7D00">
      <w:pPr>
        <w:spacing w:after="120"/>
      </w:pPr>
      <w:r>
        <w:rPr>
          <w:rFonts w:ascii="Arial" w:hAnsi="Arial" w:eastAsia="Arial" w:cs="Arial"/>
          <w:sz w:val="22"/>
          <w:szCs w:val="22"/>
        </w:rPr>
        <w:t>A análise identificou 21 pontos de atenção distribuídos em quatro categorias: lacunas funcionais, lacunas de diagramação, inconsistências internas e ambiguidades de especificação.</w:t>
      </w:r>
    </w:p>
    <w:p w14:paraId="6A1086CF">
      <w:pPr>
        <w:spacing w:after="6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340"/>
        <w:gridCol w:w="2340"/>
        <w:gridCol w:w="2340"/>
        <w:gridCol w:w="2340"/>
      </w:tblGrid>
      <w:tr w14:paraId="7EFE33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CCCCCC" w:sz="0" w:space="0"/>
              <w:left w:val="single" w:color="CCCCCC" w:sz="0" w:space="0"/>
              <w:bottom w:val="single" w:color="CCCCCC" w:sz="0" w:space="0"/>
              <w:right w:val="single" w:color="CCCCCC" w:sz="0" w:space="0"/>
            </w:tcBorders>
            <w:shd w:val="clear" w:color="auto" w:fill="FCE4D6"/>
            <w:tcMar>
              <w:top w:w="200" w:type="dxa"/>
              <w:left w:w="150" w:type="dxa"/>
              <w:bottom w:w="200" w:type="dxa"/>
              <w:right w:w="150" w:type="dxa"/>
            </w:tcMar>
          </w:tcPr>
          <w:p w14:paraId="0BBB4039">
            <w:pPr>
              <w:jc w:val="center"/>
            </w:pPr>
            <w:r>
              <w:rPr>
                <w:rFonts w:ascii="Arial" w:hAnsi="Arial" w:eastAsia="Arial" w:cs="Arial"/>
                <w:b/>
                <w:bCs/>
                <w:color w:val="C00000"/>
                <w:sz w:val="22"/>
                <w:szCs w:val="22"/>
              </w:rPr>
              <w:t>8 Lacunas
Funcionais</w:t>
            </w:r>
          </w:p>
        </w:tc>
        <w:tc>
          <w:tcPr>
            <w:tcW w:w="2340" w:type="dxa"/>
            <w:tcBorders>
              <w:top w:val="single" w:color="CCCCCC" w:sz="0" w:space="0"/>
              <w:left w:val="single" w:color="CCCCCC" w:sz="0" w:space="0"/>
              <w:bottom w:val="single" w:color="CCCCCC" w:sz="0" w:space="0"/>
              <w:right w:val="single" w:color="CCCCCC" w:sz="0" w:space="0"/>
            </w:tcBorders>
            <w:shd w:val="clear" w:color="auto" w:fill="FCE4D6"/>
            <w:tcMar>
              <w:top w:w="200" w:type="dxa"/>
              <w:left w:w="150" w:type="dxa"/>
              <w:bottom w:w="200" w:type="dxa"/>
              <w:right w:w="150" w:type="dxa"/>
            </w:tcMar>
          </w:tcPr>
          <w:p w14:paraId="54DAFB06">
            <w:pPr>
              <w:jc w:val="center"/>
            </w:pPr>
            <w:r>
              <w:rPr>
                <w:rFonts w:ascii="Arial" w:hAnsi="Arial" w:eastAsia="Arial" w:cs="Arial"/>
                <w:b/>
                <w:bCs/>
                <w:color w:val="C00000"/>
                <w:sz w:val="22"/>
                <w:szCs w:val="22"/>
              </w:rPr>
              <w:t>3 Lacunas de
Diagramas</w:t>
            </w:r>
          </w:p>
        </w:tc>
        <w:tc>
          <w:tcPr>
            <w:tcW w:w="2340" w:type="dxa"/>
            <w:tcBorders>
              <w:top w:val="single" w:color="CCCCCC" w:sz="0" w:space="0"/>
              <w:left w:val="single" w:color="CCCCCC" w:sz="0" w:space="0"/>
              <w:bottom w:val="single" w:color="CCCCCC" w:sz="0" w:space="0"/>
              <w:right w:val="single" w:color="CCCCCC" w:sz="0" w:space="0"/>
            </w:tcBorders>
            <w:shd w:val="clear" w:color="auto" w:fill="FFEB9C"/>
            <w:tcMar>
              <w:top w:w="200" w:type="dxa"/>
              <w:left w:w="150" w:type="dxa"/>
              <w:bottom w:w="200" w:type="dxa"/>
              <w:right w:w="150" w:type="dxa"/>
            </w:tcMar>
          </w:tcPr>
          <w:p w14:paraId="23CE97D2">
            <w:pPr>
              <w:jc w:val="center"/>
            </w:pPr>
            <w:r>
              <w:rPr>
                <w:rFonts w:ascii="Arial" w:hAnsi="Arial" w:eastAsia="Arial" w:cs="Arial"/>
                <w:b/>
                <w:bCs/>
                <w:color w:val="BF8F00"/>
                <w:sz w:val="22"/>
                <w:szCs w:val="22"/>
              </w:rPr>
              <w:t>5 Inconsistências
Internas</w:t>
            </w:r>
          </w:p>
        </w:tc>
        <w:tc>
          <w:tcPr>
            <w:tcW w:w="2340" w:type="dxa"/>
            <w:tcBorders>
              <w:top w:val="single" w:color="CCCCCC" w:sz="0" w:space="0"/>
              <w:left w:val="single" w:color="CCCCCC" w:sz="0" w:space="0"/>
              <w:bottom w:val="single" w:color="CCCCCC" w:sz="0" w:space="0"/>
              <w:right w:val="single" w:color="CCCCCC" w:sz="0" w:space="0"/>
            </w:tcBorders>
            <w:shd w:val="clear" w:color="auto" w:fill="EBF1DE"/>
            <w:tcMar>
              <w:top w:w="200" w:type="dxa"/>
              <w:left w:w="150" w:type="dxa"/>
              <w:bottom w:w="200" w:type="dxa"/>
              <w:right w:w="150" w:type="dxa"/>
            </w:tcMar>
          </w:tcPr>
          <w:p w14:paraId="19113057">
            <w:pPr>
              <w:jc w:val="center"/>
            </w:pPr>
            <w:r>
              <w:rPr>
                <w:rFonts w:ascii="Arial" w:hAnsi="Arial" w:eastAsia="Arial" w:cs="Arial"/>
                <w:b/>
                <w:bCs/>
                <w:color w:val="375623"/>
                <w:sz w:val="22"/>
                <w:szCs w:val="22"/>
              </w:rPr>
              <w:t>5 Ambiguidades
e RNFs</w:t>
            </w:r>
          </w:p>
        </w:tc>
      </w:tr>
    </w:tbl>
    <w:p w14:paraId="1316147C">
      <w:pPr>
        <w:spacing w:after="60"/>
      </w:pPr>
    </w:p>
    <w:p w14:paraId="2B44222D">
      <w:pPr>
        <w:spacing w:after="60"/>
      </w:pPr>
    </w:p>
    <w:p w14:paraId="2FE2B8CF">
      <w:pPr>
        <w:pStyle w:val="3"/>
        <w:spacing w:before="240" w:after="120"/>
      </w:pPr>
      <w:r>
        <w:rPr>
          <w:rFonts w:ascii="Arial" w:hAnsi="Arial" w:eastAsia="Arial" w:cs="Arial"/>
          <w:b/>
          <w:bCs/>
          <w:color w:val="2E75B6"/>
          <w:sz w:val="24"/>
          <w:szCs w:val="24"/>
        </w:rPr>
        <w:t>Avaliação de Maturidade por Dimensão</w:t>
      </w:r>
    </w:p>
    <w:p w14:paraId="6BFD6936">
      <w:pPr>
        <w:spacing w:after="80"/>
      </w:pPr>
      <w:r>
        <w:rPr>
          <w:rFonts w:ascii="Courier New" w:hAnsi="Courier New" w:eastAsia="Courier New" w:cs="Courier New"/>
          <w:sz w:val="20"/>
          <w:szCs w:val="20"/>
        </w:rPr>
        <w:t xml:space="preserve">Cobertura Funcional           </w:t>
      </w:r>
      <w:r>
        <w:rPr>
          <w:rFonts w:ascii="Courier New" w:hAnsi="Courier New" w:eastAsia="Courier New" w:cs="Courier New"/>
          <w:color w:val="2E75B6"/>
          <w:sz w:val="20"/>
          <w:szCs w:val="20"/>
        </w:rPr>
        <w:t>███████░░░</w:t>
      </w:r>
      <w:r>
        <w:rPr>
          <w:rFonts w:ascii="Courier New" w:hAnsi="Courier New" w:eastAsia="Courier New" w:cs="Courier New"/>
          <w:b/>
          <w:bCs/>
          <w:sz w:val="20"/>
          <w:szCs w:val="20"/>
        </w:rPr>
        <w:t xml:space="preserve">  7/10</w:t>
      </w:r>
    </w:p>
    <w:p w14:paraId="615EE7DC">
      <w:pPr>
        <w:spacing w:after="80"/>
      </w:pPr>
      <w:r>
        <w:rPr>
          <w:rFonts w:ascii="Courier New" w:hAnsi="Courier New" w:eastAsia="Courier New" w:cs="Courier New"/>
          <w:sz w:val="20"/>
          <w:szCs w:val="20"/>
        </w:rPr>
        <w:t xml:space="preserve">Consistência Interna          </w:t>
      </w:r>
      <w:r>
        <w:rPr>
          <w:rFonts w:ascii="Courier New" w:hAnsi="Courier New" w:eastAsia="Courier New" w:cs="Courier New"/>
          <w:color w:val="2E75B6"/>
          <w:sz w:val="20"/>
          <w:szCs w:val="20"/>
        </w:rPr>
        <w:t>██████░░░░</w:t>
      </w:r>
      <w:r>
        <w:rPr>
          <w:rFonts w:ascii="Courier New" w:hAnsi="Courier New" w:eastAsia="Courier New" w:cs="Courier New"/>
          <w:b/>
          <w:bCs/>
          <w:sz w:val="20"/>
          <w:szCs w:val="20"/>
        </w:rPr>
        <w:t xml:space="preserve">  6/10</w:t>
      </w:r>
    </w:p>
    <w:p w14:paraId="111F0F8D">
      <w:pPr>
        <w:spacing w:after="80"/>
      </w:pPr>
      <w:r>
        <w:rPr>
          <w:rFonts w:ascii="Courier New" w:hAnsi="Courier New" w:eastAsia="Courier New" w:cs="Courier New"/>
          <w:sz w:val="20"/>
          <w:szCs w:val="20"/>
        </w:rPr>
        <w:t xml:space="preserve">Qualidade dos RNFs            </w:t>
      </w:r>
      <w:r>
        <w:rPr>
          <w:rFonts w:ascii="Courier New" w:hAnsi="Courier New" w:eastAsia="Courier New" w:cs="Courier New"/>
          <w:color w:val="2E75B6"/>
          <w:sz w:val="20"/>
          <w:szCs w:val="20"/>
        </w:rPr>
        <w:t>█████░░░░░</w:t>
      </w:r>
      <w:r>
        <w:rPr>
          <w:rFonts w:ascii="Courier New" w:hAnsi="Courier New" w:eastAsia="Courier New" w:cs="Courier New"/>
          <w:b/>
          <w:bCs/>
          <w:sz w:val="20"/>
          <w:szCs w:val="20"/>
        </w:rPr>
        <w:t xml:space="preserve">  5/10</w:t>
      </w:r>
    </w:p>
    <w:p w14:paraId="53FC2660">
      <w:pPr>
        <w:spacing w:after="80"/>
      </w:pPr>
      <w:r>
        <w:rPr>
          <w:rFonts w:ascii="Courier New" w:hAnsi="Courier New" w:eastAsia="Courier New" w:cs="Courier New"/>
          <w:sz w:val="20"/>
          <w:szCs w:val="20"/>
        </w:rPr>
        <w:t xml:space="preserve">Cobertura de Diagramas        </w:t>
      </w:r>
      <w:r>
        <w:rPr>
          <w:rFonts w:ascii="Courier New" w:hAnsi="Courier New" w:eastAsia="Courier New" w:cs="Courier New"/>
          <w:color w:val="2E75B6"/>
          <w:sz w:val="20"/>
          <w:szCs w:val="20"/>
        </w:rPr>
        <w:t>█████░░░░░</w:t>
      </w:r>
      <w:r>
        <w:rPr>
          <w:rFonts w:ascii="Courier New" w:hAnsi="Courier New" w:eastAsia="Courier New" w:cs="Courier New"/>
          <w:b/>
          <w:bCs/>
          <w:sz w:val="20"/>
          <w:szCs w:val="20"/>
        </w:rPr>
        <w:t xml:space="preserve">  5/10</w:t>
      </w:r>
    </w:p>
    <w:p w14:paraId="7EF79CA4">
      <w:pPr>
        <w:spacing w:after="80"/>
      </w:pPr>
      <w:r>
        <w:rPr>
          <w:rFonts w:ascii="Courier New" w:hAnsi="Courier New" w:eastAsia="Courier New" w:cs="Courier New"/>
          <w:sz w:val="20"/>
          <w:szCs w:val="20"/>
        </w:rPr>
        <w:t>Completude das Regras de Negócio</w:t>
      </w:r>
      <w:r>
        <w:rPr>
          <w:rFonts w:ascii="Courier New" w:hAnsi="Courier New" w:eastAsia="Courier New" w:cs="Courier New"/>
          <w:color w:val="2E75B6"/>
          <w:sz w:val="20"/>
          <w:szCs w:val="20"/>
        </w:rPr>
        <w:t>██████░░░░</w:t>
      </w:r>
      <w:r>
        <w:rPr>
          <w:rFonts w:ascii="Courier New" w:hAnsi="Courier New" w:eastAsia="Courier New" w:cs="Courier New"/>
          <w:b/>
          <w:bCs/>
          <w:sz w:val="20"/>
          <w:szCs w:val="20"/>
        </w:rPr>
        <w:t xml:space="preserve">  6/10</w:t>
      </w:r>
    </w:p>
    <w:p w14:paraId="2376E2EE">
      <w:pPr>
        <w:spacing w:after="60"/>
      </w:pPr>
    </w:p>
    <w:p w14:paraId="474E2181">
      <w:pPr>
        <w:spacing w:after="120"/>
      </w:pPr>
      <w:r>
        <w:rPr>
          <w:rFonts w:ascii="Arial" w:hAnsi="Arial" w:eastAsia="Arial" w:cs="Arial"/>
          <w:sz w:val="22"/>
          <w:szCs w:val="22"/>
        </w:rPr>
        <w:t>Avaliação geral: o ERS demonstra uma base sólida e bem estruturada, com levantamento abrangente de requisitos funcionais. As principais fragilidades estão nos fluxos de exceção, nos RNFs operacionais e na ausência de diagramação para módulos críticos como Pagamento e Reagendamento.</w:t>
      </w:r>
    </w:p>
    <w:p w14:paraId="7B721882">
      <w:pPr>
        <w:pageBreakBefore/>
      </w:pPr>
    </w:p>
    <w:p w14:paraId="7C5928B0">
      <w:pPr>
        <w:pStyle w:val="2"/>
        <w:pBdr>
          <w:bottom w:val="single" w:color="2E75B6" w:sz="6" w:space="1"/>
        </w:pBdr>
        <w:spacing w:before="360" w:after="180"/>
      </w:pPr>
      <w:r>
        <w:rPr>
          <w:rFonts w:ascii="Arial" w:hAnsi="Arial" w:eastAsia="Arial" w:cs="Arial"/>
          <w:b/>
          <w:bCs/>
          <w:color w:val="1F4E79"/>
          <w:sz w:val="28"/>
          <w:szCs w:val="28"/>
        </w:rPr>
        <w:t>2. Pontos Positivos</w:t>
      </w:r>
    </w:p>
    <w:p w14:paraId="7FA9415F">
      <w:pPr>
        <w:spacing w:after="120"/>
      </w:pPr>
      <w:r>
        <w:rPr>
          <w:rFonts w:ascii="Arial" w:hAnsi="Arial" w:eastAsia="Arial" w:cs="Arial"/>
          <w:sz w:val="22"/>
          <w:szCs w:val="22"/>
        </w:rPr>
        <w:t>Antes de detalhar as lacunas, é importante reconhecer os acertos do documento:</w:t>
      </w:r>
    </w:p>
    <w:p w14:paraId="1481897D">
      <w:pPr>
        <w:pStyle w:val="14"/>
        <w:numPr>
          <w:ilvl w:val="0"/>
          <w:numId w:val="1"/>
        </w:numPr>
        <w:spacing w:after="60"/>
      </w:pPr>
      <w:r>
        <w:rPr>
          <w:rFonts w:ascii="Arial" w:hAnsi="Arial" w:eastAsia="Arial" w:cs="Arial"/>
          <w:b w:val="0"/>
          <w:bCs w:val="0"/>
          <w:sz w:val="22"/>
          <w:szCs w:val="22"/>
        </w:rPr>
        <w:t>Cobertura ampla de módulos: o ERS organiza bem 9 módulos distintos com 75 requisitos funcionais e 7 não funcionais, cobrindo todo o ciclo do agendamento.</w:t>
      </w:r>
    </w:p>
    <w:p w14:paraId="6B103C2E">
      <w:pPr>
        <w:pStyle w:val="14"/>
        <w:numPr>
          <w:ilvl w:val="0"/>
          <w:numId w:val="1"/>
        </w:numPr>
        <w:spacing w:after="60"/>
      </w:pPr>
      <w:r>
        <w:rPr>
          <w:rFonts w:ascii="Arial" w:hAnsi="Arial" w:eastAsia="Arial" w:cs="Arial"/>
          <w:b w:val="0"/>
          <w:bCs w:val="0"/>
          <w:sz w:val="22"/>
          <w:szCs w:val="22"/>
        </w:rPr>
        <w:t>Casos de uso bem redigidos: os 5 UCs apresentam fluxo principal claro com pré e pós-condições definidas.</w:t>
      </w:r>
    </w:p>
    <w:p w14:paraId="430DDDEB">
      <w:pPr>
        <w:pStyle w:val="14"/>
        <w:numPr>
          <w:ilvl w:val="0"/>
          <w:numId w:val="1"/>
        </w:numPr>
        <w:spacing w:after="60"/>
      </w:pPr>
      <w:r>
        <w:rPr>
          <w:rFonts w:ascii="Arial" w:hAnsi="Arial" w:eastAsia="Arial" w:cs="Arial"/>
          <w:b w:val="0"/>
          <w:bCs w:val="0"/>
          <w:sz w:val="22"/>
          <w:szCs w:val="22"/>
        </w:rPr>
        <w:t>Regras de negócio explícitas: 7 RNs documentadas separadamente, facilitando a implementação e os testes.</w:t>
      </w:r>
    </w:p>
    <w:p w14:paraId="500099D8">
      <w:pPr>
        <w:pStyle w:val="14"/>
        <w:numPr>
          <w:ilvl w:val="0"/>
          <w:numId w:val="1"/>
        </w:numPr>
        <w:spacing w:after="60"/>
      </w:pPr>
      <w:r>
        <w:rPr>
          <w:rFonts w:ascii="Arial" w:hAnsi="Arial" w:eastAsia="Arial" w:cs="Arial"/>
          <w:b w:val="0"/>
          <w:bCs w:val="0"/>
          <w:sz w:val="22"/>
          <w:szCs w:val="22"/>
        </w:rPr>
        <w:t>Matriz de rastreabilidade presente: demonstra maturidade no processo de especificação.</w:t>
      </w:r>
    </w:p>
    <w:p w14:paraId="5201F5DC">
      <w:pPr>
        <w:pStyle w:val="14"/>
        <w:numPr>
          <w:ilvl w:val="0"/>
          <w:numId w:val="1"/>
        </w:numPr>
        <w:spacing w:after="60"/>
      </w:pPr>
      <w:r>
        <w:rPr>
          <w:rFonts w:ascii="Arial" w:hAnsi="Arial" w:eastAsia="Arial" w:cs="Arial"/>
          <w:b w:val="0"/>
          <w:bCs w:val="0"/>
          <w:sz w:val="22"/>
          <w:szCs w:val="22"/>
        </w:rPr>
        <w:t>Conformidade regulatória considerada: LGPD está explicitamente contemplada em RNF-01.</w:t>
      </w:r>
    </w:p>
    <w:p w14:paraId="2BC62E4D">
      <w:pPr>
        <w:pStyle w:val="14"/>
        <w:numPr>
          <w:ilvl w:val="0"/>
          <w:numId w:val="1"/>
        </w:numPr>
        <w:spacing w:after="60"/>
      </w:pPr>
      <w:r>
        <w:rPr>
          <w:rFonts w:ascii="Arial" w:hAnsi="Arial" w:eastAsia="Arial" w:cs="Arial"/>
          <w:b w:val="0"/>
          <w:bCs w:val="0"/>
          <w:sz w:val="22"/>
          <w:szCs w:val="22"/>
        </w:rPr>
        <w:t>Integração com WhatsApp Business API Oficial: escolha correta versus soluções não autorizadas.</w:t>
      </w:r>
    </w:p>
    <w:p w14:paraId="36F8AD73">
      <w:pPr>
        <w:pageBreakBefore/>
      </w:pPr>
    </w:p>
    <w:p w14:paraId="2DA32DDF">
      <w:pPr>
        <w:pStyle w:val="2"/>
        <w:pBdr>
          <w:bottom w:val="single" w:color="2E75B6" w:sz="6" w:space="1"/>
        </w:pBdr>
        <w:spacing w:before="360" w:after="180"/>
      </w:pPr>
      <w:r>
        <w:rPr>
          <w:rFonts w:ascii="Arial" w:hAnsi="Arial" w:eastAsia="Arial" w:cs="Arial"/>
          <w:b/>
          <w:bCs/>
          <w:color w:val="1F4E79"/>
          <w:sz w:val="28"/>
          <w:szCs w:val="28"/>
        </w:rPr>
        <w:t>3. Tabela de Lacunas, Inconsistências e Ambiguidades</w:t>
      </w:r>
    </w:p>
    <w:p w14:paraId="593939B6">
      <w:pPr>
        <w:spacing w:after="120"/>
      </w:pPr>
      <w:r>
        <w:rPr>
          <w:rFonts w:ascii="Arial" w:hAnsi="Arial" w:eastAsia="Arial" w:cs="Arial"/>
          <w:sz w:val="22"/>
          <w:szCs w:val="22"/>
        </w:rPr>
        <w:t>A tabela abaixo consolida todos os problemas identificados com classificação de impacto e recomendação de ação.</w:t>
      </w:r>
    </w:p>
    <w:p w14:paraId="1262CF39">
      <w:pPr>
        <w:spacing w:after="6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730"/>
        <w:gridCol w:w="1441"/>
        <w:gridCol w:w="4308"/>
        <w:gridCol w:w="1040"/>
        <w:gridCol w:w="1841"/>
      </w:tblGrid>
      <w:tr w14:paraId="2F63E2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600" w:type="dxa"/>
            <w:tcBorders>
              <w:top w:val="single" w:color="CCCCCC" w:sz="0" w:space="0"/>
              <w:left w:val="single" w:color="CCCCCC" w:sz="0" w:space="0"/>
              <w:bottom w:val="single" w:color="CCCCCC" w:sz="0" w:space="0"/>
              <w:right w:val="single" w:color="CCCCCC" w:sz="0" w:space="0"/>
            </w:tcBorders>
            <w:shd w:val="clear" w:color="auto" w:fill="1F4E79"/>
            <w:tcMar>
              <w:top w:w="80" w:type="dxa"/>
              <w:left w:w="150" w:type="dxa"/>
              <w:bottom w:w="80" w:type="dxa"/>
              <w:right w:w="150" w:type="dxa"/>
            </w:tcMar>
          </w:tcPr>
          <w:p w14:paraId="4C10F991">
            <w:pPr>
              <w:jc w:val="center"/>
            </w:pPr>
            <w:r>
              <w:rPr>
                <w:rFonts w:ascii="Arial" w:hAnsi="Arial" w:eastAsia="Arial" w:cs="Arial"/>
                <w:b/>
                <w:bCs/>
                <w:color w:val="FFFFFF"/>
                <w:sz w:val="18"/>
                <w:szCs w:val="18"/>
              </w:rPr>
              <w:t>Item</w:t>
            </w:r>
          </w:p>
        </w:tc>
        <w:tc>
          <w:tcPr>
            <w:tcW w:w="1400" w:type="dxa"/>
            <w:tcBorders>
              <w:top w:val="single" w:color="CCCCCC" w:sz="0" w:space="0"/>
              <w:left w:val="single" w:color="CCCCCC" w:sz="0" w:space="0"/>
              <w:bottom w:val="single" w:color="CCCCCC" w:sz="0" w:space="0"/>
              <w:right w:val="single" w:color="CCCCCC" w:sz="0" w:space="0"/>
            </w:tcBorders>
            <w:shd w:val="clear" w:color="auto" w:fill="1F4E79"/>
            <w:tcMar>
              <w:top w:w="80" w:type="dxa"/>
              <w:left w:w="150" w:type="dxa"/>
              <w:bottom w:w="80" w:type="dxa"/>
              <w:right w:w="150" w:type="dxa"/>
            </w:tcMar>
          </w:tcPr>
          <w:p w14:paraId="1C731036">
            <w:pPr>
              <w:jc w:val="center"/>
            </w:pPr>
            <w:r>
              <w:rPr>
                <w:rFonts w:ascii="Arial" w:hAnsi="Arial" w:eastAsia="Arial" w:cs="Arial"/>
                <w:b/>
                <w:bCs/>
                <w:color w:val="FFFFFF"/>
                <w:sz w:val="18"/>
                <w:szCs w:val="18"/>
              </w:rPr>
              <w:t>Tipo</w:t>
            </w:r>
          </w:p>
        </w:tc>
        <w:tc>
          <w:tcPr>
            <w:tcW w:w="4600" w:type="dxa"/>
            <w:tcBorders>
              <w:top w:val="single" w:color="CCCCCC" w:sz="0" w:space="0"/>
              <w:left w:val="single" w:color="CCCCCC" w:sz="0" w:space="0"/>
              <w:bottom w:val="single" w:color="CCCCCC" w:sz="0" w:space="0"/>
              <w:right w:val="single" w:color="CCCCCC" w:sz="0" w:space="0"/>
            </w:tcBorders>
            <w:shd w:val="clear" w:color="auto" w:fill="1F4E79"/>
            <w:tcMar>
              <w:top w:w="80" w:type="dxa"/>
              <w:left w:w="150" w:type="dxa"/>
              <w:bottom w:w="80" w:type="dxa"/>
              <w:right w:w="150" w:type="dxa"/>
            </w:tcMar>
          </w:tcPr>
          <w:p w14:paraId="3AD908A5">
            <w:pPr>
              <w:jc w:val="center"/>
            </w:pPr>
            <w:r>
              <w:rPr>
                <w:rFonts w:ascii="Arial" w:hAnsi="Arial" w:eastAsia="Arial" w:cs="Arial"/>
                <w:b/>
                <w:bCs/>
                <w:color w:val="FFFFFF"/>
                <w:sz w:val="18"/>
                <w:szCs w:val="18"/>
              </w:rPr>
              <w:t>Descrição do Problema / Lacuna</w:t>
            </w:r>
          </w:p>
        </w:tc>
        <w:tc>
          <w:tcPr>
            <w:tcW w:w="900" w:type="dxa"/>
            <w:tcBorders>
              <w:top w:val="single" w:color="CCCCCC" w:sz="0" w:space="0"/>
              <w:left w:val="single" w:color="CCCCCC" w:sz="0" w:space="0"/>
              <w:bottom w:val="single" w:color="CCCCCC" w:sz="0" w:space="0"/>
              <w:right w:val="single" w:color="CCCCCC" w:sz="0" w:space="0"/>
            </w:tcBorders>
            <w:shd w:val="clear" w:color="auto" w:fill="1F4E79"/>
            <w:tcMar>
              <w:top w:w="80" w:type="dxa"/>
              <w:left w:w="150" w:type="dxa"/>
              <w:bottom w:w="80" w:type="dxa"/>
              <w:right w:w="150" w:type="dxa"/>
            </w:tcMar>
          </w:tcPr>
          <w:p w14:paraId="2DEC9593">
            <w:pPr>
              <w:jc w:val="center"/>
            </w:pPr>
            <w:r>
              <w:rPr>
                <w:rFonts w:ascii="Arial" w:hAnsi="Arial" w:eastAsia="Arial" w:cs="Arial"/>
                <w:b/>
                <w:bCs/>
                <w:color w:val="FFFFFF"/>
                <w:sz w:val="18"/>
                <w:szCs w:val="18"/>
              </w:rPr>
              <w:t>Impacto</w:t>
            </w:r>
          </w:p>
        </w:tc>
        <w:tc>
          <w:tcPr>
            <w:tcW w:w="1860" w:type="dxa"/>
            <w:tcBorders>
              <w:top w:val="single" w:color="CCCCCC" w:sz="0" w:space="0"/>
              <w:left w:val="single" w:color="CCCCCC" w:sz="0" w:space="0"/>
              <w:bottom w:val="single" w:color="CCCCCC" w:sz="0" w:space="0"/>
              <w:right w:val="single" w:color="CCCCCC" w:sz="0" w:space="0"/>
            </w:tcBorders>
            <w:shd w:val="clear" w:color="auto" w:fill="1F4E79"/>
            <w:tcMar>
              <w:top w:w="80" w:type="dxa"/>
              <w:left w:w="150" w:type="dxa"/>
              <w:bottom w:w="80" w:type="dxa"/>
              <w:right w:w="150" w:type="dxa"/>
            </w:tcMar>
          </w:tcPr>
          <w:p w14:paraId="0F8C7CD3">
            <w:pPr>
              <w:jc w:val="center"/>
            </w:pPr>
            <w:r>
              <w:rPr>
                <w:rFonts w:ascii="Arial" w:hAnsi="Arial" w:eastAsia="Arial" w:cs="Arial"/>
                <w:b/>
                <w:bCs/>
                <w:color w:val="FFFFFF"/>
                <w:sz w:val="18"/>
                <w:szCs w:val="18"/>
              </w:rPr>
              <w:t>Recomendação</w:t>
            </w:r>
          </w:p>
        </w:tc>
      </w:tr>
      <w:tr w14:paraId="797874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50" w:type="dxa"/>
            </w:tcMar>
            <w:vAlign w:val="center"/>
          </w:tcPr>
          <w:p w14:paraId="31F74972">
            <w:pPr>
              <w:jc w:val="center"/>
            </w:pPr>
            <w:r>
              <w:rPr>
                <w:rFonts w:ascii="Arial" w:hAnsi="Arial" w:eastAsia="Arial" w:cs="Arial"/>
                <w:b w:val="0"/>
                <w:bCs w:val="0"/>
                <w:color w:val="000000"/>
                <w:sz w:val="18"/>
                <w:szCs w:val="18"/>
              </w:rPr>
              <w:t>L-01</w:t>
            </w:r>
          </w:p>
        </w:tc>
        <w:tc>
          <w:tcPr>
            <w:tcW w:w="1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50" w:type="dxa"/>
            </w:tcMar>
            <w:vAlign w:val="center"/>
          </w:tcPr>
          <w:p w14:paraId="45269EBB">
            <w:pPr>
              <w:jc w:val="left"/>
            </w:pPr>
            <w:r>
              <w:rPr>
                <w:rFonts w:ascii="Arial" w:hAnsi="Arial" w:eastAsia="Arial" w:cs="Arial"/>
                <w:b w:val="0"/>
                <w:bCs w:val="0"/>
                <w:color w:val="000000"/>
                <w:sz w:val="18"/>
                <w:szCs w:val="18"/>
              </w:rPr>
              <w:t>Lacuna Funcional</w:t>
            </w:r>
          </w:p>
        </w:tc>
        <w:tc>
          <w:tcPr>
            <w:tcW w:w="4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50" w:type="dxa"/>
            </w:tcMar>
            <w:vAlign w:val="center"/>
          </w:tcPr>
          <w:p w14:paraId="5E63F3B0">
            <w:pPr>
              <w:jc w:val="left"/>
            </w:pPr>
            <w:r>
              <w:rPr>
                <w:rFonts w:ascii="Arial" w:hAnsi="Arial" w:eastAsia="Arial" w:cs="Arial"/>
                <w:b w:val="0"/>
                <w:bCs w:val="0"/>
                <w:color w:val="000000"/>
                <w:sz w:val="18"/>
                <w:szCs w:val="18"/>
              </w:rPr>
              <w:t>Fluxo de reagendamento não possui RF dedicado. UC-04 cita 'reagendamento' como alternativa ao cancelamento, mas não há RFs cobrindo o processo completo (quem inicia, quais slots são oferecidos, prazos).</w:t>
            </w:r>
          </w:p>
        </w:tc>
        <w:tc>
          <w:tcPr>
            <w:tcW w:w="9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50" w:type="dxa"/>
            </w:tcMar>
            <w:vAlign w:val="center"/>
          </w:tcPr>
          <w:p w14:paraId="310D9A0C">
            <w:pPr>
              <w:jc w:val="left"/>
            </w:pPr>
            <w:r>
              <w:rPr>
                <w:rFonts w:ascii="Arial" w:hAnsi="Arial" w:eastAsia="Arial" w:cs="Arial"/>
                <w:b/>
                <w:bCs/>
                <w:color w:val="BF8F00"/>
                <w:sz w:val="18"/>
                <w:szCs w:val="18"/>
              </w:rPr>
              <w:t>ALTO</w:t>
            </w:r>
          </w:p>
        </w:tc>
        <w:tc>
          <w:tcPr>
            <w:tcW w:w="18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50" w:type="dxa"/>
            </w:tcMar>
            <w:vAlign w:val="center"/>
          </w:tcPr>
          <w:p w14:paraId="0C05E5B7">
            <w:pPr>
              <w:jc w:val="left"/>
            </w:pPr>
            <w:r>
              <w:rPr>
                <w:rFonts w:ascii="Arial" w:hAnsi="Arial" w:eastAsia="Arial" w:cs="Arial"/>
                <w:b w:val="0"/>
                <w:bCs w:val="0"/>
                <w:color w:val="000000"/>
                <w:sz w:val="18"/>
                <w:szCs w:val="18"/>
              </w:rPr>
              <w:t>Adicionar RF-76 a RF-79 para cobrir o fluxo completo de reagendamento.</w:t>
            </w:r>
          </w:p>
        </w:tc>
      </w:tr>
      <w:tr w14:paraId="3CA1B7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50" w:type="dxa"/>
              <w:bottom w:w="80" w:type="dxa"/>
              <w:right w:w="150" w:type="dxa"/>
            </w:tcMar>
            <w:vAlign w:val="center"/>
          </w:tcPr>
          <w:p w14:paraId="2410B261">
            <w:pPr>
              <w:jc w:val="center"/>
            </w:pPr>
            <w:r>
              <w:rPr>
                <w:rFonts w:ascii="Arial" w:hAnsi="Arial" w:eastAsia="Arial" w:cs="Arial"/>
                <w:b w:val="0"/>
                <w:bCs w:val="0"/>
                <w:color w:val="000000"/>
                <w:sz w:val="18"/>
                <w:szCs w:val="18"/>
              </w:rPr>
              <w:t>L-02</w:t>
            </w:r>
          </w:p>
        </w:tc>
        <w:tc>
          <w:tcPr>
            <w:tcW w:w="14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50" w:type="dxa"/>
              <w:bottom w:w="80" w:type="dxa"/>
              <w:right w:w="150" w:type="dxa"/>
            </w:tcMar>
            <w:vAlign w:val="center"/>
          </w:tcPr>
          <w:p w14:paraId="01863C19">
            <w:pPr>
              <w:jc w:val="left"/>
            </w:pPr>
            <w:r>
              <w:rPr>
                <w:rFonts w:ascii="Arial" w:hAnsi="Arial" w:eastAsia="Arial" w:cs="Arial"/>
                <w:b w:val="0"/>
                <w:bCs w:val="0"/>
                <w:color w:val="000000"/>
                <w:sz w:val="18"/>
                <w:szCs w:val="18"/>
              </w:rPr>
              <w:t>Lacuna Funcional</w:t>
            </w:r>
          </w:p>
        </w:tc>
        <w:tc>
          <w:tcPr>
            <w:tcW w:w="46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50" w:type="dxa"/>
              <w:bottom w:w="80" w:type="dxa"/>
              <w:right w:w="150" w:type="dxa"/>
            </w:tcMar>
            <w:vAlign w:val="center"/>
          </w:tcPr>
          <w:p w14:paraId="006C7896">
            <w:pPr>
              <w:jc w:val="left"/>
            </w:pPr>
            <w:r>
              <w:rPr>
                <w:rFonts w:ascii="Arial" w:hAnsi="Arial" w:eastAsia="Arial" w:cs="Arial"/>
                <w:b w:val="0"/>
                <w:bCs w:val="0"/>
                <w:color w:val="000000"/>
                <w:sz w:val="18"/>
                <w:szCs w:val="18"/>
              </w:rPr>
              <w:t>Ausência de fluxo de onboarding do profissional. Não há RF descrevendo os passos guiados para o primeiro acesso: configuração mínima exigida antes de ativar o bot.</w:t>
            </w:r>
          </w:p>
        </w:tc>
        <w:tc>
          <w:tcPr>
            <w:tcW w:w="9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50" w:type="dxa"/>
              <w:bottom w:w="80" w:type="dxa"/>
              <w:right w:w="150" w:type="dxa"/>
            </w:tcMar>
            <w:vAlign w:val="center"/>
          </w:tcPr>
          <w:p w14:paraId="27484ECB">
            <w:pPr>
              <w:jc w:val="left"/>
            </w:pPr>
            <w:r>
              <w:rPr>
                <w:rFonts w:ascii="Arial" w:hAnsi="Arial" w:eastAsia="Arial" w:cs="Arial"/>
                <w:b/>
                <w:bCs/>
                <w:color w:val="BF8F00"/>
                <w:sz w:val="18"/>
                <w:szCs w:val="18"/>
              </w:rPr>
              <w:t>ALTO</w:t>
            </w:r>
          </w:p>
        </w:tc>
        <w:tc>
          <w:tcPr>
            <w:tcW w:w="186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50" w:type="dxa"/>
              <w:bottom w:w="80" w:type="dxa"/>
              <w:right w:w="150" w:type="dxa"/>
            </w:tcMar>
            <w:vAlign w:val="center"/>
          </w:tcPr>
          <w:p w14:paraId="761DEBA3">
            <w:pPr>
              <w:jc w:val="left"/>
            </w:pPr>
            <w:r>
              <w:rPr>
                <w:rFonts w:ascii="Arial" w:hAnsi="Arial" w:eastAsia="Arial" w:cs="Arial"/>
                <w:b w:val="0"/>
                <w:bCs w:val="0"/>
                <w:color w:val="000000"/>
                <w:sz w:val="18"/>
                <w:szCs w:val="18"/>
              </w:rPr>
              <w:t>Adicionar RF de onboarding com checklist mínimo (serviço + horário + WhatsApp).</w:t>
            </w:r>
          </w:p>
        </w:tc>
      </w:tr>
      <w:tr w14:paraId="2191DA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50" w:type="dxa"/>
            </w:tcMar>
            <w:vAlign w:val="center"/>
          </w:tcPr>
          <w:p w14:paraId="73427D1F">
            <w:pPr>
              <w:jc w:val="center"/>
            </w:pPr>
            <w:r>
              <w:rPr>
                <w:rFonts w:ascii="Arial" w:hAnsi="Arial" w:eastAsia="Arial" w:cs="Arial"/>
                <w:b w:val="0"/>
                <w:bCs w:val="0"/>
                <w:color w:val="000000"/>
                <w:sz w:val="18"/>
                <w:szCs w:val="18"/>
              </w:rPr>
              <w:t>L-03</w:t>
            </w:r>
          </w:p>
        </w:tc>
        <w:tc>
          <w:tcPr>
            <w:tcW w:w="1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50" w:type="dxa"/>
            </w:tcMar>
            <w:vAlign w:val="center"/>
          </w:tcPr>
          <w:p w14:paraId="6E26CF11">
            <w:pPr>
              <w:jc w:val="left"/>
            </w:pPr>
            <w:r>
              <w:rPr>
                <w:rFonts w:ascii="Arial" w:hAnsi="Arial" w:eastAsia="Arial" w:cs="Arial"/>
                <w:b w:val="0"/>
                <w:bCs w:val="0"/>
                <w:color w:val="000000"/>
                <w:sz w:val="18"/>
                <w:szCs w:val="18"/>
              </w:rPr>
              <w:t>Lacuna Funcional</w:t>
            </w:r>
          </w:p>
        </w:tc>
        <w:tc>
          <w:tcPr>
            <w:tcW w:w="4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50" w:type="dxa"/>
            </w:tcMar>
            <w:vAlign w:val="center"/>
          </w:tcPr>
          <w:p w14:paraId="391D7B56">
            <w:pPr>
              <w:jc w:val="left"/>
            </w:pPr>
            <w:r>
              <w:rPr>
                <w:rFonts w:ascii="Arial" w:hAnsi="Arial" w:eastAsia="Arial" w:cs="Arial"/>
                <w:b w:val="0"/>
                <w:bCs w:val="0"/>
                <w:color w:val="000000"/>
                <w:sz w:val="18"/>
                <w:szCs w:val="18"/>
              </w:rPr>
              <w:t>Módulo de pagamento (RF-67 a RF-71) não descreve o que acontece em caso de falha/estorno no pagamento do sinal. Não há RF para reembolso ou disputa.</w:t>
            </w:r>
          </w:p>
        </w:tc>
        <w:tc>
          <w:tcPr>
            <w:tcW w:w="9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50" w:type="dxa"/>
            </w:tcMar>
            <w:vAlign w:val="center"/>
          </w:tcPr>
          <w:p w14:paraId="71735E4E">
            <w:pPr>
              <w:jc w:val="left"/>
            </w:pPr>
            <w:r>
              <w:rPr>
                <w:rFonts w:ascii="Arial" w:hAnsi="Arial" w:eastAsia="Arial" w:cs="Arial"/>
                <w:b/>
                <w:bCs/>
                <w:color w:val="C00000"/>
                <w:sz w:val="18"/>
                <w:szCs w:val="18"/>
              </w:rPr>
              <w:t>CRÍTICO</w:t>
            </w:r>
          </w:p>
        </w:tc>
        <w:tc>
          <w:tcPr>
            <w:tcW w:w="18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50" w:type="dxa"/>
            </w:tcMar>
            <w:vAlign w:val="center"/>
          </w:tcPr>
          <w:p w14:paraId="3B267A96">
            <w:pPr>
              <w:jc w:val="left"/>
            </w:pPr>
            <w:r>
              <w:rPr>
                <w:rFonts w:ascii="Arial" w:hAnsi="Arial" w:eastAsia="Arial" w:cs="Arial"/>
                <w:b w:val="0"/>
                <w:bCs w:val="0"/>
                <w:color w:val="000000"/>
                <w:sz w:val="18"/>
                <w:szCs w:val="18"/>
              </w:rPr>
              <w:t>Adicionar RFs para fluxo de estorno, falha de pagamento e política de reembolso.</w:t>
            </w:r>
          </w:p>
        </w:tc>
      </w:tr>
      <w:tr w14:paraId="0F6046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50" w:type="dxa"/>
              <w:bottom w:w="80" w:type="dxa"/>
              <w:right w:w="150" w:type="dxa"/>
            </w:tcMar>
            <w:vAlign w:val="center"/>
          </w:tcPr>
          <w:p w14:paraId="23D78FE2">
            <w:pPr>
              <w:jc w:val="center"/>
            </w:pPr>
            <w:r>
              <w:rPr>
                <w:rFonts w:ascii="Arial" w:hAnsi="Arial" w:eastAsia="Arial" w:cs="Arial"/>
                <w:b w:val="0"/>
                <w:bCs w:val="0"/>
                <w:color w:val="000000"/>
                <w:sz w:val="18"/>
                <w:szCs w:val="18"/>
              </w:rPr>
              <w:t>L-04</w:t>
            </w:r>
          </w:p>
        </w:tc>
        <w:tc>
          <w:tcPr>
            <w:tcW w:w="14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50" w:type="dxa"/>
              <w:bottom w:w="80" w:type="dxa"/>
              <w:right w:w="150" w:type="dxa"/>
            </w:tcMar>
            <w:vAlign w:val="center"/>
          </w:tcPr>
          <w:p w14:paraId="0346F471">
            <w:pPr>
              <w:jc w:val="left"/>
            </w:pPr>
            <w:r>
              <w:rPr>
                <w:rFonts w:ascii="Arial" w:hAnsi="Arial" w:eastAsia="Arial" w:cs="Arial"/>
                <w:b w:val="0"/>
                <w:bCs w:val="0"/>
                <w:color w:val="000000"/>
                <w:sz w:val="18"/>
                <w:szCs w:val="18"/>
              </w:rPr>
              <w:t>Lacuna Funcional</w:t>
            </w:r>
          </w:p>
        </w:tc>
        <w:tc>
          <w:tcPr>
            <w:tcW w:w="46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50" w:type="dxa"/>
              <w:bottom w:w="80" w:type="dxa"/>
              <w:right w:w="150" w:type="dxa"/>
            </w:tcMar>
            <w:vAlign w:val="center"/>
          </w:tcPr>
          <w:p w14:paraId="3E0E4250">
            <w:pPr>
              <w:jc w:val="left"/>
            </w:pPr>
            <w:r>
              <w:rPr>
                <w:rFonts w:ascii="Arial" w:hAnsi="Arial" w:eastAsia="Arial" w:cs="Arial"/>
                <w:b w:val="0"/>
                <w:bCs w:val="0"/>
                <w:color w:val="000000"/>
                <w:sz w:val="18"/>
                <w:szCs w:val="18"/>
              </w:rPr>
              <w:t>Não há RF para confirmação de leitura/recebimento das mensagens WhatsApp. O sistema não sabe se o cliente viu o lembrete (RF-47/48).</w:t>
            </w:r>
          </w:p>
        </w:tc>
        <w:tc>
          <w:tcPr>
            <w:tcW w:w="9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50" w:type="dxa"/>
              <w:bottom w:w="80" w:type="dxa"/>
              <w:right w:w="150" w:type="dxa"/>
            </w:tcMar>
            <w:vAlign w:val="center"/>
          </w:tcPr>
          <w:p w14:paraId="2AF3EDA8">
            <w:pPr>
              <w:jc w:val="left"/>
            </w:pPr>
            <w:r>
              <w:rPr>
                <w:rFonts w:ascii="Arial" w:hAnsi="Arial" w:eastAsia="Arial" w:cs="Arial"/>
                <w:b/>
                <w:bCs/>
                <w:color w:val="375623"/>
                <w:sz w:val="18"/>
                <w:szCs w:val="18"/>
              </w:rPr>
              <w:t>MÉDIO</w:t>
            </w:r>
          </w:p>
        </w:tc>
        <w:tc>
          <w:tcPr>
            <w:tcW w:w="186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50" w:type="dxa"/>
              <w:bottom w:w="80" w:type="dxa"/>
              <w:right w:w="150" w:type="dxa"/>
            </w:tcMar>
            <w:vAlign w:val="center"/>
          </w:tcPr>
          <w:p w14:paraId="7AD31487">
            <w:pPr>
              <w:jc w:val="left"/>
            </w:pPr>
            <w:r>
              <w:rPr>
                <w:rFonts w:ascii="Arial" w:hAnsi="Arial" w:eastAsia="Arial" w:cs="Arial"/>
                <w:b w:val="0"/>
                <w:bCs w:val="0"/>
                <w:color w:val="000000"/>
                <w:sz w:val="18"/>
                <w:szCs w:val="18"/>
              </w:rPr>
              <w:t>Usar status de leitura da WhatsApp API para registrar confirmação tácita.</w:t>
            </w:r>
          </w:p>
        </w:tc>
      </w:tr>
      <w:tr w14:paraId="10EB30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50" w:type="dxa"/>
            </w:tcMar>
            <w:vAlign w:val="center"/>
          </w:tcPr>
          <w:p w14:paraId="40EAF33B">
            <w:pPr>
              <w:jc w:val="center"/>
            </w:pPr>
            <w:r>
              <w:rPr>
                <w:rFonts w:ascii="Arial" w:hAnsi="Arial" w:eastAsia="Arial" w:cs="Arial"/>
                <w:b w:val="0"/>
                <w:bCs w:val="0"/>
                <w:color w:val="000000"/>
                <w:sz w:val="18"/>
                <w:szCs w:val="18"/>
              </w:rPr>
              <w:t>L-05</w:t>
            </w:r>
          </w:p>
        </w:tc>
        <w:tc>
          <w:tcPr>
            <w:tcW w:w="1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50" w:type="dxa"/>
            </w:tcMar>
            <w:vAlign w:val="center"/>
          </w:tcPr>
          <w:p w14:paraId="66C08C3F">
            <w:pPr>
              <w:jc w:val="left"/>
            </w:pPr>
            <w:r>
              <w:rPr>
                <w:rFonts w:ascii="Arial" w:hAnsi="Arial" w:eastAsia="Arial" w:cs="Arial"/>
                <w:b w:val="0"/>
                <w:bCs w:val="0"/>
                <w:color w:val="000000"/>
                <w:sz w:val="18"/>
                <w:szCs w:val="18"/>
              </w:rPr>
              <w:t>Lacuna Funcional</w:t>
            </w:r>
          </w:p>
        </w:tc>
        <w:tc>
          <w:tcPr>
            <w:tcW w:w="4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50" w:type="dxa"/>
            </w:tcMar>
            <w:vAlign w:val="center"/>
          </w:tcPr>
          <w:p w14:paraId="6B72433F">
            <w:pPr>
              <w:jc w:val="left"/>
            </w:pPr>
            <w:r>
              <w:rPr>
                <w:rFonts w:ascii="Arial" w:hAnsi="Arial" w:eastAsia="Arial" w:cs="Arial"/>
                <w:b w:val="0"/>
                <w:bCs w:val="0"/>
                <w:color w:val="000000"/>
                <w:sz w:val="18"/>
                <w:szCs w:val="18"/>
              </w:rPr>
              <w:t>Ausência de fluxo de recuperação de conta / senha para o profissional. SMTP é citado apenas para relatórios e confirmações.</w:t>
            </w:r>
          </w:p>
        </w:tc>
        <w:tc>
          <w:tcPr>
            <w:tcW w:w="9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50" w:type="dxa"/>
            </w:tcMar>
            <w:vAlign w:val="center"/>
          </w:tcPr>
          <w:p w14:paraId="323938E8">
            <w:pPr>
              <w:jc w:val="left"/>
            </w:pPr>
            <w:r>
              <w:rPr>
                <w:rFonts w:ascii="Arial" w:hAnsi="Arial" w:eastAsia="Arial" w:cs="Arial"/>
                <w:b/>
                <w:bCs/>
                <w:color w:val="BF8F00"/>
                <w:sz w:val="18"/>
                <w:szCs w:val="18"/>
              </w:rPr>
              <w:t>ALTO</w:t>
            </w:r>
          </w:p>
        </w:tc>
        <w:tc>
          <w:tcPr>
            <w:tcW w:w="18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50" w:type="dxa"/>
            </w:tcMar>
            <w:vAlign w:val="center"/>
          </w:tcPr>
          <w:p w14:paraId="3B75FFB3">
            <w:pPr>
              <w:jc w:val="left"/>
            </w:pPr>
            <w:r>
              <w:rPr>
                <w:rFonts w:ascii="Arial" w:hAnsi="Arial" w:eastAsia="Arial" w:cs="Arial"/>
                <w:b w:val="0"/>
                <w:bCs w:val="0"/>
                <w:color w:val="000000"/>
                <w:sz w:val="18"/>
                <w:szCs w:val="18"/>
              </w:rPr>
              <w:t>Adicionar RF explícito para reset de senha e autenticação 2FA no painel.</w:t>
            </w:r>
          </w:p>
        </w:tc>
      </w:tr>
      <w:tr w14:paraId="52C870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50" w:type="dxa"/>
              <w:bottom w:w="80" w:type="dxa"/>
              <w:right w:w="150" w:type="dxa"/>
            </w:tcMar>
            <w:vAlign w:val="center"/>
          </w:tcPr>
          <w:p w14:paraId="6E24970E">
            <w:pPr>
              <w:jc w:val="center"/>
            </w:pPr>
            <w:r>
              <w:rPr>
                <w:rFonts w:ascii="Arial" w:hAnsi="Arial" w:eastAsia="Arial" w:cs="Arial"/>
                <w:b w:val="0"/>
                <w:bCs w:val="0"/>
                <w:color w:val="000000"/>
                <w:sz w:val="18"/>
                <w:szCs w:val="18"/>
              </w:rPr>
              <w:t>L-06</w:t>
            </w:r>
          </w:p>
        </w:tc>
        <w:tc>
          <w:tcPr>
            <w:tcW w:w="14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50" w:type="dxa"/>
              <w:bottom w:w="80" w:type="dxa"/>
              <w:right w:w="150" w:type="dxa"/>
            </w:tcMar>
            <w:vAlign w:val="center"/>
          </w:tcPr>
          <w:p w14:paraId="6284EF29">
            <w:pPr>
              <w:jc w:val="left"/>
            </w:pPr>
            <w:r>
              <w:rPr>
                <w:rFonts w:ascii="Arial" w:hAnsi="Arial" w:eastAsia="Arial" w:cs="Arial"/>
                <w:b w:val="0"/>
                <w:bCs w:val="0"/>
                <w:color w:val="000000"/>
                <w:sz w:val="18"/>
                <w:szCs w:val="18"/>
              </w:rPr>
              <w:t>Lacuna Funcional</w:t>
            </w:r>
          </w:p>
        </w:tc>
        <w:tc>
          <w:tcPr>
            <w:tcW w:w="46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50" w:type="dxa"/>
              <w:bottom w:w="80" w:type="dxa"/>
              <w:right w:w="150" w:type="dxa"/>
            </w:tcMar>
            <w:vAlign w:val="center"/>
          </w:tcPr>
          <w:p w14:paraId="0B1E2123">
            <w:pPr>
              <w:jc w:val="left"/>
            </w:pPr>
            <w:r>
              <w:rPr>
                <w:rFonts w:ascii="Arial" w:hAnsi="Arial" w:eastAsia="Arial" w:cs="Arial"/>
                <w:b w:val="0"/>
                <w:bCs w:val="0"/>
                <w:color w:val="000000"/>
                <w:sz w:val="18"/>
                <w:szCs w:val="18"/>
              </w:rPr>
              <w:t>Módulo de Avaliações (RF-72 a RF-75) não especifica moderação: o que ocorre com avaliações negativas falsas, como o profissional contesta ou oculta.</w:t>
            </w:r>
          </w:p>
        </w:tc>
        <w:tc>
          <w:tcPr>
            <w:tcW w:w="9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50" w:type="dxa"/>
              <w:bottom w:w="80" w:type="dxa"/>
              <w:right w:w="150" w:type="dxa"/>
            </w:tcMar>
            <w:vAlign w:val="center"/>
          </w:tcPr>
          <w:p w14:paraId="1EA30B5A">
            <w:pPr>
              <w:jc w:val="left"/>
            </w:pPr>
            <w:r>
              <w:rPr>
                <w:rFonts w:ascii="Arial" w:hAnsi="Arial" w:eastAsia="Arial" w:cs="Arial"/>
                <w:b/>
                <w:bCs/>
                <w:color w:val="375623"/>
                <w:sz w:val="18"/>
                <w:szCs w:val="18"/>
              </w:rPr>
              <w:t>MÉDIO</w:t>
            </w:r>
          </w:p>
        </w:tc>
        <w:tc>
          <w:tcPr>
            <w:tcW w:w="186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50" w:type="dxa"/>
              <w:bottom w:w="80" w:type="dxa"/>
              <w:right w:w="150" w:type="dxa"/>
            </w:tcMar>
            <w:vAlign w:val="center"/>
          </w:tcPr>
          <w:p w14:paraId="6FF63B95">
            <w:pPr>
              <w:jc w:val="left"/>
            </w:pPr>
            <w:r>
              <w:rPr>
                <w:rFonts w:ascii="Arial" w:hAnsi="Arial" w:eastAsia="Arial" w:cs="Arial"/>
                <w:b w:val="0"/>
                <w:bCs w:val="0"/>
                <w:color w:val="000000"/>
                <w:sz w:val="18"/>
                <w:szCs w:val="18"/>
              </w:rPr>
              <w:t>Adicionar RF de moderação e contestação de avaliações.</w:t>
            </w:r>
          </w:p>
        </w:tc>
      </w:tr>
      <w:tr w14:paraId="480AC7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50" w:type="dxa"/>
            </w:tcMar>
            <w:vAlign w:val="center"/>
          </w:tcPr>
          <w:p w14:paraId="052F0CF7">
            <w:pPr>
              <w:jc w:val="center"/>
            </w:pPr>
            <w:r>
              <w:rPr>
                <w:rFonts w:ascii="Arial" w:hAnsi="Arial" w:eastAsia="Arial" w:cs="Arial"/>
                <w:b w:val="0"/>
                <w:bCs w:val="0"/>
                <w:color w:val="000000"/>
                <w:sz w:val="18"/>
                <w:szCs w:val="18"/>
              </w:rPr>
              <w:t>L-07</w:t>
            </w:r>
          </w:p>
        </w:tc>
        <w:tc>
          <w:tcPr>
            <w:tcW w:w="1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50" w:type="dxa"/>
            </w:tcMar>
            <w:vAlign w:val="center"/>
          </w:tcPr>
          <w:p w14:paraId="6B284EE8">
            <w:pPr>
              <w:jc w:val="left"/>
            </w:pPr>
            <w:r>
              <w:rPr>
                <w:rFonts w:ascii="Arial" w:hAnsi="Arial" w:eastAsia="Arial" w:cs="Arial"/>
                <w:b w:val="0"/>
                <w:bCs w:val="0"/>
                <w:color w:val="000000"/>
                <w:sz w:val="18"/>
                <w:szCs w:val="18"/>
              </w:rPr>
              <w:t>Lacuna Funcional</w:t>
            </w:r>
          </w:p>
        </w:tc>
        <w:tc>
          <w:tcPr>
            <w:tcW w:w="4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50" w:type="dxa"/>
            </w:tcMar>
            <w:vAlign w:val="center"/>
          </w:tcPr>
          <w:p w14:paraId="4F5F23FD">
            <w:pPr>
              <w:jc w:val="left"/>
            </w:pPr>
            <w:r>
              <w:rPr>
                <w:rFonts w:ascii="Arial" w:hAnsi="Arial" w:eastAsia="Arial" w:cs="Arial"/>
                <w:b w:val="0"/>
                <w:bCs w:val="0"/>
                <w:color w:val="000000"/>
                <w:sz w:val="18"/>
                <w:szCs w:val="18"/>
              </w:rPr>
              <w:t>Não há menção a um mecanismo de comunicação livre entre cliente e profissional fora do fluxo estruturado do bot. Clientes frequentemente têm dúvidas que o menu não cobre.</w:t>
            </w:r>
          </w:p>
        </w:tc>
        <w:tc>
          <w:tcPr>
            <w:tcW w:w="9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50" w:type="dxa"/>
            </w:tcMar>
            <w:vAlign w:val="center"/>
          </w:tcPr>
          <w:p w14:paraId="1FDB0579">
            <w:pPr>
              <w:jc w:val="left"/>
            </w:pPr>
            <w:r>
              <w:rPr>
                <w:rFonts w:ascii="Arial" w:hAnsi="Arial" w:eastAsia="Arial" w:cs="Arial"/>
                <w:b/>
                <w:bCs/>
                <w:color w:val="375623"/>
                <w:sz w:val="18"/>
                <w:szCs w:val="18"/>
              </w:rPr>
              <w:t>MÉDIO</w:t>
            </w:r>
          </w:p>
        </w:tc>
        <w:tc>
          <w:tcPr>
            <w:tcW w:w="18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50" w:type="dxa"/>
            </w:tcMar>
            <w:vAlign w:val="center"/>
          </w:tcPr>
          <w:p w14:paraId="083410FF">
            <w:pPr>
              <w:jc w:val="left"/>
            </w:pPr>
            <w:r>
              <w:rPr>
                <w:rFonts w:ascii="Arial" w:hAnsi="Arial" w:eastAsia="Arial" w:cs="Arial"/>
                <w:b w:val="0"/>
                <w:bCs w:val="0"/>
                <w:color w:val="000000"/>
                <w:sz w:val="18"/>
                <w:szCs w:val="18"/>
              </w:rPr>
              <w:t>Definir RF para modo 'atendimento humano' com handoff bot→profissional.</w:t>
            </w:r>
          </w:p>
        </w:tc>
      </w:tr>
      <w:tr w14:paraId="1E0087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50" w:type="dxa"/>
              <w:bottom w:w="80" w:type="dxa"/>
              <w:right w:w="150" w:type="dxa"/>
            </w:tcMar>
            <w:vAlign w:val="center"/>
          </w:tcPr>
          <w:p w14:paraId="6B522D79">
            <w:pPr>
              <w:jc w:val="center"/>
            </w:pPr>
            <w:r>
              <w:rPr>
                <w:rFonts w:ascii="Arial" w:hAnsi="Arial" w:eastAsia="Arial" w:cs="Arial"/>
                <w:b w:val="0"/>
                <w:bCs w:val="0"/>
                <w:color w:val="000000"/>
                <w:sz w:val="18"/>
                <w:szCs w:val="18"/>
              </w:rPr>
              <w:t>L-08</w:t>
            </w:r>
          </w:p>
        </w:tc>
        <w:tc>
          <w:tcPr>
            <w:tcW w:w="14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50" w:type="dxa"/>
              <w:bottom w:w="80" w:type="dxa"/>
              <w:right w:w="150" w:type="dxa"/>
            </w:tcMar>
            <w:vAlign w:val="center"/>
          </w:tcPr>
          <w:p w14:paraId="5C5A3AE7">
            <w:pPr>
              <w:jc w:val="left"/>
            </w:pPr>
            <w:r>
              <w:rPr>
                <w:rFonts w:ascii="Arial" w:hAnsi="Arial" w:eastAsia="Arial" w:cs="Arial"/>
                <w:b w:val="0"/>
                <w:bCs w:val="0"/>
                <w:color w:val="000000"/>
                <w:sz w:val="18"/>
                <w:szCs w:val="18"/>
              </w:rPr>
              <w:t>Lacuna de Diagrama</w:t>
            </w:r>
          </w:p>
        </w:tc>
        <w:tc>
          <w:tcPr>
            <w:tcW w:w="46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50" w:type="dxa"/>
              <w:bottom w:w="80" w:type="dxa"/>
              <w:right w:w="150" w:type="dxa"/>
            </w:tcMar>
            <w:vAlign w:val="center"/>
          </w:tcPr>
          <w:p w14:paraId="4E9B30C7">
            <w:pPr>
              <w:jc w:val="left"/>
            </w:pPr>
            <w:r>
              <w:rPr>
                <w:rFonts w:ascii="Arial" w:hAnsi="Arial" w:eastAsia="Arial" w:cs="Arial"/>
                <w:b w:val="0"/>
                <w:bCs w:val="0"/>
                <w:color w:val="000000"/>
                <w:sz w:val="18"/>
                <w:szCs w:val="18"/>
              </w:rPr>
              <w:t>Os diagramas não cobrem o fluxo do Módulo Financeiro (pagamento de sinal, falhas, comprovantes). É o módulo com maior risco técnico e nenhum diagrama foi criado.</w:t>
            </w:r>
          </w:p>
        </w:tc>
        <w:tc>
          <w:tcPr>
            <w:tcW w:w="9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50" w:type="dxa"/>
              <w:bottom w:w="80" w:type="dxa"/>
              <w:right w:w="150" w:type="dxa"/>
            </w:tcMar>
            <w:vAlign w:val="center"/>
          </w:tcPr>
          <w:p w14:paraId="18AC3A57">
            <w:pPr>
              <w:jc w:val="left"/>
            </w:pPr>
            <w:r>
              <w:rPr>
                <w:rFonts w:ascii="Arial" w:hAnsi="Arial" w:eastAsia="Arial" w:cs="Arial"/>
                <w:b/>
                <w:bCs/>
                <w:color w:val="BF8F00"/>
                <w:sz w:val="18"/>
                <w:szCs w:val="18"/>
              </w:rPr>
              <w:t>ALTO</w:t>
            </w:r>
          </w:p>
        </w:tc>
        <w:tc>
          <w:tcPr>
            <w:tcW w:w="186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50" w:type="dxa"/>
              <w:bottom w:w="80" w:type="dxa"/>
              <w:right w:w="150" w:type="dxa"/>
            </w:tcMar>
            <w:vAlign w:val="center"/>
          </w:tcPr>
          <w:p w14:paraId="2631A59A">
            <w:pPr>
              <w:jc w:val="left"/>
            </w:pPr>
            <w:r>
              <w:rPr>
                <w:rFonts w:ascii="Arial" w:hAnsi="Arial" w:eastAsia="Arial" w:cs="Arial"/>
                <w:b w:val="0"/>
                <w:bCs w:val="0"/>
                <w:color w:val="000000"/>
                <w:sz w:val="18"/>
                <w:szCs w:val="18"/>
              </w:rPr>
              <w:t>Criar diagrama de fluxo de pagamento com caminhos de sucesso, falha e estorno.</w:t>
            </w:r>
          </w:p>
        </w:tc>
      </w:tr>
      <w:tr w14:paraId="79BF2D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50" w:type="dxa"/>
            </w:tcMar>
            <w:vAlign w:val="center"/>
          </w:tcPr>
          <w:p w14:paraId="6B95F459">
            <w:pPr>
              <w:jc w:val="center"/>
            </w:pPr>
            <w:r>
              <w:rPr>
                <w:rFonts w:ascii="Arial" w:hAnsi="Arial" w:eastAsia="Arial" w:cs="Arial"/>
                <w:b w:val="0"/>
                <w:bCs w:val="0"/>
                <w:color w:val="000000"/>
                <w:sz w:val="18"/>
                <w:szCs w:val="18"/>
              </w:rPr>
              <w:t>L-09</w:t>
            </w:r>
          </w:p>
        </w:tc>
        <w:tc>
          <w:tcPr>
            <w:tcW w:w="1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50" w:type="dxa"/>
            </w:tcMar>
            <w:vAlign w:val="center"/>
          </w:tcPr>
          <w:p w14:paraId="37575891">
            <w:pPr>
              <w:jc w:val="left"/>
            </w:pPr>
            <w:r>
              <w:rPr>
                <w:rFonts w:ascii="Arial" w:hAnsi="Arial" w:eastAsia="Arial" w:cs="Arial"/>
                <w:b w:val="0"/>
                <w:bCs w:val="0"/>
                <w:color w:val="000000"/>
                <w:sz w:val="18"/>
                <w:szCs w:val="18"/>
              </w:rPr>
              <w:t>Lacuna de Diagrama</w:t>
            </w:r>
          </w:p>
        </w:tc>
        <w:tc>
          <w:tcPr>
            <w:tcW w:w="4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50" w:type="dxa"/>
            </w:tcMar>
            <w:vAlign w:val="center"/>
          </w:tcPr>
          <w:p w14:paraId="49BF4F21">
            <w:pPr>
              <w:jc w:val="left"/>
            </w:pPr>
            <w:r>
              <w:rPr>
                <w:rFonts w:ascii="Arial" w:hAnsi="Arial" w:eastAsia="Arial" w:cs="Arial"/>
                <w:b w:val="0"/>
                <w:bCs w:val="0"/>
                <w:color w:val="000000"/>
                <w:sz w:val="18"/>
                <w:szCs w:val="18"/>
              </w:rPr>
              <w:t>Não existe diagrama do fluxo de reagendamento, que é citado em UC-04 e UC-05 como caminho alternativo.</w:t>
            </w:r>
          </w:p>
        </w:tc>
        <w:tc>
          <w:tcPr>
            <w:tcW w:w="9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50" w:type="dxa"/>
            </w:tcMar>
            <w:vAlign w:val="center"/>
          </w:tcPr>
          <w:p w14:paraId="71A399E3">
            <w:pPr>
              <w:jc w:val="left"/>
            </w:pPr>
            <w:r>
              <w:rPr>
                <w:rFonts w:ascii="Arial" w:hAnsi="Arial" w:eastAsia="Arial" w:cs="Arial"/>
                <w:b/>
                <w:bCs/>
                <w:color w:val="375623"/>
                <w:sz w:val="18"/>
                <w:szCs w:val="18"/>
              </w:rPr>
              <w:t>MÉDIO</w:t>
            </w:r>
          </w:p>
        </w:tc>
        <w:tc>
          <w:tcPr>
            <w:tcW w:w="18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50" w:type="dxa"/>
            </w:tcMar>
            <w:vAlign w:val="center"/>
          </w:tcPr>
          <w:p w14:paraId="0779EC66">
            <w:pPr>
              <w:jc w:val="left"/>
            </w:pPr>
            <w:r>
              <w:rPr>
                <w:rFonts w:ascii="Arial" w:hAnsi="Arial" w:eastAsia="Arial" w:cs="Arial"/>
                <w:b w:val="0"/>
                <w:bCs w:val="0"/>
                <w:color w:val="000000"/>
                <w:sz w:val="18"/>
                <w:szCs w:val="18"/>
              </w:rPr>
              <w:t>Criar diagrama específico de reagendamento.</w:t>
            </w:r>
          </w:p>
        </w:tc>
      </w:tr>
      <w:tr w14:paraId="6FDBAD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50" w:type="dxa"/>
              <w:bottom w:w="80" w:type="dxa"/>
              <w:right w:w="150" w:type="dxa"/>
            </w:tcMar>
            <w:vAlign w:val="center"/>
          </w:tcPr>
          <w:p w14:paraId="0B75632B">
            <w:pPr>
              <w:jc w:val="center"/>
            </w:pPr>
            <w:r>
              <w:rPr>
                <w:rFonts w:ascii="Arial" w:hAnsi="Arial" w:eastAsia="Arial" w:cs="Arial"/>
                <w:b w:val="0"/>
                <w:bCs w:val="0"/>
                <w:color w:val="000000"/>
                <w:sz w:val="18"/>
                <w:szCs w:val="18"/>
              </w:rPr>
              <w:t>L-10</w:t>
            </w:r>
          </w:p>
        </w:tc>
        <w:tc>
          <w:tcPr>
            <w:tcW w:w="14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50" w:type="dxa"/>
              <w:bottom w:w="80" w:type="dxa"/>
              <w:right w:w="150" w:type="dxa"/>
            </w:tcMar>
            <w:vAlign w:val="center"/>
          </w:tcPr>
          <w:p w14:paraId="3E7B83EC">
            <w:pPr>
              <w:jc w:val="left"/>
            </w:pPr>
            <w:r>
              <w:rPr>
                <w:rFonts w:ascii="Arial" w:hAnsi="Arial" w:eastAsia="Arial" w:cs="Arial"/>
                <w:b w:val="0"/>
                <w:bCs w:val="0"/>
                <w:color w:val="000000"/>
                <w:sz w:val="18"/>
                <w:szCs w:val="18"/>
              </w:rPr>
              <w:t>Lacuna de Diagrama</w:t>
            </w:r>
          </w:p>
        </w:tc>
        <w:tc>
          <w:tcPr>
            <w:tcW w:w="46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50" w:type="dxa"/>
              <w:bottom w:w="80" w:type="dxa"/>
              <w:right w:w="150" w:type="dxa"/>
            </w:tcMar>
            <w:vAlign w:val="center"/>
          </w:tcPr>
          <w:p w14:paraId="64D3836B">
            <w:pPr>
              <w:jc w:val="left"/>
            </w:pPr>
            <w:r>
              <w:rPr>
                <w:rFonts w:ascii="Arial" w:hAnsi="Arial" w:eastAsia="Arial" w:cs="Arial"/>
                <w:b w:val="0"/>
                <w:bCs w:val="0"/>
                <w:color w:val="000000"/>
                <w:sz w:val="18"/>
                <w:szCs w:val="18"/>
              </w:rPr>
              <w:t>O fluxo de Dashboard e relatórios não foi diagramado. Apesar de ser backend/admin, fluxos de exportação e filtros devem ser documentados visualmente.</w:t>
            </w:r>
          </w:p>
        </w:tc>
        <w:tc>
          <w:tcPr>
            <w:tcW w:w="9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50" w:type="dxa"/>
              <w:bottom w:w="80" w:type="dxa"/>
              <w:right w:w="150" w:type="dxa"/>
            </w:tcMar>
            <w:vAlign w:val="center"/>
          </w:tcPr>
          <w:p w14:paraId="31E4D11B">
            <w:pPr>
              <w:jc w:val="left"/>
            </w:pPr>
            <w:r>
              <w:rPr>
                <w:rFonts w:ascii="Arial" w:hAnsi="Arial" w:eastAsia="Arial" w:cs="Arial"/>
                <w:b/>
                <w:bCs/>
                <w:color w:val="375623"/>
                <w:sz w:val="18"/>
                <w:szCs w:val="18"/>
              </w:rPr>
              <w:t>BAIXO</w:t>
            </w:r>
          </w:p>
        </w:tc>
        <w:tc>
          <w:tcPr>
            <w:tcW w:w="186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50" w:type="dxa"/>
              <w:bottom w:w="80" w:type="dxa"/>
              <w:right w:w="150" w:type="dxa"/>
            </w:tcMar>
            <w:vAlign w:val="center"/>
          </w:tcPr>
          <w:p w14:paraId="5FF1AA4C">
            <w:pPr>
              <w:jc w:val="left"/>
            </w:pPr>
            <w:r>
              <w:rPr>
                <w:rFonts w:ascii="Arial" w:hAnsi="Arial" w:eastAsia="Arial" w:cs="Arial"/>
                <w:b w:val="0"/>
                <w:bCs w:val="0"/>
                <w:color w:val="000000"/>
                <w:sz w:val="18"/>
                <w:szCs w:val="18"/>
              </w:rPr>
              <w:t>Adicionar diagrama de navegação do painel administrativo.</w:t>
            </w:r>
          </w:p>
        </w:tc>
      </w:tr>
      <w:tr w14:paraId="791201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50" w:type="dxa"/>
            </w:tcMar>
            <w:vAlign w:val="center"/>
          </w:tcPr>
          <w:p w14:paraId="4A16600C">
            <w:pPr>
              <w:jc w:val="center"/>
            </w:pPr>
            <w:r>
              <w:rPr>
                <w:rFonts w:ascii="Arial" w:hAnsi="Arial" w:eastAsia="Arial" w:cs="Arial"/>
                <w:b w:val="0"/>
                <w:bCs w:val="0"/>
                <w:color w:val="000000"/>
                <w:sz w:val="18"/>
                <w:szCs w:val="18"/>
              </w:rPr>
              <w:t>I-01</w:t>
            </w:r>
          </w:p>
        </w:tc>
        <w:tc>
          <w:tcPr>
            <w:tcW w:w="1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50" w:type="dxa"/>
            </w:tcMar>
            <w:vAlign w:val="center"/>
          </w:tcPr>
          <w:p w14:paraId="311FB11B">
            <w:pPr>
              <w:jc w:val="left"/>
            </w:pPr>
            <w:r>
              <w:rPr>
                <w:rFonts w:ascii="Arial" w:hAnsi="Arial" w:eastAsia="Arial" w:cs="Arial"/>
                <w:b w:val="0"/>
                <w:bCs w:val="0"/>
                <w:color w:val="000000"/>
                <w:sz w:val="18"/>
                <w:szCs w:val="18"/>
              </w:rPr>
              <w:t>Inconsistência</w:t>
            </w:r>
          </w:p>
        </w:tc>
        <w:tc>
          <w:tcPr>
            <w:tcW w:w="4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50" w:type="dxa"/>
            </w:tcMar>
            <w:vAlign w:val="center"/>
          </w:tcPr>
          <w:p w14:paraId="081B98D8">
            <w:pPr>
              <w:jc w:val="left"/>
            </w:pPr>
            <w:r>
              <w:rPr>
                <w:rFonts w:ascii="Arial" w:hAnsi="Arial" w:eastAsia="Arial" w:cs="Arial"/>
                <w:b w:val="0"/>
                <w:bCs w:val="0"/>
                <w:color w:val="000000"/>
                <w:sz w:val="18"/>
                <w:szCs w:val="18"/>
              </w:rPr>
              <w:t>UC-04 descreve que o profissional responde 'OK' ou 'NÃO' pelo WhatsApp, mas RF-43 diz o mesmo via 'app'. Não fica claro se é o app proprietário ou o próprio WhatsApp.</w:t>
            </w:r>
          </w:p>
        </w:tc>
        <w:tc>
          <w:tcPr>
            <w:tcW w:w="9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50" w:type="dxa"/>
            </w:tcMar>
            <w:vAlign w:val="center"/>
          </w:tcPr>
          <w:p w14:paraId="65BADC78">
            <w:pPr>
              <w:jc w:val="left"/>
            </w:pPr>
            <w:r>
              <w:rPr>
                <w:rFonts w:ascii="Arial" w:hAnsi="Arial" w:eastAsia="Arial" w:cs="Arial"/>
                <w:b/>
                <w:bCs/>
                <w:color w:val="BF8F00"/>
                <w:sz w:val="18"/>
                <w:szCs w:val="18"/>
              </w:rPr>
              <w:t>ALTO</w:t>
            </w:r>
          </w:p>
        </w:tc>
        <w:tc>
          <w:tcPr>
            <w:tcW w:w="18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50" w:type="dxa"/>
            </w:tcMar>
            <w:vAlign w:val="center"/>
          </w:tcPr>
          <w:p w14:paraId="0E5B2684">
            <w:pPr>
              <w:jc w:val="left"/>
            </w:pPr>
            <w:r>
              <w:rPr>
                <w:rFonts w:ascii="Arial" w:hAnsi="Arial" w:eastAsia="Arial" w:cs="Arial"/>
                <w:b w:val="0"/>
                <w:bCs w:val="0"/>
                <w:color w:val="000000"/>
                <w:sz w:val="18"/>
                <w:szCs w:val="18"/>
              </w:rPr>
              <w:t>Alinhar terminologia: se é via WhatsApp Business, usar esse termo em todos os RFs.</w:t>
            </w:r>
          </w:p>
        </w:tc>
      </w:tr>
      <w:tr w14:paraId="304CA9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50" w:type="dxa"/>
              <w:bottom w:w="80" w:type="dxa"/>
              <w:right w:w="150" w:type="dxa"/>
            </w:tcMar>
            <w:vAlign w:val="center"/>
          </w:tcPr>
          <w:p w14:paraId="3AFE6573">
            <w:pPr>
              <w:jc w:val="center"/>
            </w:pPr>
            <w:r>
              <w:rPr>
                <w:rFonts w:ascii="Arial" w:hAnsi="Arial" w:eastAsia="Arial" w:cs="Arial"/>
                <w:b w:val="0"/>
                <w:bCs w:val="0"/>
                <w:color w:val="000000"/>
                <w:sz w:val="18"/>
                <w:szCs w:val="18"/>
              </w:rPr>
              <w:t>I-02</w:t>
            </w:r>
          </w:p>
        </w:tc>
        <w:tc>
          <w:tcPr>
            <w:tcW w:w="14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50" w:type="dxa"/>
              <w:bottom w:w="80" w:type="dxa"/>
              <w:right w:w="150" w:type="dxa"/>
            </w:tcMar>
            <w:vAlign w:val="center"/>
          </w:tcPr>
          <w:p w14:paraId="504AF65E">
            <w:pPr>
              <w:jc w:val="left"/>
            </w:pPr>
            <w:r>
              <w:rPr>
                <w:rFonts w:ascii="Arial" w:hAnsi="Arial" w:eastAsia="Arial" w:cs="Arial"/>
                <w:b w:val="0"/>
                <w:bCs w:val="0"/>
                <w:color w:val="000000"/>
                <w:sz w:val="18"/>
                <w:szCs w:val="18"/>
              </w:rPr>
              <w:t>Inconsistência</w:t>
            </w:r>
          </w:p>
        </w:tc>
        <w:tc>
          <w:tcPr>
            <w:tcW w:w="46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50" w:type="dxa"/>
              <w:bottom w:w="80" w:type="dxa"/>
              <w:right w:w="150" w:type="dxa"/>
            </w:tcMar>
            <w:vAlign w:val="center"/>
          </w:tcPr>
          <w:p w14:paraId="19F48333">
            <w:pPr>
              <w:jc w:val="left"/>
            </w:pPr>
            <w:r>
              <w:rPr>
                <w:rFonts w:ascii="Arial" w:hAnsi="Arial" w:eastAsia="Arial" w:cs="Arial"/>
                <w:b w:val="0"/>
                <w:bCs w:val="0"/>
                <w:color w:val="000000"/>
                <w:sz w:val="18"/>
                <w:szCs w:val="18"/>
              </w:rPr>
              <w:t>RF-25 a RF-29 têm IDs sem hífen (RF25, RF26...) enquanto os demais usam hífen (RF-01). Inconsistência de formatação pode gerar erros na matriz de rastreabilidade.</w:t>
            </w:r>
          </w:p>
        </w:tc>
        <w:tc>
          <w:tcPr>
            <w:tcW w:w="9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50" w:type="dxa"/>
              <w:bottom w:w="80" w:type="dxa"/>
              <w:right w:w="150" w:type="dxa"/>
            </w:tcMar>
            <w:vAlign w:val="center"/>
          </w:tcPr>
          <w:p w14:paraId="1368C85E">
            <w:pPr>
              <w:jc w:val="left"/>
            </w:pPr>
            <w:r>
              <w:rPr>
                <w:rFonts w:ascii="Arial" w:hAnsi="Arial" w:eastAsia="Arial" w:cs="Arial"/>
                <w:b/>
                <w:bCs/>
                <w:color w:val="375623"/>
                <w:sz w:val="18"/>
                <w:szCs w:val="18"/>
              </w:rPr>
              <w:t>BAIXO</w:t>
            </w:r>
          </w:p>
        </w:tc>
        <w:tc>
          <w:tcPr>
            <w:tcW w:w="186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50" w:type="dxa"/>
              <w:bottom w:w="80" w:type="dxa"/>
              <w:right w:w="150" w:type="dxa"/>
            </w:tcMar>
            <w:vAlign w:val="center"/>
          </w:tcPr>
          <w:p w14:paraId="2CCD39AF">
            <w:pPr>
              <w:jc w:val="left"/>
            </w:pPr>
            <w:r>
              <w:rPr>
                <w:rFonts w:ascii="Arial" w:hAnsi="Arial" w:eastAsia="Arial" w:cs="Arial"/>
                <w:b w:val="0"/>
                <w:bCs w:val="0"/>
                <w:color w:val="000000"/>
                <w:sz w:val="18"/>
                <w:szCs w:val="18"/>
              </w:rPr>
              <w:t>Padronizar todos os IDs com hífen: RF-19 a RF-29.</w:t>
            </w:r>
          </w:p>
        </w:tc>
      </w:tr>
      <w:tr w14:paraId="0C89ED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50" w:type="dxa"/>
            </w:tcMar>
            <w:vAlign w:val="center"/>
          </w:tcPr>
          <w:p w14:paraId="464258AC">
            <w:pPr>
              <w:jc w:val="center"/>
            </w:pPr>
            <w:r>
              <w:rPr>
                <w:rFonts w:ascii="Arial" w:hAnsi="Arial" w:eastAsia="Arial" w:cs="Arial"/>
                <w:b w:val="0"/>
                <w:bCs w:val="0"/>
                <w:color w:val="000000"/>
                <w:sz w:val="18"/>
                <w:szCs w:val="18"/>
              </w:rPr>
              <w:t>I-03</w:t>
            </w:r>
          </w:p>
        </w:tc>
        <w:tc>
          <w:tcPr>
            <w:tcW w:w="1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50" w:type="dxa"/>
            </w:tcMar>
            <w:vAlign w:val="center"/>
          </w:tcPr>
          <w:p w14:paraId="7F886387">
            <w:pPr>
              <w:jc w:val="left"/>
            </w:pPr>
            <w:r>
              <w:rPr>
                <w:rFonts w:ascii="Arial" w:hAnsi="Arial" w:eastAsia="Arial" w:cs="Arial"/>
                <w:b w:val="0"/>
                <w:bCs w:val="0"/>
                <w:color w:val="000000"/>
                <w:sz w:val="18"/>
                <w:szCs w:val="18"/>
              </w:rPr>
              <w:t>Inconsistência</w:t>
            </w:r>
          </w:p>
        </w:tc>
        <w:tc>
          <w:tcPr>
            <w:tcW w:w="4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50" w:type="dxa"/>
            </w:tcMar>
            <w:vAlign w:val="center"/>
          </w:tcPr>
          <w:p w14:paraId="13955812">
            <w:pPr>
              <w:jc w:val="left"/>
            </w:pPr>
            <w:r>
              <w:rPr>
                <w:rFonts w:ascii="Arial" w:hAnsi="Arial" w:eastAsia="Arial" w:cs="Arial"/>
                <w:b w:val="0"/>
                <w:bCs w:val="0"/>
                <w:color w:val="000000"/>
                <w:sz w:val="18"/>
                <w:szCs w:val="18"/>
              </w:rPr>
              <w:t>RN-06 limita o cliente a 3 agendamentos futuros simultâneos, mas o bot (RF-30 a RF-33) não menciona como essa regra é comunicada ao cliente quando o limite é atingido.</w:t>
            </w:r>
          </w:p>
        </w:tc>
        <w:tc>
          <w:tcPr>
            <w:tcW w:w="9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50" w:type="dxa"/>
            </w:tcMar>
            <w:vAlign w:val="center"/>
          </w:tcPr>
          <w:p w14:paraId="35646FB5">
            <w:pPr>
              <w:jc w:val="left"/>
            </w:pPr>
            <w:r>
              <w:rPr>
                <w:rFonts w:ascii="Arial" w:hAnsi="Arial" w:eastAsia="Arial" w:cs="Arial"/>
                <w:b/>
                <w:bCs/>
                <w:color w:val="375623"/>
                <w:sz w:val="18"/>
                <w:szCs w:val="18"/>
              </w:rPr>
              <w:t>MÉDIO</w:t>
            </w:r>
          </w:p>
        </w:tc>
        <w:tc>
          <w:tcPr>
            <w:tcW w:w="18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50" w:type="dxa"/>
            </w:tcMar>
            <w:vAlign w:val="center"/>
          </w:tcPr>
          <w:p w14:paraId="42467DF8">
            <w:pPr>
              <w:jc w:val="left"/>
            </w:pPr>
            <w:r>
              <w:rPr>
                <w:rFonts w:ascii="Arial" w:hAnsi="Arial" w:eastAsia="Arial" w:cs="Arial"/>
                <w:b w:val="0"/>
                <w:bCs w:val="0"/>
                <w:color w:val="000000"/>
                <w:sz w:val="18"/>
                <w:szCs w:val="18"/>
              </w:rPr>
              <w:t>Adicionar RF descrevendo a mensagem do bot ao cliente que atingiu o limite.</w:t>
            </w:r>
          </w:p>
        </w:tc>
      </w:tr>
      <w:tr w14:paraId="484350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50" w:type="dxa"/>
              <w:bottom w:w="80" w:type="dxa"/>
              <w:right w:w="150" w:type="dxa"/>
            </w:tcMar>
            <w:vAlign w:val="center"/>
          </w:tcPr>
          <w:p w14:paraId="3094ACF3">
            <w:pPr>
              <w:jc w:val="center"/>
            </w:pPr>
            <w:r>
              <w:rPr>
                <w:rFonts w:ascii="Arial" w:hAnsi="Arial" w:eastAsia="Arial" w:cs="Arial"/>
                <w:b w:val="0"/>
                <w:bCs w:val="0"/>
                <w:color w:val="000000"/>
                <w:sz w:val="18"/>
                <w:szCs w:val="18"/>
              </w:rPr>
              <w:t>I-04</w:t>
            </w:r>
          </w:p>
        </w:tc>
        <w:tc>
          <w:tcPr>
            <w:tcW w:w="14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50" w:type="dxa"/>
              <w:bottom w:w="80" w:type="dxa"/>
              <w:right w:w="150" w:type="dxa"/>
            </w:tcMar>
            <w:vAlign w:val="center"/>
          </w:tcPr>
          <w:p w14:paraId="474E3D48">
            <w:pPr>
              <w:jc w:val="left"/>
            </w:pPr>
            <w:r>
              <w:rPr>
                <w:rFonts w:ascii="Arial" w:hAnsi="Arial" w:eastAsia="Arial" w:cs="Arial"/>
                <w:b w:val="0"/>
                <w:bCs w:val="0"/>
                <w:color w:val="000000"/>
                <w:sz w:val="18"/>
                <w:szCs w:val="18"/>
              </w:rPr>
              <w:t>Inconsistência</w:t>
            </w:r>
          </w:p>
        </w:tc>
        <w:tc>
          <w:tcPr>
            <w:tcW w:w="46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50" w:type="dxa"/>
              <w:bottom w:w="80" w:type="dxa"/>
              <w:right w:w="150" w:type="dxa"/>
            </w:tcMar>
            <w:vAlign w:val="center"/>
          </w:tcPr>
          <w:p w14:paraId="6099C6E9">
            <w:pPr>
              <w:jc w:val="left"/>
            </w:pPr>
            <w:r>
              <w:rPr>
                <w:rFonts w:ascii="Arial" w:hAnsi="Arial" w:eastAsia="Arial" w:cs="Arial"/>
                <w:b w:val="0"/>
                <w:bCs w:val="0"/>
                <w:color w:val="000000"/>
                <w:sz w:val="18"/>
                <w:szCs w:val="18"/>
              </w:rPr>
              <w:t>A Seção 5 (Integrações) menciona Firebase Cloud Messaging para push, mas RNF-06 só fala em WhatsApp API. Não há RF funcional que descreva o app móvel do profissional para receber pushes.</w:t>
            </w:r>
          </w:p>
        </w:tc>
        <w:tc>
          <w:tcPr>
            <w:tcW w:w="9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50" w:type="dxa"/>
              <w:bottom w:w="80" w:type="dxa"/>
              <w:right w:w="150" w:type="dxa"/>
            </w:tcMar>
            <w:vAlign w:val="center"/>
          </w:tcPr>
          <w:p w14:paraId="5D51571B">
            <w:pPr>
              <w:jc w:val="left"/>
            </w:pPr>
            <w:r>
              <w:rPr>
                <w:rFonts w:ascii="Arial" w:hAnsi="Arial" w:eastAsia="Arial" w:cs="Arial"/>
                <w:b/>
                <w:bCs/>
                <w:color w:val="BF8F00"/>
                <w:sz w:val="18"/>
                <w:szCs w:val="18"/>
              </w:rPr>
              <w:t>ALTO</w:t>
            </w:r>
          </w:p>
        </w:tc>
        <w:tc>
          <w:tcPr>
            <w:tcW w:w="186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50" w:type="dxa"/>
              <w:bottom w:w="80" w:type="dxa"/>
              <w:right w:w="150" w:type="dxa"/>
            </w:tcMar>
            <w:vAlign w:val="center"/>
          </w:tcPr>
          <w:p w14:paraId="1214D843">
            <w:pPr>
              <w:jc w:val="left"/>
            </w:pPr>
            <w:r>
              <w:rPr>
                <w:rFonts w:ascii="Arial" w:hAnsi="Arial" w:eastAsia="Arial" w:cs="Arial"/>
                <w:b w:val="0"/>
                <w:bCs w:val="0"/>
                <w:color w:val="000000"/>
                <w:sz w:val="18"/>
                <w:szCs w:val="18"/>
              </w:rPr>
              <w:t>Definir se existe app móvel nativo ou se pushes são via WhatsApp/web. Criar RF correspondente.</w:t>
            </w:r>
          </w:p>
        </w:tc>
      </w:tr>
      <w:tr w14:paraId="2C1BBE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50" w:type="dxa"/>
            </w:tcMar>
            <w:vAlign w:val="center"/>
          </w:tcPr>
          <w:p w14:paraId="051224AD">
            <w:pPr>
              <w:jc w:val="center"/>
            </w:pPr>
            <w:r>
              <w:rPr>
                <w:rFonts w:ascii="Arial" w:hAnsi="Arial" w:eastAsia="Arial" w:cs="Arial"/>
                <w:b w:val="0"/>
                <w:bCs w:val="0"/>
                <w:color w:val="000000"/>
                <w:sz w:val="18"/>
                <w:szCs w:val="18"/>
              </w:rPr>
              <w:t>I-05</w:t>
            </w:r>
          </w:p>
        </w:tc>
        <w:tc>
          <w:tcPr>
            <w:tcW w:w="1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50" w:type="dxa"/>
            </w:tcMar>
            <w:vAlign w:val="center"/>
          </w:tcPr>
          <w:p w14:paraId="18929C27">
            <w:pPr>
              <w:jc w:val="left"/>
            </w:pPr>
            <w:r>
              <w:rPr>
                <w:rFonts w:ascii="Arial" w:hAnsi="Arial" w:eastAsia="Arial" w:cs="Arial"/>
                <w:b w:val="0"/>
                <w:bCs w:val="0"/>
                <w:color w:val="000000"/>
                <w:sz w:val="18"/>
                <w:szCs w:val="18"/>
              </w:rPr>
              <w:t>Inconsistência</w:t>
            </w:r>
          </w:p>
        </w:tc>
        <w:tc>
          <w:tcPr>
            <w:tcW w:w="4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50" w:type="dxa"/>
            </w:tcMar>
            <w:vAlign w:val="center"/>
          </w:tcPr>
          <w:p w14:paraId="5E3063B8">
            <w:pPr>
              <w:jc w:val="left"/>
            </w:pPr>
            <w:r>
              <w:rPr>
                <w:rFonts w:ascii="Arial" w:hAnsi="Arial" w:eastAsia="Arial" w:cs="Arial"/>
                <w:b w:val="0"/>
                <w:bCs w:val="0"/>
                <w:color w:val="000000"/>
                <w:sz w:val="18"/>
                <w:szCs w:val="18"/>
              </w:rPr>
              <w:t>O UC-02 inicia com o cliente enviando 'Oi', mas não há RF definindo palavras-gatilho, saudações aceitas, ou comportamento quando o cliente envia mensagem não reconhecida pelo bot.</w:t>
            </w:r>
          </w:p>
        </w:tc>
        <w:tc>
          <w:tcPr>
            <w:tcW w:w="9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50" w:type="dxa"/>
            </w:tcMar>
            <w:vAlign w:val="center"/>
          </w:tcPr>
          <w:p w14:paraId="4599315E">
            <w:pPr>
              <w:jc w:val="left"/>
            </w:pPr>
            <w:r>
              <w:rPr>
                <w:rFonts w:ascii="Arial" w:hAnsi="Arial" w:eastAsia="Arial" w:cs="Arial"/>
                <w:b/>
                <w:bCs/>
                <w:color w:val="375623"/>
                <w:sz w:val="18"/>
                <w:szCs w:val="18"/>
              </w:rPr>
              <w:t>MÉDIO</w:t>
            </w:r>
          </w:p>
        </w:tc>
        <w:tc>
          <w:tcPr>
            <w:tcW w:w="18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50" w:type="dxa"/>
            </w:tcMar>
            <w:vAlign w:val="center"/>
          </w:tcPr>
          <w:p w14:paraId="5424FA05">
            <w:pPr>
              <w:jc w:val="left"/>
            </w:pPr>
            <w:r>
              <w:rPr>
                <w:rFonts w:ascii="Arial" w:hAnsi="Arial" w:eastAsia="Arial" w:cs="Arial"/>
                <w:b w:val="0"/>
                <w:bCs w:val="0"/>
                <w:color w:val="000000"/>
                <w:sz w:val="18"/>
                <w:szCs w:val="18"/>
              </w:rPr>
              <w:t>Adicionar RF para tratamento de intenções não reconhecidas e palavras de ativação do bot.</w:t>
            </w:r>
          </w:p>
        </w:tc>
      </w:tr>
      <w:tr w14:paraId="13C4C8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50" w:type="dxa"/>
              <w:bottom w:w="80" w:type="dxa"/>
              <w:right w:w="150" w:type="dxa"/>
            </w:tcMar>
            <w:vAlign w:val="center"/>
          </w:tcPr>
          <w:p w14:paraId="3D2EFA76">
            <w:pPr>
              <w:jc w:val="center"/>
            </w:pPr>
            <w:r>
              <w:rPr>
                <w:rFonts w:ascii="Arial" w:hAnsi="Arial" w:eastAsia="Arial" w:cs="Arial"/>
                <w:b w:val="0"/>
                <w:bCs w:val="0"/>
                <w:color w:val="000000"/>
                <w:sz w:val="18"/>
                <w:szCs w:val="18"/>
              </w:rPr>
              <w:t>A-01</w:t>
            </w:r>
          </w:p>
        </w:tc>
        <w:tc>
          <w:tcPr>
            <w:tcW w:w="14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50" w:type="dxa"/>
              <w:bottom w:w="80" w:type="dxa"/>
              <w:right w:w="150" w:type="dxa"/>
            </w:tcMar>
            <w:vAlign w:val="center"/>
          </w:tcPr>
          <w:p w14:paraId="4AA1C1DA">
            <w:pPr>
              <w:jc w:val="left"/>
            </w:pPr>
            <w:r>
              <w:rPr>
                <w:rFonts w:ascii="Arial" w:hAnsi="Arial" w:eastAsia="Arial" w:cs="Arial"/>
                <w:b w:val="0"/>
                <w:bCs w:val="0"/>
                <w:color w:val="000000"/>
                <w:sz w:val="18"/>
                <w:szCs w:val="18"/>
              </w:rPr>
              <w:t>Ambiguidade</w:t>
            </w:r>
          </w:p>
        </w:tc>
        <w:tc>
          <w:tcPr>
            <w:tcW w:w="46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50" w:type="dxa"/>
              <w:bottom w:w="80" w:type="dxa"/>
              <w:right w:w="150" w:type="dxa"/>
            </w:tcMar>
            <w:vAlign w:val="center"/>
          </w:tcPr>
          <w:p w14:paraId="3B7C1CAF">
            <w:pPr>
              <w:jc w:val="left"/>
            </w:pPr>
            <w:r>
              <w:rPr>
                <w:rFonts w:ascii="Arial" w:hAnsi="Arial" w:eastAsia="Arial" w:cs="Arial"/>
                <w:b w:val="0"/>
                <w:bCs w:val="0"/>
                <w:color w:val="000000"/>
                <w:sz w:val="18"/>
                <w:szCs w:val="18"/>
              </w:rPr>
              <w:t>RF-17 define 'serviços combinados em um único agendamento', mas não especifica se há limite máximo de serviços combinados, se todos devem ser do mesmo profissional, ou se o bot oferece essa opção proativamente.</w:t>
            </w:r>
          </w:p>
        </w:tc>
        <w:tc>
          <w:tcPr>
            <w:tcW w:w="9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50" w:type="dxa"/>
              <w:bottom w:w="80" w:type="dxa"/>
              <w:right w:w="150" w:type="dxa"/>
            </w:tcMar>
            <w:vAlign w:val="center"/>
          </w:tcPr>
          <w:p w14:paraId="01A601D4">
            <w:pPr>
              <w:jc w:val="left"/>
            </w:pPr>
            <w:r>
              <w:rPr>
                <w:rFonts w:ascii="Arial" w:hAnsi="Arial" w:eastAsia="Arial" w:cs="Arial"/>
                <w:b/>
                <w:bCs/>
                <w:color w:val="375623"/>
                <w:sz w:val="18"/>
                <w:szCs w:val="18"/>
              </w:rPr>
              <w:t>MÉDIO</w:t>
            </w:r>
          </w:p>
        </w:tc>
        <w:tc>
          <w:tcPr>
            <w:tcW w:w="186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50" w:type="dxa"/>
              <w:bottom w:w="80" w:type="dxa"/>
              <w:right w:w="150" w:type="dxa"/>
            </w:tcMar>
            <w:vAlign w:val="center"/>
          </w:tcPr>
          <w:p w14:paraId="62B768B9">
            <w:pPr>
              <w:jc w:val="left"/>
            </w:pPr>
            <w:r>
              <w:rPr>
                <w:rFonts w:ascii="Arial" w:hAnsi="Arial" w:eastAsia="Arial" w:cs="Arial"/>
                <w:b w:val="0"/>
                <w:bCs w:val="0"/>
                <w:color w:val="000000"/>
                <w:sz w:val="18"/>
                <w:szCs w:val="18"/>
              </w:rPr>
              <w:t>Detalhar regras de negócio para combinação: limite, mesmo profissional, interação no bot.</w:t>
            </w:r>
          </w:p>
        </w:tc>
      </w:tr>
      <w:tr w14:paraId="180A69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50" w:type="dxa"/>
            </w:tcMar>
            <w:vAlign w:val="center"/>
          </w:tcPr>
          <w:p w14:paraId="64F4CF4C">
            <w:pPr>
              <w:jc w:val="center"/>
            </w:pPr>
            <w:r>
              <w:rPr>
                <w:rFonts w:ascii="Arial" w:hAnsi="Arial" w:eastAsia="Arial" w:cs="Arial"/>
                <w:b w:val="0"/>
                <w:bCs w:val="0"/>
                <w:color w:val="000000"/>
                <w:sz w:val="18"/>
                <w:szCs w:val="18"/>
              </w:rPr>
              <w:t>A-02</w:t>
            </w:r>
          </w:p>
        </w:tc>
        <w:tc>
          <w:tcPr>
            <w:tcW w:w="1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50" w:type="dxa"/>
            </w:tcMar>
            <w:vAlign w:val="center"/>
          </w:tcPr>
          <w:p w14:paraId="28A82B55">
            <w:pPr>
              <w:jc w:val="left"/>
            </w:pPr>
            <w:r>
              <w:rPr>
                <w:rFonts w:ascii="Arial" w:hAnsi="Arial" w:eastAsia="Arial" w:cs="Arial"/>
                <w:b w:val="0"/>
                <w:bCs w:val="0"/>
                <w:color w:val="000000"/>
                <w:sz w:val="18"/>
                <w:szCs w:val="18"/>
              </w:rPr>
              <w:t>Ambiguidade</w:t>
            </w:r>
          </w:p>
        </w:tc>
        <w:tc>
          <w:tcPr>
            <w:tcW w:w="4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50" w:type="dxa"/>
            </w:tcMar>
            <w:vAlign w:val="center"/>
          </w:tcPr>
          <w:p w14:paraId="638722F6">
            <w:pPr>
              <w:jc w:val="left"/>
            </w:pPr>
            <w:r>
              <w:rPr>
                <w:rFonts w:ascii="Arial" w:hAnsi="Arial" w:eastAsia="Arial" w:cs="Arial"/>
                <w:b w:val="0"/>
                <w:bCs w:val="0"/>
                <w:color w:val="000000"/>
                <w:sz w:val="18"/>
                <w:szCs w:val="18"/>
              </w:rPr>
              <w:t>RNF-02 define SLA de 99,5% de uptime, mas não especifica como falhas da Meta API ou Google Calendar impactam esse SLA. Há dependências externas que fogem do controle da plataforma.</w:t>
            </w:r>
          </w:p>
        </w:tc>
        <w:tc>
          <w:tcPr>
            <w:tcW w:w="9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50" w:type="dxa"/>
            </w:tcMar>
            <w:vAlign w:val="center"/>
          </w:tcPr>
          <w:p w14:paraId="45CC7EC2">
            <w:pPr>
              <w:jc w:val="left"/>
            </w:pPr>
            <w:r>
              <w:rPr>
                <w:rFonts w:ascii="Arial" w:hAnsi="Arial" w:eastAsia="Arial" w:cs="Arial"/>
                <w:b/>
                <w:bCs/>
                <w:color w:val="BF8F00"/>
                <w:sz w:val="18"/>
                <w:szCs w:val="18"/>
              </w:rPr>
              <w:t>ALTO</w:t>
            </w:r>
          </w:p>
        </w:tc>
        <w:tc>
          <w:tcPr>
            <w:tcW w:w="18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50" w:type="dxa"/>
            </w:tcMar>
            <w:vAlign w:val="center"/>
          </w:tcPr>
          <w:p w14:paraId="0590504B">
            <w:pPr>
              <w:jc w:val="left"/>
            </w:pPr>
            <w:r>
              <w:rPr>
                <w:rFonts w:ascii="Arial" w:hAnsi="Arial" w:eastAsia="Arial" w:cs="Arial"/>
                <w:b w:val="0"/>
                <w:bCs w:val="0"/>
                <w:color w:val="000000"/>
                <w:sz w:val="18"/>
                <w:szCs w:val="18"/>
              </w:rPr>
              <w:t>Adicionar cláusula de exclusão de SLA para falhas de terceiros e definir modo degradado.</w:t>
            </w:r>
          </w:p>
        </w:tc>
      </w:tr>
      <w:tr w14:paraId="7E0DB3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50" w:type="dxa"/>
              <w:bottom w:w="80" w:type="dxa"/>
              <w:right w:w="150" w:type="dxa"/>
            </w:tcMar>
            <w:vAlign w:val="center"/>
          </w:tcPr>
          <w:p w14:paraId="0DF987A2">
            <w:pPr>
              <w:jc w:val="center"/>
            </w:pPr>
            <w:r>
              <w:rPr>
                <w:rFonts w:ascii="Arial" w:hAnsi="Arial" w:eastAsia="Arial" w:cs="Arial"/>
                <w:b w:val="0"/>
                <w:bCs w:val="0"/>
                <w:color w:val="000000"/>
                <w:sz w:val="18"/>
                <w:szCs w:val="18"/>
              </w:rPr>
              <w:t>A-03</w:t>
            </w:r>
          </w:p>
        </w:tc>
        <w:tc>
          <w:tcPr>
            <w:tcW w:w="14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50" w:type="dxa"/>
              <w:bottom w:w="80" w:type="dxa"/>
              <w:right w:w="150" w:type="dxa"/>
            </w:tcMar>
            <w:vAlign w:val="center"/>
          </w:tcPr>
          <w:p w14:paraId="59DB3B55">
            <w:pPr>
              <w:jc w:val="left"/>
            </w:pPr>
            <w:r>
              <w:rPr>
                <w:rFonts w:ascii="Arial" w:hAnsi="Arial" w:eastAsia="Arial" w:cs="Arial"/>
                <w:b w:val="0"/>
                <w:bCs w:val="0"/>
                <w:color w:val="000000"/>
                <w:sz w:val="18"/>
                <w:szCs w:val="18"/>
              </w:rPr>
              <w:t>Ambiguidade</w:t>
            </w:r>
          </w:p>
        </w:tc>
        <w:tc>
          <w:tcPr>
            <w:tcW w:w="46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50" w:type="dxa"/>
              <w:bottom w:w="80" w:type="dxa"/>
              <w:right w:w="150" w:type="dxa"/>
            </w:tcMar>
            <w:vAlign w:val="center"/>
          </w:tcPr>
          <w:p w14:paraId="3754EF3A">
            <w:pPr>
              <w:jc w:val="left"/>
            </w:pPr>
            <w:r>
              <w:rPr>
                <w:rFonts w:ascii="Arial" w:hAnsi="Arial" w:eastAsia="Arial" w:cs="Arial"/>
                <w:b w:val="0"/>
                <w:bCs w:val="0"/>
                <w:color w:val="000000"/>
                <w:sz w:val="18"/>
                <w:szCs w:val="18"/>
              </w:rPr>
              <w:t>RF-10 classifica cliente como 'regular, VIP ou bloqueado', mas não define os critérios de cada classificação, quem define (sistema automático ou profissional) e quais benefícios/restrições cada categoria implica.</w:t>
            </w:r>
          </w:p>
        </w:tc>
        <w:tc>
          <w:tcPr>
            <w:tcW w:w="9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50" w:type="dxa"/>
              <w:bottom w:w="80" w:type="dxa"/>
              <w:right w:w="150" w:type="dxa"/>
            </w:tcMar>
            <w:vAlign w:val="center"/>
          </w:tcPr>
          <w:p w14:paraId="09EC0A96">
            <w:pPr>
              <w:jc w:val="left"/>
            </w:pPr>
            <w:r>
              <w:rPr>
                <w:rFonts w:ascii="Arial" w:hAnsi="Arial" w:eastAsia="Arial" w:cs="Arial"/>
                <w:b/>
                <w:bCs/>
                <w:color w:val="375623"/>
                <w:sz w:val="18"/>
                <w:szCs w:val="18"/>
              </w:rPr>
              <w:t>MÉDIO</w:t>
            </w:r>
          </w:p>
        </w:tc>
        <w:tc>
          <w:tcPr>
            <w:tcW w:w="186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50" w:type="dxa"/>
              <w:bottom w:w="80" w:type="dxa"/>
              <w:right w:w="150" w:type="dxa"/>
            </w:tcMar>
            <w:vAlign w:val="center"/>
          </w:tcPr>
          <w:p w14:paraId="38749942">
            <w:pPr>
              <w:jc w:val="left"/>
            </w:pPr>
            <w:r>
              <w:rPr>
                <w:rFonts w:ascii="Arial" w:hAnsi="Arial" w:eastAsia="Arial" w:cs="Arial"/>
                <w:b w:val="0"/>
                <w:bCs w:val="0"/>
                <w:color w:val="000000"/>
                <w:sz w:val="18"/>
                <w:szCs w:val="18"/>
              </w:rPr>
              <w:t>Criar RN complementar detalhando critérios e efeitos de cada classificação.</w:t>
            </w:r>
          </w:p>
        </w:tc>
      </w:tr>
      <w:tr w14:paraId="034DEA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50" w:type="dxa"/>
            </w:tcMar>
            <w:vAlign w:val="center"/>
          </w:tcPr>
          <w:p w14:paraId="2A4BEB70">
            <w:pPr>
              <w:jc w:val="center"/>
            </w:pPr>
            <w:r>
              <w:rPr>
                <w:rFonts w:ascii="Arial" w:hAnsi="Arial" w:eastAsia="Arial" w:cs="Arial"/>
                <w:b w:val="0"/>
                <w:bCs w:val="0"/>
                <w:color w:val="000000"/>
                <w:sz w:val="18"/>
                <w:szCs w:val="18"/>
              </w:rPr>
              <w:t>A-04</w:t>
            </w:r>
          </w:p>
        </w:tc>
        <w:tc>
          <w:tcPr>
            <w:tcW w:w="1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50" w:type="dxa"/>
            </w:tcMar>
            <w:vAlign w:val="center"/>
          </w:tcPr>
          <w:p w14:paraId="6668DDFF">
            <w:pPr>
              <w:jc w:val="left"/>
            </w:pPr>
            <w:r>
              <w:rPr>
                <w:rFonts w:ascii="Arial" w:hAnsi="Arial" w:eastAsia="Arial" w:cs="Arial"/>
                <w:b w:val="0"/>
                <w:bCs w:val="0"/>
                <w:color w:val="000000"/>
                <w:sz w:val="18"/>
                <w:szCs w:val="18"/>
              </w:rPr>
              <w:t>Ambiguidade</w:t>
            </w:r>
          </w:p>
        </w:tc>
        <w:tc>
          <w:tcPr>
            <w:tcW w:w="4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50" w:type="dxa"/>
            </w:tcMar>
            <w:vAlign w:val="center"/>
          </w:tcPr>
          <w:p w14:paraId="67835052">
            <w:pPr>
              <w:jc w:val="left"/>
            </w:pPr>
            <w:r>
              <w:rPr>
                <w:rFonts w:ascii="Arial" w:hAnsi="Arial" w:eastAsia="Arial" w:cs="Arial"/>
                <w:b w:val="0"/>
                <w:bCs w:val="0"/>
                <w:color w:val="000000"/>
                <w:sz w:val="18"/>
                <w:szCs w:val="18"/>
              </w:rPr>
              <w:t>RN-07 sugere 'bloqueio de clientes com 3+ cancelamentos consecutivos', mas usa o termo 'sugerir'. Não está claro se isso é automático, manual ou uma notificação de alerta ao profissional.</w:t>
            </w:r>
          </w:p>
        </w:tc>
        <w:tc>
          <w:tcPr>
            <w:tcW w:w="9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50" w:type="dxa"/>
            </w:tcMar>
            <w:vAlign w:val="center"/>
          </w:tcPr>
          <w:p w14:paraId="29B8F68E">
            <w:pPr>
              <w:jc w:val="left"/>
            </w:pPr>
            <w:r>
              <w:rPr>
                <w:rFonts w:ascii="Arial" w:hAnsi="Arial" w:eastAsia="Arial" w:cs="Arial"/>
                <w:b/>
                <w:bCs/>
                <w:color w:val="375623"/>
                <w:sz w:val="18"/>
                <w:szCs w:val="18"/>
              </w:rPr>
              <w:t>MÉDIO</w:t>
            </w:r>
          </w:p>
        </w:tc>
        <w:tc>
          <w:tcPr>
            <w:tcW w:w="18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50" w:type="dxa"/>
            </w:tcMar>
            <w:vAlign w:val="center"/>
          </w:tcPr>
          <w:p w14:paraId="6060957A">
            <w:pPr>
              <w:jc w:val="left"/>
            </w:pPr>
            <w:r>
              <w:rPr>
                <w:rFonts w:ascii="Arial" w:hAnsi="Arial" w:eastAsia="Arial" w:cs="Arial"/>
                <w:b w:val="0"/>
                <w:bCs w:val="0"/>
                <w:color w:val="000000"/>
                <w:sz w:val="18"/>
                <w:szCs w:val="18"/>
              </w:rPr>
              <w:t>Definir se é alerta (RF de notificação) ou ação automática sujeita a confirmação.</w:t>
            </w:r>
          </w:p>
        </w:tc>
      </w:tr>
      <w:tr w14:paraId="301146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50" w:type="dxa"/>
              <w:bottom w:w="80" w:type="dxa"/>
              <w:right w:w="150" w:type="dxa"/>
            </w:tcMar>
            <w:vAlign w:val="center"/>
          </w:tcPr>
          <w:p w14:paraId="6833EB59">
            <w:pPr>
              <w:jc w:val="center"/>
            </w:pPr>
            <w:r>
              <w:rPr>
                <w:rFonts w:ascii="Arial" w:hAnsi="Arial" w:eastAsia="Arial" w:cs="Arial"/>
                <w:b w:val="0"/>
                <w:bCs w:val="0"/>
                <w:color w:val="000000"/>
                <w:sz w:val="18"/>
                <w:szCs w:val="18"/>
              </w:rPr>
              <w:t>RNF-01</w:t>
            </w:r>
          </w:p>
        </w:tc>
        <w:tc>
          <w:tcPr>
            <w:tcW w:w="14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50" w:type="dxa"/>
              <w:bottom w:w="80" w:type="dxa"/>
              <w:right w:w="150" w:type="dxa"/>
            </w:tcMar>
            <w:vAlign w:val="center"/>
          </w:tcPr>
          <w:p w14:paraId="1565E605">
            <w:pPr>
              <w:jc w:val="left"/>
            </w:pPr>
            <w:r>
              <w:rPr>
                <w:rFonts w:ascii="Arial" w:hAnsi="Arial" w:eastAsia="Arial" w:cs="Arial"/>
                <w:b w:val="0"/>
                <w:bCs w:val="0"/>
                <w:color w:val="000000"/>
                <w:sz w:val="18"/>
                <w:szCs w:val="18"/>
              </w:rPr>
              <w:t>RNF Incompleto</w:t>
            </w:r>
          </w:p>
        </w:tc>
        <w:tc>
          <w:tcPr>
            <w:tcW w:w="46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50" w:type="dxa"/>
              <w:bottom w:w="80" w:type="dxa"/>
              <w:right w:w="150" w:type="dxa"/>
            </w:tcMar>
            <w:vAlign w:val="center"/>
          </w:tcPr>
          <w:p w14:paraId="1D09AB81">
            <w:pPr>
              <w:jc w:val="left"/>
            </w:pPr>
            <w:r>
              <w:rPr>
                <w:rFonts w:ascii="Arial" w:hAnsi="Arial" w:eastAsia="Arial" w:cs="Arial"/>
                <w:b w:val="0"/>
                <w:bCs w:val="0"/>
                <w:color w:val="000000"/>
                <w:sz w:val="18"/>
                <w:szCs w:val="18"/>
              </w:rPr>
              <w:t>RNF-01 menciona criptografia em repouso e trânsito, mas não especifica o padrão (AES-256, TLS 1.3). Para LGPD e auditorias, o nível técnico deve ser explicitado.</w:t>
            </w:r>
          </w:p>
        </w:tc>
        <w:tc>
          <w:tcPr>
            <w:tcW w:w="9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50" w:type="dxa"/>
              <w:bottom w:w="80" w:type="dxa"/>
              <w:right w:w="150" w:type="dxa"/>
            </w:tcMar>
            <w:vAlign w:val="center"/>
          </w:tcPr>
          <w:p w14:paraId="1E6BFE0F">
            <w:pPr>
              <w:jc w:val="left"/>
            </w:pPr>
            <w:r>
              <w:rPr>
                <w:rFonts w:ascii="Arial" w:hAnsi="Arial" w:eastAsia="Arial" w:cs="Arial"/>
                <w:b/>
                <w:bCs/>
                <w:color w:val="BF8F00"/>
                <w:sz w:val="18"/>
                <w:szCs w:val="18"/>
              </w:rPr>
              <w:t>ALTO</w:t>
            </w:r>
          </w:p>
        </w:tc>
        <w:tc>
          <w:tcPr>
            <w:tcW w:w="186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50" w:type="dxa"/>
              <w:bottom w:w="80" w:type="dxa"/>
              <w:right w:w="150" w:type="dxa"/>
            </w:tcMar>
            <w:vAlign w:val="center"/>
          </w:tcPr>
          <w:p w14:paraId="3F39A04D">
            <w:pPr>
              <w:jc w:val="left"/>
            </w:pPr>
            <w:r>
              <w:rPr>
                <w:rFonts w:ascii="Arial" w:hAnsi="Arial" w:eastAsia="Arial" w:cs="Arial"/>
                <w:b w:val="0"/>
                <w:bCs w:val="0"/>
                <w:color w:val="000000"/>
                <w:sz w:val="18"/>
                <w:szCs w:val="18"/>
              </w:rPr>
              <w:t>Especificar: TLS 1.3 para trânsito, AES-256 para dados em repouso.</w:t>
            </w:r>
          </w:p>
        </w:tc>
      </w:tr>
      <w:tr w14:paraId="5A0061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50" w:type="dxa"/>
            </w:tcMar>
            <w:vAlign w:val="center"/>
          </w:tcPr>
          <w:p w14:paraId="409B5AB8">
            <w:pPr>
              <w:jc w:val="center"/>
            </w:pPr>
            <w:r>
              <w:rPr>
                <w:rFonts w:ascii="Arial" w:hAnsi="Arial" w:eastAsia="Arial" w:cs="Arial"/>
                <w:b w:val="0"/>
                <w:bCs w:val="0"/>
                <w:color w:val="000000"/>
                <w:sz w:val="18"/>
                <w:szCs w:val="18"/>
              </w:rPr>
              <w:t>RNF-02</w:t>
            </w:r>
          </w:p>
        </w:tc>
        <w:tc>
          <w:tcPr>
            <w:tcW w:w="1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50" w:type="dxa"/>
            </w:tcMar>
            <w:vAlign w:val="center"/>
          </w:tcPr>
          <w:p w14:paraId="1DC79742">
            <w:pPr>
              <w:jc w:val="left"/>
            </w:pPr>
            <w:r>
              <w:rPr>
                <w:rFonts w:ascii="Arial" w:hAnsi="Arial" w:eastAsia="Arial" w:cs="Arial"/>
                <w:b w:val="0"/>
                <w:bCs w:val="0"/>
                <w:color w:val="000000"/>
                <w:sz w:val="18"/>
                <w:szCs w:val="18"/>
              </w:rPr>
              <w:t>RNF Incompleto</w:t>
            </w:r>
          </w:p>
        </w:tc>
        <w:tc>
          <w:tcPr>
            <w:tcW w:w="4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50" w:type="dxa"/>
            </w:tcMar>
            <w:vAlign w:val="center"/>
          </w:tcPr>
          <w:p w14:paraId="4864A889">
            <w:pPr>
              <w:jc w:val="left"/>
            </w:pPr>
            <w:r>
              <w:rPr>
                <w:rFonts w:ascii="Arial" w:hAnsi="Arial" w:eastAsia="Arial" w:cs="Arial"/>
                <w:b w:val="0"/>
                <w:bCs w:val="0"/>
                <w:color w:val="000000"/>
                <w:sz w:val="18"/>
                <w:szCs w:val="18"/>
              </w:rPr>
              <w:t>Não há RNF de tempo de recuperação (RTO/RPO). O RNF-05 define backup diário, mas não especifica em quanto tempo o sistema deve ser restaurado após uma falha.</w:t>
            </w:r>
          </w:p>
        </w:tc>
        <w:tc>
          <w:tcPr>
            <w:tcW w:w="9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50" w:type="dxa"/>
            </w:tcMar>
            <w:vAlign w:val="center"/>
          </w:tcPr>
          <w:p w14:paraId="07B42F55">
            <w:pPr>
              <w:jc w:val="left"/>
            </w:pPr>
            <w:r>
              <w:rPr>
                <w:rFonts w:ascii="Arial" w:hAnsi="Arial" w:eastAsia="Arial" w:cs="Arial"/>
                <w:b/>
                <w:bCs/>
                <w:color w:val="C00000"/>
                <w:sz w:val="18"/>
                <w:szCs w:val="18"/>
              </w:rPr>
              <w:t>CRÍTICO</w:t>
            </w:r>
          </w:p>
        </w:tc>
        <w:tc>
          <w:tcPr>
            <w:tcW w:w="18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50" w:type="dxa"/>
            </w:tcMar>
            <w:vAlign w:val="center"/>
          </w:tcPr>
          <w:p w14:paraId="51736D9C">
            <w:pPr>
              <w:jc w:val="left"/>
            </w:pPr>
            <w:r>
              <w:rPr>
                <w:rFonts w:ascii="Arial" w:hAnsi="Arial" w:eastAsia="Arial" w:cs="Arial"/>
                <w:b w:val="0"/>
                <w:bCs w:val="0"/>
                <w:color w:val="000000"/>
                <w:sz w:val="18"/>
                <w:szCs w:val="18"/>
              </w:rPr>
              <w:t>Adicionar RNF com RTO (ex: 4h) e RPO (ex: 24h) explícitos.</w:t>
            </w:r>
          </w:p>
        </w:tc>
      </w:tr>
      <w:tr w14:paraId="2D0621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50" w:type="dxa"/>
              <w:bottom w:w="80" w:type="dxa"/>
              <w:right w:w="150" w:type="dxa"/>
            </w:tcMar>
            <w:vAlign w:val="center"/>
          </w:tcPr>
          <w:p w14:paraId="5E105F74">
            <w:pPr>
              <w:jc w:val="center"/>
            </w:pPr>
            <w:r>
              <w:rPr>
                <w:rFonts w:ascii="Arial" w:hAnsi="Arial" w:eastAsia="Arial" w:cs="Arial"/>
                <w:b w:val="0"/>
                <w:bCs w:val="0"/>
                <w:color w:val="000000"/>
                <w:sz w:val="18"/>
                <w:szCs w:val="18"/>
              </w:rPr>
              <w:t>RNF-03</w:t>
            </w:r>
          </w:p>
        </w:tc>
        <w:tc>
          <w:tcPr>
            <w:tcW w:w="14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50" w:type="dxa"/>
              <w:bottom w:w="80" w:type="dxa"/>
              <w:right w:w="150" w:type="dxa"/>
            </w:tcMar>
            <w:vAlign w:val="center"/>
          </w:tcPr>
          <w:p w14:paraId="5E1941DF">
            <w:pPr>
              <w:jc w:val="left"/>
            </w:pPr>
            <w:r>
              <w:rPr>
                <w:rFonts w:ascii="Arial" w:hAnsi="Arial" w:eastAsia="Arial" w:cs="Arial"/>
                <w:b w:val="0"/>
                <w:bCs w:val="0"/>
                <w:color w:val="000000"/>
                <w:sz w:val="18"/>
                <w:szCs w:val="18"/>
              </w:rPr>
              <w:t>RNF Incompleto</w:t>
            </w:r>
          </w:p>
        </w:tc>
        <w:tc>
          <w:tcPr>
            <w:tcW w:w="46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50" w:type="dxa"/>
              <w:bottom w:w="80" w:type="dxa"/>
              <w:right w:w="150" w:type="dxa"/>
            </w:tcMar>
            <w:vAlign w:val="center"/>
          </w:tcPr>
          <w:p w14:paraId="7E0EBABC">
            <w:pPr>
              <w:jc w:val="left"/>
            </w:pPr>
            <w:r>
              <w:rPr>
                <w:rFonts w:ascii="Arial" w:hAnsi="Arial" w:eastAsia="Arial" w:cs="Arial"/>
                <w:b w:val="0"/>
                <w:bCs w:val="0"/>
                <w:color w:val="000000"/>
                <w:sz w:val="18"/>
                <w:szCs w:val="18"/>
              </w:rPr>
              <w:t>Sem RNF de suporte a múltiplos idiomas ou localização. Apesar de produto BR, não há indicação se o sistema suporta apenas pt-BR ou poderá evoluir para outros idiomas/fusos.</w:t>
            </w:r>
          </w:p>
        </w:tc>
        <w:tc>
          <w:tcPr>
            <w:tcW w:w="9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50" w:type="dxa"/>
              <w:bottom w:w="80" w:type="dxa"/>
              <w:right w:w="150" w:type="dxa"/>
            </w:tcMar>
            <w:vAlign w:val="center"/>
          </w:tcPr>
          <w:p w14:paraId="40AB554C">
            <w:pPr>
              <w:jc w:val="left"/>
            </w:pPr>
            <w:r>
              <w:rPr>
                <w:rFonts w:ascii="Arial" w:hAnsi="Arial" w:eastAsia="Arial" w:cs="Arial"/>
                <w:b/>
                <w:bCs/>
                <w:color w:val="375623"/>
                <w:sz w:val="18"/>
                <w:szCs w:val="18"/>
              </w:rPr>
              <w:t>BAIXO</w:t>
            </w:r>
          </w:p>
        </w:tc>
        <w:tc>
          <w:tcPr>
            <w:tcW w:w="186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50" w:type="dxa"/>
              <w:bottom w:w="80" w:type="dxa"/>
              <w:right w:w="150" w:type="dxa"/>
            </w:tcMar>
            <w:vAlign w:val="center"/>
          </w:tcPr>
          <w:p w14:paraId="4AEF756E">
            <w:pPr>
              <w:jc w:val="left"/>
            </w:pPr>
            <w:r>
              <w:rPr>
                <w:rFonts w:ascii="Arial" w:hAnsi="Arial" w:eastAsia="Arial" w:cs="Arial"/>
                <w:b w:val="0"/>
                <w:bCs w:val="0"/>
                <w:color w:val="000000"/>
                <w:sz w:val="18"/>
                <w:szCs w:val="18"/>
              </w:rPr>
              <w:t>Adicionar RNF de localização (locale pt-BR confirmado, arquitetura i18n recomendada).</w:t>
            </w:r>
          </w:p>
        </w:tc>
      </w:tr>
    </w:tbl>
    <w:p w14:paraId="61ABA763">
      <w:pPr>
        <w:pageBreakBefore/>
      </w:pPr>
    </w:p>
    <w:p w14:paraId="2B3DD720">
      <w:pPr>
        <w:pStyle w:val="2"/>
        <w:pBdr>
          <w:bottom w:val="single" w:color="2E75B6" w:sz="6" w:space="1"/>
        </w:pBdr>
        <w:spacing w:before="360" w:after="180"/>
      </w:pPr>
      <w:r>
        <w:rPr>
          <w:rFonts w:ascii="Arial" w:hAnsi="Arial" w:eastAsia="Arial" w:cs="Arial"/>
          <w:b/>
          <w:bCs/>
          <w:color w:val="1F4E79"/>
          <w:sz w:val="28"/>
          <w:szCs w:val="28"/>
        </w:rPr>
        <w:t>4. Análise Detalhada por Categoria</w:t>
      </w:r>
    </w:p>
    <w:p w14:paraId="3AB75F42">
      <w:pPr>
        <w:pStyle w:val="3"/>
        <w:spacing w:before="240" w:after="120"/>
      </w:pPr>
      <w:r>
        <w:rPr>
          <w:rFonts w:ascii="Arial" w:hAnsi="Arial" w:eastAsia="Arial" w:cs="Arial"/>
          <w:b/>
          <w:bCs/>
          <w:color w:val="2E75B6"/>
          <w:sz w:val="24"/>
          <w:szCs w:val="24"/>
        </w:rPr>
        <w:t>4.1 Lacunas Funcionais Críticas</w:t>
      </w:r>
    </w:p>
    <w:p w14:paraId="7E3D366A">
      <w:pPr>
        <w:pStyle w:val="4"/>
        <w:spacing w:before="180" w:after="80"/>
      </w:pPr>
      <w:r>
        <w:rPr>
          <w:rFonts w:ascii="Arial" w:hAnsi="Arial" w:eastAsia="Arial" w:cs="Arial"/>
          <w:b/>
          <w:bCs/>
          <w:color w:val="404040"/>
          <w:sz w:val="22"/>
          <w:szCs w:val="22"/>
        </w:rPr>
        <w:t>L-01 – Fluxo de Reagendamento Ausente</w:t>
      </w:r>
    </w:p>
    <w:p w14:paraId="0CDAD83B">
      <w:pPr>
        <w:spacing w:after="120"/>
      </w:pPr>
      <w:r>
        <w:rPr>
          <w:rFonts w:ascii="Arial" w:hAnsi="Arial" w:eastAsia="Arial" w:cs="Arial"/>
          <w:sz w:val="22"/>
          <w:szCs w:val="22"/>
        </w:rPr>
        <w:t>O UC-04 e o UC-05 mencionam o reagendamento como desfecho possível, mas nenhum RF o descreve de forma independente. Perguntas sem resposta no documento atual:</w:t>
      </w:r>
    </w:p>
    <w:p w14:paraId="3ED7B202">
      <w:pPr>
        <w:pStyle w:val="14"/>
        <w:numPr>
          <w:ilvl w:val="0"/>
          <w:numId w:val="1"/>
        </w:numPr>
        <w:spacing w:after="60"/>
      </w:pPr>
      <w:r>
        <w:rPr>
          <w:rFonts w:ascii="Arial" w:hAnsi="Arial" w:eastAsia="Arial" w:cs="Arial"/>
          <w:b w:val="0"/>
          <w:bCs w:val="0"/>
          <w:sz w:val="22"/>
          <w:szCs w:val="22"/>
        </w:rPr>
        <w:t>Quem pode iniciar o reagendamento – apenas o cliente ou também o profissional?</w:t>
      </w:r>
    </w:p>
    <w:p w14:paraId="6FDAD280">
      <w:pPr>
        <w:pStyle w:val="14"/>
        <w:numPr>
          <w:ilvl w:val="0"/>
          <w:numId w:val="1"/>
        </w:numPr>
        <w:spacing w:after="60"/>
      </w:pPr>
      <w:r>
        <w:rPr>
          <w:rFonts w:ascii="Arial" w:hAnsi="Arial" w:eastAsia="Arial" w:cs="Arial"/>
          <w:b w:val="0"/>
          <w:bCs w:val="0"/>
          <w:sz w:val="22"/>
          <w:szCs w:val="22"/>
        </w:rPr>
        <w:t>O sistema exibe apenas slots do mesmo dia ou qualquer disponibilidade futura?</w:t>
      </w:r>
    </w:p>
    <w:p w14:paraId="45F71C96">
      <w:pPr>
        <w:pStyle w:val="14"/>
        <w:numPr>
          <w:ilvl w:val="0"/>
          <w:numId w:val="1"/>
        </w:numPr>
        <w:spacing w:after="60"/>
      </w:pPr>
      <w:r>
        <w:rPr>
          <w:rFonts w:ascii="Arial" w:hAnsi="Arial" w:eastAsia="Arial" w:cs="Arial"/>
          <w:b w:val="0"/>
          <w:bCs w:val="0"/>
          <w:sz w:val="22"/>
          <w:szCs w:val="22"/>
        </w:rPr>
        <w:t>Há limite de vezes que um agendamento pode ser reagendado?</w:t>
      </w:r>
    </w:p>
    <w:p w14:paraId="1B71BB94">
      <w:pPr>
        <w:pStyle w:val="14"/>
        <w:numPr>
          <w:ilvl w:val="0"/>
          <w:numId w:val="1"/>
        </w:numPr>
        <w:spacing w:after="60"/>
      </w:pPr>
      <w:r>
        <w:rPr>
          <w:rFonts w:ascii="Arial" w:hAnsi="Arial" w:eastAsia="Arial" w:cs="Arial"/>
          <w:b w:val="0"/>
          <w:bCs w:val="0"/>
          <w:sz w:val="22"/>
          <w:szCs w:val="22"/>
        </w:rPr>
        <w:t>O reagendamento respeita o prazo mínimo de cancelamento (RN-01)?</w:t>
      </w:r>
    </w:p>
    <w:p w14:paraId="36CF1D7F">
      <w:pPr>
        <w:spacing w:after="6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714B8B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CCCCCC" w:sz="0" w:space="0"/>
              <w:left w:val="single" w:color="CCCCCC" w:sz="0" w:space="0"/>
              <w:bottom w:val="single" w:color="CCCCCC" w:sz="0" w:space="0"/>
              <w:right w:val="single" w:color="CCCCCC" w:sz="0" w:space="0"/>
            </w:tcBorders>
            <w:shd w:val="clear" w:color="auto" w:fill="FFEB9C"/>
            <w:tcMar>
              <w:top w:w="80" w:type="dxa"/>
              <w:left w:w="150" w:type="dxa"/>
              <w:bottom w:w="80" w:type="dxa"/>
              <w:right w:w="150" w:type="dxa"/>
            </w:tcMar>
          </w:tcPr>
          <w:p w14:paraId="64464A94">
            <w:pPr>
              <w:spacing w:after="60"/>
            </w:pPr>
            <w:r>
              <w:rPr>
                <w:rFonts w:ascii="Arial" w:hAnsi="Arial" w:eastAsia="Arial" w:cs="Arial"/>
                <w:b/>
                <w:bCs/>
                <w:sz w:val="22"/>
                <w:szCs w:val="22"/>
              </w:rPr>
              <w:t>⚠️ Impacto</w:t>
            </w:r>
          </w:p>
          <w:p w14:paraId="5C789DAF">
            <w:pPr>
              <w:spacing w:after="0"/>
            </w:pPr>
            <w:r>
              <w:rPr>
                <w:rFonts w:ascii="Arial" w:hAnsi="Arial" w:eastAsia="Arial" w:cs="Arial"/>
                <w:sz w:val="22"/>
                <w:szCs w:val="22"/>
              </w:rPr>
              <w:t>Sem esses RFs, a equipe de desenvolvimento pode implementar comportamentos distintos dos esperados pelo produto, gerando retrabalho.</w:t>
            </w:r>
          </w:p>
        </w:tc>
      </w:tr>
    </w:tbl>
    <w:p w14:paraId="05BE4831">
      <w:pPr>
        <w:spacing w:after="60"/>
      </w:pPr>
    </w:p>
    <w:p w14:paraId="4D178B98">
      <w:pPr>
        <w:pStyle w:val="4"/>
        <w:spacing w:before="180" w:after="80"/>
      </w:pPr>
      <w:r>
        <w:rPr>
          <w:rFonts w:ascii="Arial" w:hAnsi="Arial" w:eastAsia="Arial" w:cs="Arial"/>
          <w:b/>
          <w:bCs/>
          <w:color w:val="404040"/>
          <w:sz w:val="22"/>
          <w:szCs w:val="22"/>
        </w:rPr>
        <w:t>L-03 – Ausência de Fluxo de Falha no Pagamento</w:t>
      </w:r>
    </w:p>
    <w:p w14:paraId="54363647">
      <w:pPr>
        <w:spacing w:after="120"/>
      </w:pPr>
      <w:r>
        <w:rPr>
          <w:rFonts w:ascii="Arial" w:hAnsi="Arial" w:eastAsia="Arial" w:cs="Arial"/>
          <w:sz w:val="22"/>
          <w:szCs w:val="22"/>
        </w:rPr>
        <w:t>O módulo financeiro (RF-67 a RF-71) descreve o caminho feliz do pagamento, mas omite por completo os caminhos de exceção:</w:t>
      </w:r>
    </w:p>
    <w:p w14:paraId="74FAA03D">
      <w:pPr>
        <w:pStyle w:val="14"/>
        <w:numPr>
          <w:ilvl w:val="0"/>
          <w:numId w:val="1"/>
        </w:numPr>
        <w:spacing w:after="60"/>
      </w:pPr>
      <w:r>
        <w:rPr>
          <w:rFonts w:ascii="Arial" w:hAnsi="Arial" w:eastAsia="Arial" w:cs="Arial"/>
          <w:b w:val="0"/>
          <w:bCs w:val="0"/>
          <w:sz w:val="22"/>
          <w:szCs w:val="22"/>
        </w:rPr>
        <w:t>O que acontece quando o pagamento do sinal falha? O agendamento é cancelado automaticamente?</w:t>
      </w:r>
    </w:p>
    <w:p w14:paraId="481EFDE3">
      <w:pPr>
        <w:pStyle w:val="14"/>
        <w:numPr>
          <w:ilvl w:val="0"/>
          <w:numId w:val="1"/>
        </w:numPr>
        <w:spacing w:after="60"/>
      </w:pPr>
      <w:r>
        <w:rPr>
          <w:rFonts w:ascii="Arial" w:hAnsi="Arial" w:eastAsia="Arial" w:cs="Arial"/>
          <w:b w:val="0"/>
          <w:bCs w:val="0"/>
          <w:sz w:val="22"/>
          <w:szCs w:val="22"/>
        </w:rPr>
        <w:t>Há um período de retry ou o cliente recebe nova tentativa?</w:t>
      </w:r>
    </w:p>
    <w:p w14:paraId="54DC74F2">
      <w:pPr>
        <w:pStyle w:val="14"/>
        <w:numPr>
          <w:ilvl w:val="0"/>
          <w:numId w:val="1"/>
        </w:numPr>
        <w:spacing w:after="60"/>
      </w:pPr>
      <w:r>
        <w:rPr>
          <w:rFonts w:ascii="Arial" w:hAnsi="Arial" w:eastAsia="Arial" w:cs="Arial"/>
          <w:b w:val="0"/>
          <w:bCs w:val="0"/>
          <w:sz w:val="22"/>
          <w:szCs w:val="22"/>
        </w:rPr>
        <w:t>Como funciona o reembolso do sinal em caso de cancelamento dentro do prazo?</w:t>
      </w:r>
    </w:p>
    <w:p w14:paraId="6B7FDB2F">
      <w:pPr>
        <w:pStyle w:val="14"/>
        <w:numPr>
          <w:ilvl w:val="0"/>
          <w:numId w:val="1"/>
        </w:numPr>
        <w:spacing w:after="60"/>
      </w:pPr>
      <w:r>
        <w:rPr>
          <w:rFonts w:ascii="Arial" w:hAnsi="Arial" w:eastAsia="Arial" w:cs="Arial"/>
          <w:b w:val="0"/>
          <w:bCs w:val="0"/>
          <w:sz w:val="22"/>
          <w:szCs w:val="22"/>
        </w:rPr>
        <w:t>Qual é a política de estorno quando o cancelamento é iniciado pelo profissional?</w:t>
      </w:r>
    </w:p>
    <w:p w14:paraId="23F2EA45">
      <w:pPr>
        <w:spacing w:after="6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7B3521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CCCCCC" w:sz="0" w:space="0"/>
              <w:left w:val="single" w:color="CCCCCC" w:sz="0" w:space="0"/>
              <w:bottom w:val="single" w:color="CCCCCC" w:sz="0" w:space="0"/>
              <w:right w:val="single" w:color="CCCCCC" w:sz="0" w:space="0"/>
            </w:tcBorders>
            <w:shd w:val="clear" w:color="auto" w:fill="FCE4D6"/>
            <w:tcMar>
              <w:top w:w="80" w:type="dxa"/>
              <w:left w:w="150" w:type="dxa"/>
              <w:bottom w:w="80" w:type="dxa"/>
              <w:right w:w="150" w:type="dxa"/>
            </w:tcMar>
          </w:tcPr>
          <w:p w14:paraId="7BE19299">
            <w:pPr>
              <w:spacing w:after="60"/>
            </w:pPr>
            <w:r>
              <w:rPr>
                <w:rFonts w:ascii="Arial" w:hAnsi="Arial" w:eastAsia="Arial" w:cs="Arial"/>
                <w:b/>
                <w:bCs/>
                <w:sz w:val="22"/>
                <w:szCs w:val="22"/>
              </w:rPr>
              <w:t>🚨 Crítico</w:t>
            </w:r>
          </w:p>
          <w:p w14:paraId="4CA82E13">
            <w:pPr>
              <w:spacing w:after="0"/>
            </w:pPr>
            <w:r>
              <w:rPr>
                <w:rFonts w:ascii="Arial" w:hAnsi="Arial" w:eastAsia="Arial" w:cs="Arial"/>
                <w:sz w:val="22"/>
                <w:szCs w:val="22"/>
              </w:rPr>
              <w:t>Fluxos financeiros mal especificados são a principal causa de disputas com clientes e de problemas regulatórios. Este ponto deve ser prioritário na próxima iteração do ERS.</w:t>
            </w:r>
          </w:p>
        </w:tc>
      </w:tr>
    </w:tbl>
    <w:p w14:paraId="3E1CD6A6">
      <w:pPr>
        <w:spacing w:after="60"/>
      </w:pPr>
    </w:p>
    <w:p w14:paraId="7840EA7D">
      <w:pPr>
        <w:pStyle w:val="4"/>
        <w:spacing w:before="180" w:after="80"/>
      </w:pPr>
      <w:r>
        <w:rPr>
          <w:rFonts w:ascii="Arial" w:hAnsi="Arial" w:eastAsia="Arial" w:cs="Arial"/>
          <w:b/>
          <w:bCs/>
          <w:color w:val="404040"/>
          <w:sz w:val="22"/>
          <w:szCs w:val="22"/>
        </w:rPr>
        <w:t>L-07 – Ausência de Handoff Bot → Humano</w:t>
      </w:r>
    </w:p>
    <w:p w14:paraId="2598ECD9">
      <w:pPr>
        <w:spacing w:after="120"/>
      </w:pPr>
      <w:r>
        <w:rPr>
          <w:rFonts w:ascii="Arial" w:hAnsi="Arial" w:eastAsia="Arial" w:cs="Arial"/>
          <w:sz w:val="22"/>
          <w:szCs w:val="22"/>
        </w:rPr>
        <w:t>O sistema é inteiramente mediado pelo bot, mas situações inevitáveis exigem intervenção humana: dúvidas específicas sobre o serviço, reclamações, solicitações fora do menu. Sem um mecanismo de handoff definido, o bot tende a entrar em loop ou retornar mensagens de erro, degradando a experiência do cliente.</w:t>
      </w:r>
    </w:p>
    <w:p w14:paraId="2C2F353A">
      <w:pPr>
        <w:spacing w:after="60"/>
      </w:pPr>
    </w:p>
    <w:p w14:paraId="4F0D71E6">
      <w:pPr>
        <w:pStyle w:val="3"/>
        <w:spacing w:before="240" w:after="120"/>
      </w:pPr>
      <w:r>
        <w:rPr>
          <w:rFonts w:ascii="Arial" w:hAnsi="Arial" w:eastAsia="Arial" w:cs="Arial"/>
          <w:b/>
          <w:bCs/>
          <w:color w:val="2E75B6"/>
          <w:sz w:val="24"/>
          <w:szCs w:val="24"/>
        </w:rPr>
        <w:t>4.2 Lacunas nos Diagramas</w:t>
      </w:r>
    </w:p>
    <w:p w14:paraId="6B8F4A5F">
      <w:pPr>
        <w:spacing w:after="120"/>
      </w:pPr>
      <w:r>
        <w:rPr>
          <w:rFonts w:ascii="Arial" w:hAnsi="Arial" w:eastAsia="Arial" w:cs="Arial"/>
          <w:sz w:val="22"/>
          <w:szCs w:val="22"/>
        </w:rPr>
        <w:t>Os diagramas publicados cobrem 7 fluxos, mas os seguintes estão ausentes ou insuficientemente detalhados:</w:t>
      </w:r>
    </w:p>
    <w:p w14:paraId="2A74BAE8">
      <w:pPr>
        <w:spacing w:after="6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3180"/>
        <w:gridCol w:w="3180"/>
      </w:tblGrid>
      <w:tr w14:paraId="5C5FBD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1F4E79"/>
            <w:tcMar>
              <w:top w:w="80" w:type="dxa"/>
              <w:left w:w="150" w:type="dxa"/>
              <w:bottom w:w="80" w:type="dxa"/>
              <w:right w:w="150" w:type="dxa"/>
            </w:tcMar>
          </w:tcPr>
          <w:p w14:paraId="243F2ABC">
            <w:pPr>
              <w:jc w:val="center"/>
            </w:pPr>
            <w:r>
              <w:rPr>
                <w:rFonts w:ascii="Arial" w:hAnsi="Arial" w:eastAsia="Arial" w:cs="Arial"/>
                <w:b/>
                <w:bCs/>
                <w:color w:val="FFFFFF"/>
                <w:sz w:val="18"/>
                <w:szCs w:val="18"/>
              </w:rPr>
              <w:t>Diagrama Faltante</w:t>
            </w:r>
          </w:p>
        </w:tc>
        <w:tc>
          <w:tcPr>
            <w:tcW w:w="3180" w:type="dxa"/>
            <w:tcBorders>
              <w:top w:val="single" w:color="CCCCCC" w:sz="0" w:space="0"/>
              <w:left w:val="single" w:color="CCCCCC" w:sz="0" w:space="0"/>
              <w:bottom w:val="single" w:color="CCCCCC" w:sz="0" w:space="0"/>
              <w:right w:val="single" w:color="CCCCCC" w:sz="0" w:space="0"/>
            </w:tcBorders>
            <w:shd w:val="clear" w:color="auto" w:fill="1F4E79"/>
            <w:tcMar>
              <w:top w:w="80" w:type="dxa"/>
              <w:left w:w="150" w:type="dxa"/>
              <w:bottom w:w="80" w:type="dxa"/>
              <w:right w:w="150" w:type="dxa"/>
            </w:tcMar>
          </w:tcPr>
          <w:p w14:paraId="0639349C">
            <w:pPr>
              <w:jc w:val="center"/>
            </w:pPr>
            <w:r>
              <w:rPr>
                <w:rFonts w:ascii="Arial" w:hAnsi="Arial" w:eastAsia="Arial" w:cs="Arial"/>
                <w:b/>
                <w:bCs/>
                <w:color w:val="FFFFFF"/>
                <w:sz w:val="18"/>
                <w:szCs w:val="18"/>
              </w:rPr>
              <w:t>Módulo do ERS Relacionado</w:t>
            </w:r>
          </w:p>
        </w:tc>
        <w:tc>
          <w:tcPr>
            <w:tcW w:w="3180" w:type="dxa"/>
            <w:tcBorders>
              <w:top w:val="single" w:color="CCCCCC" w:sz="0" w:space="0"/>
              <w:left w:val="single" w:color="CCCCCC" w:sz="0" w:space="0"/>
              <w:bottom w:val="single" w:color="CCCCCC" w:sz="0" w:space="0"/>
              <w:right w:val="single" w:color="CCCCCC" w:sz="0" w:space="0"/>
            </w:tcBorders>
            <w:shd w:val="clear" w:color="auto" w:fill="1F4E79"/>
            <w:tcMar>
              <w:top w:w="80" w:type="dxa"/>
              <w:left w:w="150" w:type="dxa"/>
              <w:bottom w:w="80" w:type="dxa"/>
              <w:right w:w="150" w:type="dxa"/>
            </w:tcMar>
          </w:tcPr>
          <w:p w14:paraId="7E1F73B7">
            <w:pPr>
              <w:jc w:val="center"/>
            </w:pPr>
            <w:r>
              <w:rPr>
                <w:rFonts w:ascii="Arial" w:hAnsi="Arial" w:eastAsia="Arial" w:cs="Arial"/>
                <w:b/>
                <w:bCs/>
                <w:color w:val="FFFFFF"/>
                <w:sz w:val="18"/>
                <w:szCs w:val="18"/>
              </w:rPr>
              <w:t>Prioridade</w:t>
            </w:r>
          </w:p>
        </w:tc>
      </w:tr>
      <w:tr w14:paraId="142358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50" w:type="dxa"/>
            </w:tcMar>
          </w:tcPr>
          <w:p w14:paraId="0A4CC0D7">
            <w:r>
              <w:rPr>
                <w:rFonts w:ascii="Arial" w:hAnsi="Arial" w:eastAsia="Arial" w:cs="Arial"/>
                <w:b w:val="0"/>
                <w:bCs w:val="0"/>
                <w:color w:val="000000"/>
                <w:sz w:val="18"/>
                <w:szCs w:val="18"/>
              </w:rPr>
              <w:t>Fluxo de Reagendamento</w:t>
            </w:r>
          </w:p>
        </w:tc>
        <w:tc>
          <w:tcPr>
            <w:tcW w:w="31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50" w:type="dxa"/>
            </w:tcMar>
          </w:tcPr>
          <w:p w14:paraId="15F90DED">
            <w:r>
              <w:rPr>
                <w:rFonts w:ascii="Arial" w:hAnsi="Arial" w:eastAsia="Arial" w:cs="Arial"/>
                <w:b w:val="0"/>
                <w:bCs w:val="0"/>
                <w:color w:val="000000"/>
                <w:sz w:val="18"/>
                <w:szCs w:val="18"/>
              </w:rPr>
              <w:t>UC-04, UC-05 / RF-35 a RF-46</w:t>
            </w:r>
          </w:p>
        </w:tc>
        <w:tc>
          <w:tcPr>
            <w:tcW w:w="31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50" w:type="dxa"/>
            </w:tcMar>
          </w:tcPr>
          <w:p w14:paraId="4F7FD904">
            <w:r>
              <w:rPr>
                <w:rFonts w:ascii="Arial" w:hAnsi="Arial" w:eastAsia="Arial" w:cs="Arial"/>
                <w:b/>
                <w:bCs/>
                <w:color w:val="C00000"/>
                <w:sz w:val="18"/>
                <w:szCs w:val="18"/>
              </w:rPr>
              <w:t>Alta</w:t>
            </w:r>
          </w:p>
        </w:tc>
      </w:tr>
      <w:tr w14:paraId="0A63A1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50" w:type="dxa"/>
              <w:bottom w:w="80" w:type="dxa"/>
              <w:right w:w="150" w:type="dxa"/>
            </w:tcMar>
          </w:tcPr>
          <w:p w14:paraId="57F0E067">
            <w:r>
              <w:rPr>
                <w:rFonts w:ascii="Arial" w:hAnsi="Arial" w:eastAsia="Arial" w:cs="Arial"/>
                <w:b w:val="0"/>
                <w:bCs w:val="0"/>
                <w:color w:val="000000"/>
                <w:sz w:val="18"/>
                <w:szCs w:val="18"/>
              </w:rPr>
              <w:t>Fluxo de Pagamento de Sinal</w:t>
            </w:r>
          </w:p>
        </w:tc>
        <w:tc>
          <w:tcPr>
            <w:tcW w:w="318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50" w:type="dxa"/>
              <w:bottom w:w="80" w:type="dxa"/>
              <w:right w:w="150" w:type="dxa"/>
            </w:tcMar>
          </w:tcPr>
          <w:p w14:paraId="0D9CEBF3">
            <w:r>
              <w:rPr>
                <w:rFonts w:ascii="Arial" w:hAnsi="Arial" w:eastAsia="Arial" w:cs="Arial"/>
                <w:b w:val="0"/>
                <w:bCs w:val="0"/>
                <w:color w:val="000000"/>
                <w:sz w:val="18"/>
                <w:szCs w:val="18"/>
              </w:rPr>
              <w:t>RF-67 a RF-71 (Módulo Financeiro)</w:t>
            </w:r>
          </w:p>
        </w:tc>
        <w:tc>
          <w:tcPr>
            <w:tcW w:w="318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50" w:type="dxa"/>
              <w:bottom w:w="80" w:type="dxa"/>
              <w:right w:w="150" w:type="dxa"/>
            </w:tcMar>
          </w:tcPr>
          <w:p w14:paraId="37F3CEC5">
            <w:r>
              <w:rPr>
                <w:rFonts w:ascii="Arial" w:hAnsi="Arial" w:eastAsia="Arial" w:cs="Arial"/>
                <w:b/>
                <w:bCs/>
                <w:color w:val="C00000"/>
                <w:sz w:val="18"/>
                <w:szCs w:val="18"/>
              </w:rPr>
              <w:t>Alta</w:t>
            </w:r>
          </w:p>
        </w:tc>
      </w:tr>
      <w:tr w14:paraId="6EE763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50" w:type="dxa"/>
            </w:tcMar>
          </w:tcPr>
          <w:p w14:paraId="232281A8">
            <w:r>
              <w:rPr>
                <w:rFonts w:ascii="Arial" w:hAnsi="Arial" w:eastAsia="Arial" w:cs="Arial"/>
                <w:b w:val="0"/>
                <w:bCs w:val="0"/>
                <w:color w:val="000000"/>
                <w:sz w:val="18"/>
                <w:szCs w:val="18"/>
              </w:rPr>
              <w:t>Fluxo de Onboarding do Profissional</w:t>
            </w:r>
          </w:p>
        </w:tc>
        <w:tc>
          <w:tcPr>
            <w:tcW w:w="31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50" w:type="dxa"/>
            </w:tcMar>
          </w:tcPr>
          <w:p w14:paraId="60A15E24">
            <w:r>
              <w:rPr>
                <w:rFonts w:ascii="Arial" w:hAnsi="Arial" w:eastAsia="Arial" w:cs="Arial"/>
                <w:b w:val="0"/>
                <w:bCs w:val="0"/>
                <w:color w:val="000000"/>
                <w:sz w:val="18"/>
                <w:szCs w:val="18"/>
              </w:rPr>
              <w:t>RF-01 a RF-06 (Cadastro)</w:t>
            </w:r>
          </w:p>
        </w:tc>
        <w:tc>
          <w:tcPr>
            <w:tcW w:w="31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50" w:type="dxa"/>
            </w:tcMar>
          </w:tcPr>
          <w:p w14:paraId="07EDCE2E">
            <w:r>
              <w:rPr>
                <w:rFonts w:ascii="Arial" w:hAnsi="Arial" w:eastAsia="Arial" w:cs="Arial"/>
                <w:b/>
                <w:bCs/>
                <w:color w:val="BF8F00"/>
                <w:sz w:val="18"/>
                <w:szCs w:val="18"/>
              </w:rPr>
              <w:t>Média</w:t>
            </w:r>
          </w:p>
        </w:tc>
      </w:tr>
      <w:tr w14:paraId="63C4BD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50" w:type="dxa"/>
              <w:bottom w:w="80" w:type="dxa"/>
              <w:right w:w="150" w:type="dxa"/>
            </w:tcMar>
          </w:tcPr>
          <w:p w14:paraId="12F6BFD4">
            <w:r>
              <w:rPr>
                <w:rFonts w:ascii="Arial" w:hAnsi="Arial" w:eastAsia="Arial" w:cs="Arial"/>
                <w:b w:val="0"/>
                <w:bCs w:val="0"/>
                <w:color w:val="000000"/>
                <w:sz w:val="18"/>
                <w:szCs w:val="18"/>
              </w:rPr>
              <w:t>Fluxo de Handoff Bot → Humano</w:t>
            </w:r>
          </w:p>
        </w:tc>
        <w:tc>
          <w:tcPr>
            <w:tcW w:w="318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50" w:type="dxa"/>
              <w:bottom w:w="80" w:type="dxa"/>
              <w:right w:w="150" w:type="dxa"/>
            </w:tcMar>
          </w:tcPr>
          <w:p w14:paraId="3ECDBB7A">
            <w:r>
              <w:rPr>
                <w:rFonts w:ascii="Arial" w:hAnsi="Arial" w:eastAsia="Arial" w:cs="Arial"/>
                <w:b w:val="0"/>
                <w:bCs w:val="0"/>
                <w:color w:val="000000"/>
                <w:sz w:val="18"/>
                <w:szCs w:val="18"/>
              </w:rPr>
              <w:t>RF-30 (Módulo WhatsApp)</w:t>
            </w:r>
          </w:p>
        </w:tc>
        <w:tc>
          <w:tcPr>
            <w:tcW w:w="318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50" w:type="dxa"/>
              <w:bottom w:w="80" w:type="dxa"/>
              <w:right w:w="150" w:type="dxa"/>
            </w:tcMar>
          </w:tcPr>
          <w:p w14:paraId="2B3763B6">
            <w:r>
              <w:rPr>
                <w:rFonts w:ascii="Arial" w:hAnsi="Arial" w:eastAsia="Arial" w:cs="Arial"/>
                <w:b/>
                <w:bCs/>
                <w:color w:val="BF8F00"/>
                <w:sz w:val="18"/>
                <w:szCs w:val="18"/>
              </w:rPr>
              <w:t>Média</w:t>
            </w:r>
          </w:p>
        </w:tc>
      </w:tr>
      <w:tr w14:paraId="68E899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50" w:type="dxa"/>
            </w:tcMar>
          </w:tcPr>
          <w:p w14:paraId="28EC1AE9">
            <w:r>
              <w:rPr>
                <w:rFonts w:ascii="Arial" w:hAnsi="Arial" w:eastAsia="Arial" w:cs="Arial"/>
                <w:b w:val="0"/>
                <w:bCs w:val="0"/>
                <w:color w:val="000000"/>
                <w:sz w:val="18"/>
                <w:szCs w:val="18"/>
              </w:rPr>
              <w:t>Navegação do Painel Administrativo</w:t>
            </w:r>
          </w:p>
        </w:tc>
        <w:tc>
          <w:tcPr>
            <w:tcW w:w="31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50" w:type="dxa"/>
            </w:tcMar>
          </w:tcPr>
          <w:p w14:paraId="6B13E309">
            <w:r>
              <w:rPr>
                <w:rFonts w:ascii="Arial" w:hAnsi="Arial" w:eastAsia="Arial" w:cs="Arial"/>
                <w:b w:val="0"/>
                <w:bCs w:val="0"/>
                <w:color w:val="000000"/>
                <w:sz w:val="18"/>
                <w:szCs w:val="18"/>
              </w:rPr>
              <w:t>RF-56 a RF-62 (Dashboard)</w:t>
            </w:r>
          </w:p>
        </w:tc>
        <w:tc>
          <w:tcPr>
            <w:tcW w:w="31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50" w:type="dxa"/>
            </w:tcMar>
          </w:tcPr>
          <w:p w14:paraId="37BDBDE1">
            <w:r>
              <w:rPr>
                <w:rFonts w:ascii="Arial" w:hAnsi="Arial" w:eastAsia="Arial" w:cs="Arial"/>
                <w:b/>
                <w:bCs/>
                <w:color w:val="375623"/>
                <w:sz w:val="18"/>
                <w:szCs w:val="18"/>
              </w:rPr>
              <w:t>Baixa</w:t>
            </w:r>
          </w:p>
        </w:tc>
      </w:tr>
    </w:tbl>
    <w:p w14:paraId="3E9A4C46">
      <w:pPr>
        <w:spacing w:after="60"/>
      </w:pPr>
    </w:p>
    <w:p w14:paraId="1080F2EE">
      <w:pPr>
        <w:pStyle w:val="3"/>
        <w:spacing w:before="240" w:after="120"/>
      </w:pPr>
      <w:r>
        <w:rPr>
          <w:rFonts w:ascii="Arial" w:hAnsi="Arial" w:eastAsia="Arial" w:cs="Arial"/>
          <w:b/>
          <w:bCs/>
          <w:color w:val="2E75B6"/>
          <w:sz w:val="24"/>
          <w:szCs w:val="24"/>
        </w:rPr>
        <w:t>4.3 Inconsistências Internas</w:t>
      </w:r>
    </w:p>
    <w:p w14:paraId="6BEA1284">
      <w:pPr>
        <w:pStyle w:val="4"/>
        <w:spacing w:before="180" w:after="80"/>
      </w:pPr>
      <w:r>
        <w:rPr>
          <w:rFonts w:ascii="Arial" w:hAnsi="Arial" w:eastAsia="Arial" w:cs="Arial"/>
          <w:b/>
          <w:bCs/>
          <w:color w:val="404040"/>
          <w:sz w:val="22"/>
          <w:szCs w:val="22"/>
        </w:rPr>
        <w:t>I-01 – Terminologia App vs. WhatsApp</w:t>
      </w:r>
    </w:p>
    <w:p w14:paraId="653756BD">
      <w:pPr>
        <w:spacing w:after="120"/>
      </w:pPr>
      <w:r>
        <w:rPr>
          <w:rFonts w:ascii="Arial" w:hAnsi="Arial" w:eastAsia="Arial" w:cs="Arial"/>
          <w:sz w:val="22"/>
          <w:szCs w:val="22"/>
        </w:rPr>
        <w:t>A inconsistência entre 'app' (RF-43) e 'WhatsApp' (UC-04) é sintomática de uma dúvida arquitetural não resolvida: existe um aplicativo nativo para o profissional? Se sim, ele não aparece como produto no escopo do ERS. Se não, todos os fluxos devem referenciar explicitamente o WhatsApp Business como canal do profissional.</w:t>
      </w:r>
    </w:p>
    <w:p w14:paraId="651925C6">
      <w:pPr>
        <w:spacing w:after="120"/>
      </w:pPr>
      <w:r>
        <w:rPr>
          <w:rFonts w:ascii="Arial" w:hAnsi="Arial" w:eastAsia="Arial" w:cs="Arial"/>
          <w:sz w:val="22"/>
          <w:szCs w:val="22"/>
        </w:rPr>
        <w:t>Esta definição tem impacto direto em: custo de desenvolvimento, tecnologia escolhida, e integrações com Firebase (citado na Seção 5 sem RF correspondente).</w:t>
      </w:r>
    </w:p>
    <w:p w14:paraId="2092E27C">
      <w:pPr>
        <w:spacing w:after="60"/>
      </w:pPr>
    </w:p>
    <w:p w14:paraId="19261430">
      <w:pPr>
        <w:pStyle w:val="4"/>
        <w:spacing w:before="180" w:after="80"/>
      </w:pPr>
      <w:r>
        <w:rPr>
          <w:rFonts w:ascii="Arial" w:hAnsi="Arial" w:eastAsia="Arial" w:cs="Arial"/>
          <w:b/>
          <w:bCs/>
          <w:color w:val="404040"/>
          <w:sz w:val="22"/>
          <w:szCs w:val="22"/>
        </w:rPr>
        <w:t>I-02 – Inconsistência de Numeração dos RFs</w:t>
      </w:r>
    </w:p>
    <w:p w14:paraId="0E9FFD58">
      <w:pPr>
        <w:spacing w:after="120"/>
      </w:pPr>
      <w:r>
        <w:rPr>
          <w:rFonts w:ascii="Arial" w:hAnsi="Arial" w:eastAsia="Arial" w:cs="Arial"/>
          <w:sz w:val="22"/>
          <w:szCs w:val="22"/>
        </w:rPr>
        <w:t>Os requisitos RF-19 a RF-29 (Módulo de Disponibilidade) aparecem sem hífen no documento original (RF19, RF20...), enquanto todos os demais usam hífen. Apesar de parecer cosmética, essa inconsistência pode criar problemas práticos na matriz de rastreabilidade, em ferramentas de gestão de backlog e em scripts de automação de testes que referenciem IDs por padrão regex.</w:t>
      </w:r>
    </w:p>
    <w:p w14:paraId="3C04CB06">
      <w:pPr>
        <w:spacing w:after="60"/>
      </w:pPr>
    </w:p>
    <w:p w14:paraId="62B722AA">
      <w:pPr>
        <w:pStyle w:val="3"/>
        <w:spacing w:before="240" w:after="120"/>
      </w:pPr>
      <w:r>
        <w:rPr>
          <w:rFonts w:ascii="Arial" w:hAnsi="Arial" w:eastAsia="Arial" w:cs="Arial"/>
          <w:b/>
          <w:bCs/>
          <w:color w:val="2E75B6"/>
          <w:sz w:val="24"/>
          <w:szCs w:val="24"/>
        </w:rPr>
        <w:t>4.4 Ambiguidades e RNFs Incompletos</w:t>
      </w:r>
    </w:p>
    <w:p w14:paraId="0F924879">
      <w:pPr>
        <w:pStyle w:val="4"/>
        <w:spacing w:before="180" w:after="80"/>
      </w:pPr>
      <w:r>
        <w:rPr>
          <w:rFonts w:ascii="Arial" w:hAnsi="Arial" w:eastAsia="Arial" w:cs="Arial"/>
          <w:b/>
          <w:bCs/>
          <w:color w:val="404040"/>
          <w:sz w:val="22"/>
          <w:szCs w:val="22"/>
        </w:rPr>
        <w:t>A-02 – SLA sem Cláusula de Exclusão para Terceiros</w:t>
      </w:r>
    </w:p>
    <w:p w14:paraId="7CF644B0">
      <w:pPr>
        <w:spacing w:after="120"/>
      </w:pPr>
      <w:r>
        <w:rPr>
          <w:rFonts w:ascii="Arial" w:hAnsi="Arial" w:eastAsia="Arial" w:cs="Arial"/>
          <w:sz w:val="22"/>
          <w:szCs w:val="22"/>
        </w:rPr>
        <w:t>O RNF-02 estabelece 99,5% de uptime mensal, o que equivale a aproximadamente 3h36min de downtime permitido por mês. Contudo, a plataforma depende de pelo menos três APIs externas críticas (WhatsApp/Meta, Google Calendar, Gateway de Pagamento). Uma interrupção da Meta API pode derrubar toda a funcionalidade de agendamento sem que a plataforma tenha controle.</w:t>
      </w:r>
    </w:p>
    <w:p w14:paraId="57D46D88">
      <w:pPr>
        <w:spacing w:after="120"/>
      </w:pPr>
      <w:r>
        <w:rPr>
          <w:rFonts w:ascii="Arial" w:hAnsi="Arial" w:eastAsia="Arial" w:cs="Arial"/>
          <w:sz w:val="22"/>
          <w:szCs w:val="22"/>
        </w:rPr>
        <w:t>Recomenda-se:</w:t>
      </w:r>
    </w:p>
    <w:p w14:paraId="1CDF9CE6">
      <w:pPr>
        <w:pStyle w:val="14"/>
        <w:numPr>
          <w:ilvl w:val="0"/>
          <w:numId w:val="1"/>
        </w:numPr>
        <w:spacing w:after="60"/>
      </w:pPr>
      <w:r>
        <w:rPr>
          <w:rFonts w:ascii="Arial" w:hAnsi="Arial" w:eastAsia="Arial" w:cs="Arial"/>
          <w:b w:val="0"/>
          <w:bCs w:val="0"/>
          <w:sz w:val="22"/>
          <w:szCs w:val="22"/>
        </w:rPr>
        <w:t>Definir um modo degradado: o que o sistema faz quando o WhatsApp API está offline (fila, fallback por e-mail/SMS)?</w:t>
      </w:r>
    </w:p>
    <w:p w14:paraId="77EF86F4">
      <w:pPr>
        <w:pStyle w:val="14"/>
        <w:numPr>
          <w:ilvl w:val="0"/>
          <w:numId w:val="1"/>
        </w:numPr>
        <w:spacing w:after="60"/>
      </w:pPr>
      <w:r>
        <w:rPr>
          <w:rFonts w:ascii="Arial" w:hAnsi="Arial" w:eastAsia="Arial" w:cs="Arial"/>
          <w:b w:val="0"/>
          <w:bCs w:val="0"/>
          <w:sz w:val="22"/>
          <w:szCs w:val="22"/>
        </w:rPr>
        <w:t>Especificar que o SLA de 99,5% exclui indisponibilidades de serviços de terceiros.</w:t>
      </w:r>
    </w:p>
    <w:p w14:paraId="7A33E92C">
      <w:pPr>
        <w:pStyle w:val="14"/>
        <w:numPr>
          <w:ilvl w:val="0"/>
          <w:numId w:val="1"/>
        </w:numPr>
        <w:spacing w:after="60"/>
      </w:pPr>
      <w:r>
        <w:rPr>
          <w:rFonts w:ascii="Arial" w:hAnsi="Arial" w:eastAsia="Arial" w:cs="Arial"/>
          <w:b w:val="0"/>
          <w:bCs w:val="0"/>
          <w:sz w:val="22"/>
          <w:szCs w:val="22"/>
        </w:rPr>
        <w:t>Adicionar RNF de monitoramento com alertas automáticos ao time de operações.</w:t>
      </w:r>
    </w:p>
    <w:p w14:paraId="4573968E">
      <w:pPr>
        <w:spacing w:after="60"/>
      </w:pPr>
    </w:p>
    <w:p w14:paraId="7C2DEC0C">
      <w:pPr>
        <w:pStyle w:val="4"/>
        <w:spacing w:before="180" w:after="80"/>
      </w:pPr>
      <w:r>
        <w:rPr>
          <w:rFonts w:ascii="Arial" w:hAnsi="Arial" w:eastAsia="Arial" w:cs="Arial"/>
          <w:b/>
          <w:bCs/>
          <w:color w:val="404040"/>
          <w:sz w:val="22"/>
          <w:szCs w:val="22"/>
        </w:rPr>
        <w:t>RNF – Ausência de Objetivos de Recuperação (RTO/RPO)</w:t>
      </w:r>
    </w:p>
    <w:p w14:paraId="54135AE6">
      <w:pPr>
        <w:spacing w:after="120"/>
      </w:pPr>
      <w:r>
        <w:rPr>
          <w:rFonts w:ascii="Arial" w:hAnsi="Arial" w:eastAsia="Arial" w:cs="Arial"/>
          <w:sz w:val="22"/>
          <w:szCs w:val="22"/>
        </w:rPr>
        <w:t>O RNF-05 define backup diário, mas não especifica os objetivos de recuperação. Para uma plataforma de agendamento onde cada minuto fora do ar representa perda de receita para profissionais autônomos, essas métricas são essenciais:</w:t>
      </w:r>
    </w:p>
    <w:p w14:paraId="74314267">
      <w:pPr>
        <w:pStyle w:val="14"/>
        <w:numPr>
          <w:ilvl w:val="0"/>
          <w:numId w:val="1"/>
        </w:numPr>
        <w:spacing w:after="60"/>
      </w:pPr>
      <w:r>
        <w:rPr>
          <w:rFonts w:ascii="Arial" w:hAnsi="Arial" w:eastAsia="Arial" w:cs="Arial"/>
          <w:b w:val="0"/>
          <w:bCs w:val="0"/>
          <w:sz w:val="22"/>
          <w:szCs w:val="22"/>
        </w:rPr>
        <w:t>RTO (Recovery Time Objective): em quanto tempo o sistema deve voltar ao ar após uma falha? Ex: máximo 4 horas.</w:t>
      </w:r>
    </w:p>
    <w:p w14:paraId="5118976E">
      <w:pPr>
        <w:pStyle w:val="14"/>
        <w:numPr>
          <w:ilvl w:val="0"/>
          <w:numId w:val="1"/>
        </w:numPr>
        <w:spacing w:after="60"/>
      </w:pPr>
      <w:r>
        <w:rPr>
          <w:rFonts w:ascii="Arial" w:hAnsi="Arial" w:eastAsia="Arial" w:cs="Arial"/>
          <w:b w:val="0"/>
          <w:bCs w:val="0"/>
          <w:sz w:val="22"/>
          <w:szCs w:val="22"/>
        </w:rPr>
        <w:t>RPO (Recovery Point Objective): qual o volume máximo de dados que pode ser perdido? Ex: máximo 24 horas (1 backup diário).</w:t>
      </w:r>
    </w:p>
    <w:p w14:paraId="7346D3DF">
      <w:pPr>
        <w:pageBreakBefore/>
      </w:pPr>
    </w:p>
    <w:p w14:paraId="04B55BBD">
      <w:pPr>
        <w:pStyle w:val="2"/>
        <w:pBdr>
          <w:bottom w:val="single" w:color="2E75B6" w:sz="6" w:space="1"/>
        </w:pBdr>
        <w:spacing w:before="360" w:after="180"/>
      </w:pPr>
      <w:r>
        <w:rPr>
          <w:rFonts w:ascii="Arial" w:hAnsi="Arial" w:eastAsia="Arial" w:cs="Arial"/>
          <w:b/>
          <w:bCs/>
          <w:color w:val="1F4E79"/>
          <w:sz w:val="28"/>
          <w:szCs w:val="28"/>
        </w:rPr>
        <w:t>5. Requisitos Funcionais Sugeridos (Adições)</w:t>
      </w:r>
    </w:p>
    <w:p w14:paraId="2A6C259E">
      <w:pPr>
        <w:spacing w:after="120"/>
      </w:pPr>
      <w:r>
        <w:rPr>
          <w:rFonts w:ascii="Arial" w:hAnsi="Arial" w:eastAsia="Arial" w:cs="Arial"/>
          <w:sz w:val="22"/>
          <w:szCs w:val="22"/>
        </w:rPr>
        <w:t>Com base na análise, recomenda-se adicionar os seguintes requisitos à próxima versão do ERS:</w:t>
      </w:r>
    </w:p>
    <w:p w14:paraId="43BB9085">
      <w:pPr>
        <w:spacing w:after="6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81"/>
        <w:gridCol w:w="5463"/>
        <w:gridCol w:w="1421"/>
        <w:gridCol w:w="1395"/>
      </w:tblGrid>
      <w:tr w14:paraId="3838E9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Borders>
              <w:top w:val="single" w:color="CCCCCC" w:sz="0" w:space="0"/>
              <w:left w:val="single" w:color="CCCCCC" w:sz="0" w:space="0"/>
              <w:bottom w:val="single" w:color="CCCCCC" w:sz="0" w:space="0"/>
              <w:right w:val="single" w:color="CCCCCC" w:sz="0" w:space="0"/>
            </w:tcBorders>
            <w:shd w:val="clear" w:color="auto" w:fill="1F4E79"/>
            <w:tcMar>
              <w:top w:w="80" w:type="dxa"/>
              <w:left w:w="150" w:type="dxa"/>
              <w:bottom w:w="80" w:type="dxa"/>
              <w:right w:w="150" w:type="dxa"/>
            </w:tcMar>
          </w:tcPr>
          <w:p w14:paraId="364A07A1">
            <w:pPr>
              <w:jc w:val="center"/>
            </w:pPr>
            <w:r>
              <w:rPr>
                <w:rFonts w:ascii="Arial" w:hAnsi="Arial" w:eastAsia="Arial" w:cs="Arial"/>
                <w:b/>
                <w:bCs/>
                <w:color w:val="FFFFFF"/>
                <w:sz w:val="18"/>
                <w:szCs w:val="18"/>
              </w:rPr>
              <w:t>ID Sugerido</w:t>
            </w:r>
          </w:p>
        </w:tc>
        <w:tc>
          <w:tcPr>
            <w:tcW w:w="5560" w:type="dxa"/>
            <w:tcBorders>
              <w:top w:val="single" w:color="CCCCCC" w:sz="0" w:space="0"/>
              <w:left w:val="single" w:color="CCCCCC" w:sz="0" w:space="0"/>
              <w:bottom w:val="single" w:color="CCCCCC" w:sz="0" w:space="0"/>
              <w:right w:val="single" w:color="CCCCCC" w:sz="0" w:space="0"/>
            </w:tcBorders>
            <w:shd w:val="clear" w:color="auto" w:fill="1F4E79"/>
            <w:tcMar>
              <w:top w:w="80" w:type="dxa"/>
              <w:left w:w="150" w:type="dxa"/>
              <w:bottom w:w="80" w:type="dxa"/>
              <w:right w:w="150" w:type="dxa"/>
            </w:tcMar>
          </w:tcPr>
          <w:p w14:paraId="2B2BCFDC">
            <w:pPr>
              <w:jc w:val="center"/>
            </w:pPr>
            <w:r>
              <w:rPr>
                <w:rFonts w:ascii="Arial" w:hAnsi="Arial" w:eastAsia="Arial" w:cs="Arial"/>
                <w:b/>
                <w:bCs/>
                <w:color w:val="FFFFFF"/>
                <w:sz w:val="18"/>
                <w:szCs w:val="18"/>
              </w:rPr>
              <w:t>Descrição</w:t>
            </w:r>
          </w:p>
        </w:tc>
        <w:tc>
          <w:tcPr>
            <w:tcW w:w="1400" w:type="dxa"/>
            <w:tcBorders>
              <w:top w:val="single" w:color="CCCCCC" w:sz="0" w:space="0"/>
              <w:left w:val="single" w:color="CCCCCC" w:sz="0" w:space="0"/>
              <w:bottom w:val="single" w:color="CCCCCC" w:sz="0" w:space="0"/>
              <w:right w:val="single" w:color="CCCCCC" w:sz="0" w:space="0"/>
            </w:tcBorders>
            <w:shd w:val="clear" w:color="auto" w:fill="1F4E79"/>
            <w:tcMar>
              <w:top w:w="80" w:type="dxa"/>
              <w:left w:w="150" w:type="dxa"/>
              <w:bottom w:w="80" w:type="dxa"/>
              <w:right w:w="150" w:type="dxa"/>
            </w:tcMar>
          </w:tcPr>
          <w:p w14:paraId="2D4B4CC8">
            <w:pPr>
              <w:jc w:val="center"/>
            </w:pPr>
            <w:r>
              <w:rPr>
                <w:rFonts w:ascii="Arial" w:hAnsi="Arial" w:eastAsia="Arial" w:cs="Arial"/>
                <w:b/>
                <w:bCs/>
                <w:color w:val="FFFFFF"/>
                <w:sz w:val="18"/>
                <w:szCs w:val="18"/>
              </w:rPr>
              <w:t>Módulo</w:t>
            </w:r>
          </w:p>
        </w:tc>
        <w:tc>
          <w:tcPr>
            <w:tcW w:w="1400" w:type="dxa"/>
            <w:tcBorders>
              <w:top w:val="single" w:color="CCCCCC" w:sz="0" w:space="0"/>
              <w:left w:val="single" w:color="CCCCCC" w:sz="0" w:space="0"/>
              <w:bottom w:val="single" w:color="CCCCCC" w:sz="0" w:space="0"/>
              <w:right w:val="single" w:color="CCCCCC" w:sz="0" w:space="0"/>
            </w:tcBorders>
            <w:shd w:val="clear" w:color="auto" w:fill="1F4E79"/>
            <w:tcMar>
              <w:top w:w="80" w:type="dxa"/>
              <w:left w:w="150" w:type="dxa"/>
              <w:bottom w:w="80" w:type="dxa"/>
              <w:right w:w="150" w:type="dxa"/>
            </w:tcMar>
          </w:tcPr>
          <w:p w14:paraId="0E864800">
            <w:pPr>
              <w:jc w:val="center"/>
            </w:pPr>
            <w:r>
              <w:rPr>
                <w:rFonts w:ascii="Arial" w:hAnsi="Arial" w:eastAsia="Arial" w:cs="Arial"/>
                <w:b/>
                <w:bCs/>
                <w:color w:val="FFFFFF"/>
                <w:sz w:val="18"/>
                <w:szCs w:val="18"/>
              </w:rPr>
              <w:t>Prioridade</w:t>
            </w:r>
          </w:p>
        </w:tc>
      </w:tr>
      <w:tr w14:paraId="60E611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50" w:type="dxa"/>
            </w:tcMar>
          </w:tcPr>
          <w:p w14:paraId="1150CEBB">
            <w:pPr>
              <w:jc w:val="center"/>
            </w:pPr>
            <w:r>
              <w:rPr>
                <w:rFonts w:ascii="Arial" w:hAnsi="Arial" w:eastAsia="Arial" w:cs="Arial"/>
                <w:b w:val="0"/>
                <w:bCs w:val="0"/>
                <w:color w:val="000000"/>
                <w:sz w:val="18"/>
                <w:szCs w:val="18"/>
              </w:rPr>
              <w:t>RF-76</w:t>
            </w:r>
          </w:p>
        </w:tc>
        <w:tc>
          <w:tcPr>
            <w:tcW w:w="55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50" w:type="dxa"/>
            </w:tcMar>
          </w:tcPr>
          <w:p w14:paraId="72AE73A7">
            <w:pPr>
              <w:jc w:val="left"/>
            </w:pPr>
            <w:r>
              <w:rPr>
                <w:rFonts w:ascii="Arial" w:hAnsi="Arial" w:eastAsia="Arial" w:cs="Arial"/>
                <w:b w:val="0"/>
                <w:bCs w:val="0"/>
                <w:color w:val="000000"/>
                <w:sz w:val="18"/>
                <w:szCs w:val="18"/>
              </w:rPr>
              <w:t>Reagendamento iniciado pelo cliente via WhatsApp, com exibição de slots disponíveis</w:t>
            </w:r>
          </w:p>
        </w:tc>
        <w:tc>
          <w:tcPr>
            <w:tcW w:w="1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50" w:type="dxa"/>
            </w:tcMar>
          </w:tcPr>
          <w:p w14:paraId="77F8D5C1">
            <w:pPr>
              <w:jc w:val="left"/>
            </w:pPr>
            <w:r>
              <w:rPr>
                <w:rFonts w:ascii="Arial" w:hAnsi="Arial" w:eastAsia="Arial" w:cs="Arial"/>
                <w:b w:val="0"/>
                <w:bCs w:val="0"/>
                <w:color w:val="000000"/>
                <w:sz w:val="18"/>
                <w:szCs w:val="18"/>
              </w:rPr>
              <w:t>Agendamento</w:t>
            </w:r>
          </w:p>
        </w:tc>
        <w:tc>
          <w:tcPr>
            <w:tcW w:w="1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50" w:type="dxa"/>
            </w:tcMar>
          </w:tcPr>
          <w:p w14:paraId="4146DCFD">
            <w:pPr>
              <w:jc w:val="left"/>
            </w:pPr>
            <w:r>
              <w:rPr>
                <w:rFonts w:ascii="Arial" w:hAnsi="Arial" w:eastAsia="Arial" w:cs="Arial"/>
                <w:b/>
                <w:bCs/>
                <w:color w:val="BF8F00"/>
                <w:sz w:val="18"/>
                <w:szCs w:val="18"/>
              </w:rPr>
              <w:t>Alta</w:t>
            </w:r>
          </w:p>
        </w:tc>
      </w:tr>
      <w:tr w14:paraId="7E8129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50" w:type="dxa"/>
              <w:bottom w:w="80" w:type="dxa"/>
              <w:right w:w="150" w:type="dxa"/>
            </w:tcMar>
          </w:tcPr>
          <w:p w14:paraId="37B67332">
            <w:pPr>
              <w:jc w:val="center"/>
            </w:pPr>
            <w:r>
              <w:rPr>
                <w:rFonts w:ascii="Arial" w:hAnsi="Arial" w:eastAsia="Arial" w:cs="Arial"/>
                <w:b w:val="0"/>
                <w:bCs w:val="0"/>
                <w:color w:val="000000"/>
                <w:sz w:val="18"/>
                <w:szCs w:val="18"/>
              </w:rPr>
              <w:t>RF-77</w:t>
            </w:r>
          </w:p>
        </w:tc>
        <w:tc>
          <w:tcPr>
            <w:tcW w:w="556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50" w:type="dxa"/>
              <w:bottom w:w="80" w:type="dxa"/>
              <w:right w:w="150" w:type="dxa"/>
            </w:tcMar>
          </w:tcPr>
          <w:p w14:paraId="43424A77">
            <w:pPr>
              <w:jc w:val="left"/>
            </w:pPr>
            <w:r>
              <w:rPr>
                <w:rFonts w:ascii="Arial" w:hAnsi="Arial" w:eastAsia="Arial" w:cs="Arial"/>
                <w:b w:val="0"/>
                <w:bCs w:val="0"/>
                <w:color w:val="000000"/>
                <w:sz w:val="18"/>
                <w:szCs w:val="18"/>
              </w:rPr>
              <w:t>Reagendamento iniciado pelo profissional via painel, com notificação automática ao cliente</w:t>
            </w:r>
          </w:p>
        </w:tc>
        <w:tc>
          <w:tcPr>
            <w:tcW w:w="14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50" w:type="dxa"/>
              <w:bottom w:w="80" w:type="dxa"/>
              <w:right w:w="150" w:type="dxa"/>
            </w:tcMar>
          </w:tcPr>
          <w:p w14:paraId="799CEF15">
            <w:pPr>
              <w:jc w:val="left"/>
            </w:pPr>
            <w:r>
              <w:rPr>
                <w:rFonts w:ascii="Arial" w:hAnsi="Arial" w:eastAsia="Arial" w:cs="Arial"/>
                <w:b w:val="0"/>
                <w:bCs w:val="0"/>
                <w:color w:val="000000"/>
                <w:sz w:val="18"/>
                <w:szCs w:val="18"/>
              </w:rPr>
              <w:t>Dashboard</w:t>
            </w:r>
          </w:p>
        </w:tc>
        <w:tc>
          <w:tcPr>
            <w:tcW w:w="14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50" w:type="dxa"/>
              <w:bottom w:w="80" w:type="dxa"/>
              <w:right w:w="150" w:type="dxa"/>
            </w:tcMar>
          </w:tcPr>
          <w:p w14:paraId="5C62ED1A">
            <w:pPr>
              <w:jc w:val="left"/>
            </w:pPr>
            <w:r>
              <w:rPr>
                <w:rFonts w:ascii="Arial" w:hAnsi="Arial" w:eastAsia="Arial" w:cs="Arial"/>
                <w:b/>
                <w:bCs/>
                <w:color w:val="BF8F00"/>
                <w:sz w:val="18"/>
                <w:szCs w:val="18"/>
              </w:rPr>
              <w:t>Alta</w:t>
            </w:r>
          </w:p>
        </w:tc>
      </w:tr>
      <w:tr w14:paraId="693E74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50" w:type="dxa"/>
            </w:tcMar>
          </w:tcPr>
          <w:p w14:paraId="31064717">
            <w:pPr>
              <w:jc w:val="center"/>
            </w:pPr>
            <w:r>
              <w:rPr>
                <w:rFonts w:ascii="Arial" w:hAnsi="Arial" w:eastAsia="Arial" w:cs="Arial"/>
                <w:b w:val="0"/>
                <w:bCs w:val="0"/>
                <w:color w:val="000000"/>
                <w:sz w:val="18"/>
                <w:szCs w:val="18"/>
              </w:rPr>
              <w:t>RF-78</w:t>
            </w:r>
          </w:p>
        </w:tc>
        <w:tc>
          <w:tcPr>
            <w:tcW w:w="55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50" w:type="dxa"/>
            </w:tcMar>
          </w:tcPr>
          <w:p w14:paraId="25028A24">
            <w:pPr>
              <w:jc w:val="left"/>
            </w:pPr>
            <w:r>
              <w:rPr>
                <w:rFonts w:ascii="Arial" w:hAnsi="Arial" w:eastAsia="Arial" w:cs="Arial"/>
                <w:b w:val="0"/>
                <w:bCs w:val="0"/>
                <w:color w:val="000000"/>
                <w:sz w:val="18"/>
                <w:szCs w:val="18"/>
              </w:rPr>
              <w:t>Fluxo de falha de pagamento: notificação ao cliente, prazo de retry e cancelamento automático após expiração</w:t>
            </w:r>
          </w:p>
        </w:tc>
        <w:tc>
          <w:tcPr>
            <w:tcW w:w="1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50" w:type="dxa"/>
            </w:tcMar>
          </w:tcPr>
          <w:p w14:paraId="1D8BDADF">
            <w:pPr>
              <w:jc w:val="left"/>
            </w:pPr>
            <w:r>
              <w:rPr>
                <w:rFonts w:ascii="Arial" w:hAnsi="Arial" w:eastAsia="Arial" w:cs="Arial"/>
                <w:b w:val="0"/>
                <w:bCs w:val="0"/>
                <w:color w:val="000000"/>
                <w:sz w:val="18"/>
                <w:szCs w:val="18"/>
              </w:rPr>
              <w:t>Financeiro</w:t>
            </w:r>
          </w:p>
        </w:tc>
        <w:tc>
          <w:tcPr>
            <w:tcW w:w="1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50" w:type="dxa"/>
            </w:tcMar>
          </w:tcPr>
          <w:p w14:paraId="49ED05E6">
            <w:pPr>
              <w:jc w:val="left"/>
            </w:pPr>
            <w:r>
              <w:rPr>
                <w:rFonts w:ascii="Arial" w:hAnsi="Arial" w:eastAsia="Arial" w:cs="Arial"/>
                <w:b/>
                <w:bCs/>
                <w:color w:val="C00000"/>
                <w:sz w:val="18"/>
                <w:szCs w:val="18"/>
              </w:rPr>
              <w:t>Crítica</w:t>
            </w:r>
          </w:p>
        </w:tc>
      </w:tr>
      <w:tr w14:paraId="0A285E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50" w:type="dxa"/>
              <w:bottom w:w="80" w:type="dxa"/>
              <w:right w:w="150" w:type="dxa"/>
            </w:tcMar>
          </w:tcPr>
          <w:p w14:paraId="22BD2B85">
            <w:pPr>
              <w:jc w:val="center"/>
            </w:pPr>
            <w:r>
              <w:rPr>
                <w:rFonts w:ascii="Arial" w:hAnsi="Arial" w:eastAsia="Arial" w:cs="Arial"/>
                <w:b w:val="0"/>
                <w:bCs w:val="0"/>
                <w:color w:val="000000"/>
                <w:sz w:val="18"/>
                <w:szCs w:val="18"/>
              </w:rPr>
              <w:t>RF-79</w:t>
            </w:r>
          </w:p>
        </w:tc>
        <w:tc>
          <w:tcPr>
            <w:tcW w:w="556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50" w:type="dxa"/>
              <w:bottom w:w="80" w:type="dxa"/>
              <w:right w:w="150" w:type="dxa"/>
            </w:tcMar>
          </w:tcPr>
          <w:p w14:paraId="17F66FF6">
            <w:pPr>
              <w:jc w:val="left"/>
            </w:pPr>
            <w:r>
              <w:rPr>
                <w:rFonts w:ascii="Arial" w:hAnsi="Arial" w:eastAsia="Arial" w:cs="Arial"/>
                <w:b w:val="0"/>
                <w:bCs w:val="0"/>
                <w:color w:val="000000"/>
                <w:sz w:val="18"/>
                <w:szCs w:val="18"/>
              </w:rPr>
              <w:t>Fluxo de reembolso de sinal em caso de cancelamento dentro do prazo configurado pelo profissional</w:t>
            </w:r>
          </w:p>
        </w:tc>
        <w:tc>
          <w:tcPr>
            <w:tcW w:w="14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50" w:type="dxa"/>
              <w:bottom w:w="80" w:type="dxa"/>
              <w:right w:w="150" w:type="dxa"/>
            </w:tcMar>
          </w:tcPr>
          <w:p w14:paraId="399A84C6">
            <w:pPr>
              <w:jc w:val="left"/>
            </w:pPr>
            <w:r>
              <w:rPr>
                <w:rFonts w:ascii="Arial" w:hAnsi="Arial" w:eastAsia="Arial" w:cs="Arial"/>
                <w:b w:val="0"/>
                <w:bCs w:val="0"/>
                <w:color w:val="000000"/>
                <w:sz w:val="18"/>
                <w:szCs w:val="18"/>
              </w:rPr>
              <w:t>Financeiro</w:t>
            </w:r>
          </w:p>
        </w:tc>
        <w:tc>
          <w:tcPr>
            <w:tcW w:w="14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50" w:type="dxa"/>
              <w:bottom w:w="80" w:type="dxa"/>
              <w:right w:w="150" w:type="dxa"/>
            </w:tcMar>
          </w:tcPr>
          <w:p w14:paraId="4E10CF84">
            <w:pPr>
              <w:jc w:val="left"/>
            </w:pPr>
            <w:r>
              <w:rPr>
                <w:rFonts w:ascii="Arial" w:hAnsi="Arial" w:eastAsia="Arial" w:cs="Arial"/>
                <w:b/>
                <w:bCs/>
                <w:color w:val="C00000"/>
                <w:sz w:val="18"/>
                <w:szCs w:val="18"/>
              </w:rPr>
              <w:t>Crítica</w:t>
            </w:r>
          </w:p>
        </w:tc>
      </w:tr>
      <w:tr w14:paraId="5FB5D8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50" w:type="dxa"/>
            </w:tcMar>
          </w:tcPr>
          <w:p w14:paraId="0D3E3307">
            <w:pPr>
              <w:jc w:val="center"/>
            </w:pPr>
            <w:r>
              <w:rPr>
                <w:rFonts w:ascii="Arial" w:hAnsi="Arial" w:eastAsia="Arial" w:cs="Arial"/>
                <w:b w:val="0"/>
                <w:bCs w:val="0"/>
                <w:color w:val="000000"/>
                <w:sz w:val="18"/>
                <w:szCs w:val="18"/>
              </w:rPr>
              <w:t>RF-80</w:t>
            </w:r>
          </w:p>
        </w:tc>
        <w:tc>
          <w:tcPr>
            <w:tcW w:w="55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50" w:type="dxa"/>
            </w:tcMar>
          </w:tcPr>
          <w:p w14:paraId="3E128D5B">
            <w:pPr>
              <w:jc w:val="left"/>
            </w:pPr>
            <w:r>
              <w:rPr>
                <w:rFonts w:ascii="Arial" w:hAnsi="Arial" w:eastAsia="Arial" w:cs="Arial"/>
                <w:b w:val="0"/>
                <w:bCs w:val="0"/>
                <w:color w:val="000000"/>
                <w:sz w:val="18"/>
                <w:szCs w:val="18"/>
              </w:rPr>
              <w:t>Onboarding guiado: checklist de ativação (serviço + horário + WhatsApp conectado) exibido ao primeiro login</w:t>
            </w:r>
          </w:p>
        </w:tc>
        <w:tc>
          <w:tcPr>
            <w:tcW w:w="1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50" w:type="dxa"/>
            </w:tcMar>
          </w:tcPr>
          <w:p w14:paraId="776616FD">
            <w:pPr>
              <w:jc w:val="left"/>
            </w:pPr>
            <w:r>
              <w:rPr>
                <w:rFonts w:ascii="Arial" w:hAnsi="Arial" w:eastAsia="Arial" w:cs="Arial"/>
                <w:b w:val="0"/>
                <w:bCs w:val="0"/>
                <w:color w:val="000000"/>
                <w:sz w:val="18"/>
                <w:szCs w:val="18"/>
              </w:rPr>
              <w:t>Cadastro</w:t>
            </w:r>
          </w:p>
        </w:tc>
        <w:tc>
          <w:tcPr>
            <w:tcW w:w="1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50" w:type="dxa"/>
            </w:tcMar>
          </w:tcPr>
          <w:p w14:paraId="50CA86FF">
            <w:pPr>
              <w:jc w:val="left"/>
            </w:pPr>
            <w:r>
              <w:rPr>
                <w:rFonts w:ascii="Arial" w:hAnsi="Arial" w:eastAsia="Arial" w:cs="Arial"/>
                <w:b/>
                <w:bCs/>
                <w:color w:val="BF8F00"/>
                <w:sz w:val="18"/>
                <w:szCs w:val="18"/>
              </w:rPr>
              <w:t>Alta</w:t>
            </w:r>
          </w:p>
        </w:tc>
      </w:tr>
      <w:tr w14:paraId="7FE4D4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50" w:type="dxa"/>
              <w:bottom w:w="80" w:type="dxa"/>
              <w:right w:w="150" w:type="dxa"/>
            </w:tcMar>
          </w:tcPr>
          <w:p w14:paraId="7466D5B9">
            <w:pPr>
              <w:jc w:val="center"/>
            </w:pPr>
            <w:r>
              <w:rPr>
                <w:rFonts w:ascii="Arial" w:hAnsi="Arial" w:eastAsia="Arial" w:cs="Arial"/>
                <w:b w:val="0"/>
                <w:bCs w:val="0"/>
                <w:color w:val="000000"/>
                <w:sz w:val="18"/>
                <w:szCs w:val="18"/>
              </w:rPr>
              <w:t>RF-81</w:t>
            </w:r>
          </w:p>
        </w:tc>
        <w:tc>
          <w:tcPr>
            <w:tcW w:w="556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50" w:type="dxa"/>
              <w:bottom w:w="80" w:type="dxa"/>
              <w:right w:w="150" w:type="dxa"/>
            </w:tcMar>
          </w:tcPr>
          <w:p w14:paraId="3AE85A56">
            <w:pPr>
              <w:jc w:val="left"/>
            </w:pPr>
            <w:r>
              <w:rPr>
                <w:rFonts w:ascii="Arial" w:hAnsi="Arial" w:eastAsia="Arial" w:cs="Arial"/>
                <w:b w:val="0"/>
                <w:bCs w:val="0"/>
                <w:color w:val="000000"/>
                <w:sz w:val="18"/>
                <w:szCs w:val="18"/>
              </w:rPr>
              <w:t>Handoff bot→humano: comando do cliente que transfere a conversa para atendimento direto com o profissional</w:t>
            </w:r>
          </w:p>
        </w:tc>
        <w:tc>
          <w:tcPr>
            <w:tcW w:w="14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50" w:type="dxa"/>
              <w:bottom w:w="80" w:type="dxa"/>
              <w:right w:w="150" w:type="dxa"/>
            </w:tcMar>
          </w:tcPr>
          <w:p w14:paraId="7DE02346">
            <w:pPr>
              <w:jc w:val="left"/>
            </w:pPr>
            <w:r>
              <w:rPr>
                <w:rFonts w:ascii="Arial" w:hAnsi="Arial" w:eastAsia="Arial" w:cs="Arial"/>
                <w:b w:val="0"/>
                <w:bCs w:val="0"/>
                <w:color w:val="000000"/>
                <w:sz w:val="18"/>
                <w:szCs w:val="18"/>
              </w:rPr>
              <w:t>WhatsApp</w:t>
            </w:r>
          </w:p>
        </w:tc>
        <w:tc>
          <w:tcPr>
            <w:tcW w:w="14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50" w:type="dxa"/>
              <w:bottom w:w="80" w:type="dxa"/>
              <w:right w:w="150" w:type="dxa"/>
            </w:tcMar>
          </w:tcPr>
          <w:p w14:paraId="1D84654F">
            <w:pPr>
              <w:jc w:val="left"/>
            </w:pPr>
            <w:r>
              <w:rPr>
                <w:rFonts w:ascii="Arial" w:hAnsi="Arial" w:eastAsia="Arial" w:cs="Arial"/>
                <w:b/>
                <w:bCs/>
                <w:color w:val="375623"/>
                <w:sz w:val="18"/>
                <w:szCs w:val="18"/>
              </w:rPr>
              <w:t>Média</w:t>
            </w:r>
          </w:p>
        </w:tc>
      </w:tr>
      <w:tr w14:paraId="57C1A1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50" w:type="dxa"/>
            </w:tcMar>
          </w:tcPr>
          <w:p w14:paraId="4AD34FB4">
            <w:pPr>
              <w:jc w:val="center"/>
            </w:pPr>
            <w:r>
              <w:rPr>
                <w:rFonts w:ascii="Arial" w:hAnsi="Arial" w:eastAsia="Arial" w:cs="Arial"/>
                <w:b w:val="0"/>
                <w:bCs w:val="0"/>
                <w:color w:val="000000"/>
                <w:sz w:val="18"/>
                <w:szCs w:val="18"/>
              </w:rPr>
              <w:t>RF-82</w:t>
            </w:r>
          </w:p>
        </w:tc>
        <w:tc>
          <w:tcPr>
            <w:tcW w:w="55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50" w:type="dxa"/>
            </w:tcMar>
          </w:tcPr>
          <w:p w14:paraId="7CBCF133">
            <w:pPr>
              <w:jc w:val="left"/>
            </w:pPr>
            <w:r>
              <w:rPr>
                <w:rFonts w:ascii="Arial" w:hAnsi="Arial" w:eastAsia="Arial" w:cs="Arial"/>
                <w:b w:val="0"/>
                <w:bCs w:val="0"/>
                <w:color w:val="000000"/>
                <w:sz w:val="18"/>
                <w:szCs w:val="18"/>
              </w:rPr>
              <w:t>Moderação de avaliações: profissional pode contestar avaliação, com prazo de análise de 5 dias</w:t>
            </w:r>
          </w:p>
        </w:tc>
        <w:tc>
          <w:tcPr>
            <w:tcW w:w="1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50" w:type="dxa"/>
            </w:tcMar>
          </w:tcPr>
          <w:p w14:paraId="49ECB371">
            <w:pPr>
              <w:jc w:val="left"/>
            </w:pPr>
            <w:r>
              <w:rPr>
                <w:rFonts w:ascii="Arial" w:hAnsi="Arial" w:eastAsia="Arial" w:cs="Arial"/>
                <w:b w:val="0"/>
                <w:bCs w:val="0"/>
                <w:color w:val="000000"/>
                <w:sz w:val="18"/>
                <w:szCs w:val="18"/>
              </w:rPr>
              <w:t>Avaliações</w:t>
            </w:r>
          </w:p>
        </w:tc>
        <w:tc>
          <w:tcPr>
            <w:tcW w:w="1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50" w:type="dxa"/>
            </w:tcMar>
          </w:tcPr>
          <w:p w14:paraId="00CD0E5B">
            <w:pPr>
              <w:jc w:val="left"/>
            </w:pPr>
            <w:r>
              <w:rPr>
                <w:rFonts w:ascii="Arial" w:hAnsi="Arial" w:eastAsia="Arial" w:cs="Arial"/>
                <w:b/>
                <w:bCs/>
                <w:color w:val="375623"/>
                <w:sz w:val="18"/>
                <w:szCs w:val="18"/>
              </w:rPr>
              <w:t>Média</w:t>
            </w:r>
          </w:p>
        </w:tc>
      </w:tr>
      <w:tr w14:paraId="488FE1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50" w:type="dxa"/>
              <w:bottom w:w="80" w:type="dxa"/>
              <w:right w:w="150" w:type="dxa"/>
            </w:tcMar>
          </w:tcPr>
          <w:p w14:paraId="769B7418">
            <w:pPr>
              <w:jc w:val="center"/>
            </w:pPr>
            <w:r>
              <w:rPr>
                <w:rFonts w:ascii="Arial" w:hAnsi="Arial" w:eastAsia="Arial" w:cs="Arial"/>
                <w:b w:val="0"/>
                <w:bCs w:val="0"/>
                <w:color w:val="000000"/>
                <w:sz w:val="18"/>
                <w:szCs w:val="18"/>
              </w:rPr>
              <w:t>RF-83</w:t>
            </w:r>
          </w:p>
        </w:tc>
        <w:tc>
          <w:tcPr>
            <w:tcW w:w="556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50" w:type="dxa"/>
              <w:bottom w:w="80" w:type="dxa"/>
              <w:right w:w="150" w:type="dxa"/>
            </w:tcMar>
          </w:tcPr>
          <w:p w14:paraId="26CAB9AC">
            <w:pPr>
              <w:jc w:val="left"/>
            </w:pPr>
            <w:r>
              <w:rPr>
                <w:rFonts w:ascii="Arial" w:hAnsi="Arial" w:eastAsia="Arial" w:cs="Arial"/>
                <w:b w:val="0"/>
                <w:bCs w:val="0"/>
                <w:color w:val="000000"/>
                <w:sz w:val="18"/>
                <w:szCs w:val="18"/>
              </w:rPr>
              <w:t>Reset de senha via e-mail e ativação de 2FA (TOTP) para o painel do profissional</w:t>
            </w:r>
          </w:p>
        </w:tc>
        <w:tc>
          <w:tcPr>
            <w:tcW w:w="14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50" w:type="dxa"/>
              <w:bottom w:w="80" w:type="dxa"/>
              <w:right w:w="150" w:type="dxa"/>
            </w:tcMar>
          </w:tcPr>
          <w:p w14:paraId="6907695C">
            <w:pPr>
              <w:jc w:val="left"/>
            </w:pPr>
            <w:r>
              <w:rPr>
                <w:rFonts w:ascii="Arial" w:hAnsi="Arial" w:eastAsia="Arial" w:cs="Arial"/>
                <w:b w:val="0"/>
                <w:bCs w:val="0"/>
                <w:color w:val="000000"/>
                <w:sz w:val="18"/>
                <w:szCs w:val="18"/>
              </w:rPr>
              <w:t>Segurança</w:t>
            </w:r>
          </w:p>
        </w:tc>
        <w:tc>
          <w:tcPr>
            <w:tcW w:w="14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50" w:type="dxa"/>
              <w:bottom w:w="80" w:type="dxa"/>
              <w:right w:w="150" w:type="dxa"/>
            </w:tcMar>
          </w:tcPr>
          <w:p w14:paraId="0EEB21B3">
            <w:pPr>
              <w:jc w:val="left"/>
            </w:pPr>
            <w:r>
              <w:rPr>
                <w:rFonts w:ascii="Arial" w:hAnsi="Arial" w:eastAsia="Arial" w:cs="Arial"/>
                <w:b/>
                <w:bCs/>
                <w:color w:val="BF8F00"/>
                <w:sz w:val="18"/>
                <w:szCs w:val="18"/>
              </w:rPr>
              <w:t>Alta</w:t>
            </w:r>
          </w:p>
        </w:tc>
      </w:tr>
    </w:tbl>
    <w:p w14:paraId="00BF65AD">
      <w:pPr>
        <w:pageBreakBefore/>
      </w:pPr>
    </w:p>
    <w:p w14:paraId="72289371">
      <w:pPr>
        <w:pStyle w:val="2"/>
        <w:pBdr>
          <w:bottom w:val="single" w:color="2E75B6" w:sz="6" w:space="1"/>
        </w:pBdr>
        <w:spacing w:before="360" w:after="180"/>
      </w:pPr>
      <w:r>
        <w:rPr>
          <w:rFonts w:ascii="Arial" w:hAnsi="Arial" w:eastAsia="Arial" w:cs="Arial"/>
          <w:b/>
          <w:bCs/>
          <w:color w:val="1F4E79"/>
          <w:sz w:val="28"/>
          <w:szCs w:val="28"/>
        </w:rPr>
        <w:t>6. Plano de Ação Recomendado</w:t>
      </w:r>
    </w:p>
    <w:p w14:paraId="07740FDB">
      <w:pPr>
        <w:spacing w:after="120"/>
      </w:pPr>
      <w:r>
        <w:rPr>
          <w:rFonts w:ascii="Arial" w:hAnsi="Arial" w:eastAsia="Arial" w:cs="Arial"/>
          <w:sz w:val="22"/>
          <w:szCs w:val="22"/>
        </w:rPr>
        <w:t>Abaixo, a ordem sugerida para resolução das lacunas identificadas, agrupadas por sprint:</w:t>
      </w:r>
    </w:p>
    <w:p w14:paraId="3F174736">
      <w:pPr>
        <w:spacing w:after="6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601"/>
        <w:gridCol w:w="5474"/>
        <w:gridCol w:w="2285"/>
      </w:tblGrid>
      <w:tr w14:paraId="09A982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0" w:space="0"/>
              <w:left w:val="single" w:color="CCCCCC" w:sz="0" w:space="0"/>
              <w:bottom w:val="single" w:color="CCCCCC" w:sz="0" w:space="0"/>
              <w:right w:val="single" w:color="CCCCCC" w:sz="0" w:space="0"/>
            </w:tcBorders>
            <w:shd w:val="clear" w:color="auto" w:fill="1F4E79"/>
            <w:tcMar>
              <w:top w:w="80" w:type="dxa"/>
              <w:left w:w="150" w:type="dxa"/>
              <w:bottom w:w="80" w:type="dxa"/>
              <w:right w:w="150" w:type="dxa"/>
            </w:tcMar>
          </w:tcPr>
          <w:p w14:paraId="5F035CF5">
            <w:pPr>
              <w:jc w:val="center"/>
            </w:pPr>
            <w:r>
              <w:rPr>
                <w:rFonts w:ascii="Arial" w:hAnsi="Arial" w:eastAsia="Arial" w:cs="Arial"/>
                <w:b/>
                <w:bCs/>
                <w:color w:val="FFFFFF"/>
                <w:sz w:val="18"/>
                <w:szCs w:val="18"/>
              </w:rPr>
              <w:t>Sprint</w:t>
            </w:r>
          </w:p>
        </w:tc>
        <w:tc>
          <w:tcPr>
            <w:tcW w:w="5760" w:type="dxa"/>
            <w:tcBorders>
              <w:top w:val="single" w:color="CCCCCC" w:sz="0" w:space="0"/>
              <w:left w:val="single" w:color="CCCCCC" w:sz="0" w:space="0"/>
              <w:bottom w:val="single" w:color="CCCCCC" w:sz="0" w:space="0"/>
              <w:right w:val="single" w:color="CCCCCC" w:sz="0" w:space="0"/>
            </w:tcBorders>
            <w:shd w:val="clear" w:color="auto" w:fill="1F4E79"/>
            <w:tcMar>
              <w:top w:w="80" w:type="dxa"/>
              <w:left w:w="150" w:type="dxa"/>
              <w:bottom w:w="80" w:type="dxa"/>
              <w:right w:w="150" w:type="dxa"/>
            </w:tcMar>
          </w:tcPr>
          <w:p w14:paraId="655BFFB4">
            <w:pPr>
              <w:jc w:val="center"/>
            </w:pPr>
            <w:r>
              <w:rPr>
                <w:rFonts w:ascii="Arial" w:hAnsi="Arial" w:eastAsia="Arial" w:cs="Arial"/>
                <w:b/>
                <w:bCs/>
                <w:color w:val="FFFFFF"/>
                <w:sz w:val="18"/>
                <w:szCs w:val="18"/>
              </w:rPr>
              <w:t>Ações</w:t>
            </w:r>
          </w:p>
        </w:tc>
        <w:tc>
          <w:tcPr>
            <w:tcW w:w="2400" w:type="dxa"/>
            <w:tcBorders>
              <w:top w:val="single" w:color="CCCCCC" w:sz="0" w:space="0"/>
              <w:left w:val="single" w:color="CCCCCC" w:sz="0" w:space="0"/>
              <w:bottom w:val="single" w:color="CCCCCC" w:sz="0" w:space="0"/>
              <w:right w:val="single" w:color="CCCCCC" w:sz="0" w:space="0"/>
            </w:tcBorders>
            <w:shd w:val="clear" w:color="auto" w:fill="1F4E79"/>
            <w:tcMar>
              <w:top w:w="80" w:type="dxa"/>
              <w:left w:w="150" w:type="dxa"/>
              <w:bottom w:w="80" w:type="dxa"/>
              <w:right w:w="150" w:type="dxa"/>
            </w:tcMar>
          </w:tcPr>
          <w:p w14:paraId="277F9F6B">
            <w:pPr>
              <w:jc w:val="center"/>
            </w:pPr>
            <w:r>
              <w:rPr>
                <w:rFonts w:ascii="Arial" w:hAnsi="Arial" w:eastAsia="Arial" w:cs="Arial"/>
                <w:b/>
                <w:bCs/>
                <w:color w:val="FFFFFF"/>
                <w:sz w:val="18"/>
                <w:szCs w:val="18"/>
              </w:rPr>
              <w:t>Itens do ERS</w:t>
            </w:r>
          </w:p>
        </w:tc>
      </w:tr>
      <w:tr w14:paraId="58CF03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50" w:type="dxa"/>
            </w:tcMar>
          </w:tcPr>
          <w:p w14:paraId="5327671B">
            <w:r>
              <w:rPr>
                <w:rFonts w:ascii="Arial" w:hAnsi="Arial" w:eastAsia="Arial" w:cs="Arial"/>
                <w:sz w:val="18"/>
                <w:szCs w:val="18"/>
              </w:rPr>
              <w:t>Sprint 1
(Imediato)</w:t>
            </w:r>
          </w:p>
        </w:tc>
        <w:tc>
          <w:tcPr>
            <w:tcW w:w="57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50" w:type="dxa"/>
            </w:tcMar>
          </w:tcPr>
          <w:p w14:paraId="298F4E6C">
            <w:r>
              <w:rPr>
                <w:rFonts w:ascii="Arial" w:hAnsi="Arial" w:eastAsia="Arial" w:cs="Arial"/>
                <w:sz w:val="18"/>
                <w:szCs w:val="18"/>
              </w:rPr>
              <w:t>Resolver inconsistência app vs. WhatsApp (I-01); padronizar numeração RF (I-02); adicionar RF-78 e RF-79 (falhas de pagamento)</w:t>
            </w:r>
          </w:p>
        </w:tc>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50" w:type="dxa"/>
            </w:tcMar>
          </w:tcPr>
          <w:p w14:paraId="73868A28">
            <w:r>
              <w:rPr>
                <w:rFonts w:ascii="Arial" w:hAnsi="Arial" w:eastAsia="Arial" w:cs="Arial"/>
                <w:sz w:val="18"/>
                <w:szCs w:val="18"/>
              </w:rPr>
              <w:t>I-01, I-02, L-03</w:t>
            </w:r>
          </w:p>
        </w:tc>
      </w:tr>
      <w:tr w14:paraId="39DD81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50" w:type="dxa"/>
              <w:bottom w:w="80" w:type="dxa"/>
              <w:right w:w="150" w:type="dxa"/>
            </w:tcMar>
          </w:tcPr>
          <w:p w14:paraId="35BF5517">
            <w:r>
              <w:rPr>
                <w:rFonts w:ascii="Arial" w:hAnsi="Arial" w:eastAsia="Arial" w:cs="Arial"/>
                <w:sz w:val="18"/>
                <w:szCs w:val="18"/>
              </w:rPr>
              <w:t>Sprint 2
(Curto prazo)</w:t>
            </w:r>
          </w:p>
        </w:tc>
        <w:tc>
          <w:tcPr>
            <w:tcW w:w="576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50" w:type="dxa"/>
              <w:bottom w:w="80" w:type="dxa"/>
              <w:right w:w="150" w:type="dxa"/>
            </w:tcMar>
          </w:tcPr>
          <w:p w14:paraId="45DA4DE9">
            <w:r>
              <w:rPr>
                <w:rFonts w:ascii="Arial" w:hAnsi="Arial" w:eastAsia="Arial" w:cs="Arial"/>
                <w:sz w:val="18"/>
                <w:szCs w:val="18"/>
              </w:rPr>
              <w:t>Adicionar RFs de reagendamento (RF-76, RF-77) e criar diagrama de fluxo correspondente; definir RTO/RPO (RNF)</w:t>
            </w:r>
          </w:p>
        </w:tc>
        <w:tc>
          <w:tcPr>
            <w:tcW w:w="24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50" w:type="dxa"/>
              <w:bottom w:w="80" w:type="dxa"/>
              <w:right w:w="150" w:type="dxa"/>
            </w:tcMar>
          </w:tcPr>
          <w:p w14:paraId="007659F9">
            <w:r>
              <w:rPr>
                <w:rFonts w:ascii="Arial" w:hAnsi="Arial" w:eastAsia="Arial" w:cs="Arial"/>
                <w:sz w:val="18"/>
                <w:szCs w:val="18"/>
              </w:rPr>
              <w:t>L-01, L-09, RNF-02</w:t>
            </w:r>
          </w:p>
        </w:tc>
      </w:tr>
      <w:tr w14:paraId="443C2B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50" w:type="dxa"/>
            </w:tcMar>
          </w:tcPr>
          <w:p w14:paraId="70F3CDE4">
            <w:r>
              <w:rPr>
                <w:rFonts w:ascii="Arial" w:hAnsi="Arial" w:eastAsia="Arial" w:cs="Arial"/>
                <w:sz w:val="18"/>
                <w:szCs w:val="18"/>
              </w:rPr>
              <w:t>Sprint 3
(Médio prazo)</w:t>
            </w:r>
          </w:p>
        </w:tc>
        <w:tc>
          <w:tcPr>
            <w:tcW w:w="57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50" w:type="dxa"/>
            </w:tcMar>
          </w:tcPr>
          <w:p w14:paraId="6F0324F4">
            <w:r>
              <w:rPr>
                <w:rFonts w:ascii="Arial" w:hAnsi="Arial" w:eastAsia="Arial" w:cs="Arial"/>
                <w:sz w:val="18"/>
                <w:szCs w:val="18"/>
              </w:rPr>
              <w:t>RF de onboarding (RF-80), handoff bot→humano (RF-81), fluxo de falha de pagamento diagramado; ajustar SLA com cláusula de exclusão</w:t>
            </w:r>
          </w:p>
        </w:tc>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50" w:type="dxa"/>
            </w:tcMar>
          </w:tcPr>
          <w:p w14:paraId="1F7662F5">
            <w:r>
              <w:rPr>
                <w:rFonts w:ascii="Arial" w:hAnsi="Arial" w:eastAsia="Arial" w:cs="Arial"/>
                <w:sz w:val="18"/>
                <w:szCs w:val="18"/>
              </w:rPr>
              <w:t>L-02, L-07, L-08, A-02</w:t>
            </w:r>
          </w:p>
        </w:tc>
      </w:tr>
      <w:tr w14:paraId="65459B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50" w:type="dxa"/>
              <w:bottom w:w="80" w:type="dxa"/>
              <w:right w:w="150" w:type="dxa"/>
            </w:tcMar>
          </w:tcPr>
          <w:p w14:paraId="69D0F603">
            <w:r>
              <w:rPr>
                <w:rFonts w:ascii="Arial" w:hAnsi="Arial" w:eastAsia="Arial" w:cs="Arial"/>
                <w:sz w:val="18"/>
                <w:szCs w:val="18"/>
              </w:rPr>
              <w:t>Sprint 4
(Complementar)</w:t>
            </w:r>
          </w:p>
        </w:tc>
        <w:tc>
          <w:tcPr>
            <w:tcW w:w="576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50" w:type="dxa"/>
              <w:bottom w:w="80" w:type="dxa"/>
              <w:right w:w="150" w:type="dxa"/>
            </w:tcMar>
          </w:tcPr>
          <w:p w14:paraId="03381670">
            <w:r>
              <w:rPr>
                <w:rFonts w:ascii="Arial" w:hAnsi="Arial" w:eastAsia="Arial" w:cs="Arial"/>
                <w:sz w:val="18"/>
                <w:szCs w:val="18"/>
              </w:rPr>
              <w:t>Moderação de avaliações (RF-82), 2FA (RF-83), detalhamento de classificação de clientes (A-03), refinamento de RNFs de segurança</w:t>
            </w:r>
          </w:p>
        </w:tc>
        <w:tc>
          <w:tcPr>
            <w:tcW w:w="24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50" w:type="dxa"/>
              <w:bottom w:w="80" w:type="dxa"/>
              <w:right w:w="150" w:type="dxa"/>
            </w:tcMar>
          </w:tcPr>
          <w:p w14:paraId="63E056EE">
            <w:r>
              <w:rPr>
                <w:rFonts w:ascii="Arial" w:hAnsi="Arial" w:eastAsia="Arial" w:cs="Arial"/>
                <w:sz w:val="18"/>
                <w:szCs w:val="18"/>
              </w:rPr>
              <w:t>L-06, L-05, A-03, RNF-01</w:t>
            </w:r>
          </w:p>
        </w:tc>
      </w:tr>
    </w:tbl>
    <w:p w14:paraId="745A820D">
      <w:pPr>
        <w:spacing w:after="60"/>
      </w:pPr>
    </w:p>
    <w:p w14:paraId="4F5BE2D7">
      <w:pPr>
        <w:spacing w:after="60"/>
      </w:pPr>
    </w:p>
    <w:p w14:paraId="39DF8C2A">
      <w:pPr>
        <w:pStyle w:val="2"/>
        <w:pBdr>
          <w:bottom w:val="single" w:color="2E75B6" w:sz="6" w:space="1"/>
        </w:pBdr>
        <w:spacing w:before="360" w:after="180"/>
      </w:pPr>
      <w:r>
        <w:rPr>
          <w:rFonts w:ascii="Arial" w:hAnsi="Arial" w:eastAsia="Arial" w:cs="Arial"/>
          <w:b/>
          <w:bCs/>
          <w:color w:val="1F4E79"/>
          <w:sz w:val="28"/>
          <w:szCs w:val="28"/>
        </w:rPr>
        <w:t>7. Conclusão</w:t>
      </w:r>
    </w:p>
    <w:p w14:paraId="15437EBF">
      <w:pPr>
        <w:spacing w:after="120"/>
      </w:pPr>
      <w:r>
        <w:rPr>
          <w:rFonts w:ascii="Arial" w:hAnsi="Arial" w:eastAsia="Arial" w:cs="Arial"/>
          <w:sz w:val="22"/>
          <w:szCs w:val="22"/>
        </w:rPr>
        <w:t>O ERS da Plataforma de Agendamento é um documento de qualidade acima da média para um draft inicial. A estrutura modular, a presença de casos de uso, regras de negócio explícitas e a matriz de rastreabilidade demonstram maturidade no processo de engenharia de requisitos.</w:t>
      </w:r>
    </w:p>
    <w:p w14:paraId="61C369B6">
      <w:pPr>
        <w:spacing w:after="60"/>
      </w:pPr>
    </w:p>
    <w:p w14:paraId="5161D4A8">
      <w:pPr>
        <w:spacing w:after="120"/>
      </w:pPr>
      <w:r>
        <w:rPr>
          <w:rFonts w:ascii="Arial" w:hAnsi="Arial" w:eastAsia="Arial" w:cs="Arial"/>
          <w:sz w:val="22"/>
          <w:szCs w:val="22"/>
        </w:rPr>
        <w:t>As 21 lacunas identificadas não comprometem a viabilidade do projeto, mas devem ser endereçadas antes do início do desenvolvimento das features críticas – especialmente o fluxo financeiro e o reagendamento, que aparecem em casos de uso referenciados sem RFs correspondentes.</w:t>
      </w:r>
    </w:p>
    <w:p w14:paraId="58818FF7">
      <w:pPr>
        <w:spacing w:after="60"/>
      </w:pPr>
    </w:p>
    <w:p w14:paraId="091F2C78">
      <w:pPr>
        <w:spacing w:after="120"/>
      </w:pPr>
      <w:r>
        <w:rPr>
          <w:rFonts w:ascii="Arial" w:hAnsi="Arial" w:eastAsia="Arial" w:cs="Arial"/>
          <w:sz w:val="22"/>
          <w:szCs w:val="22"/>
        </w:rPr>
        <w:t>Os diagramas complementam bem o documento textual, mas precisam ser expandidos para cobrir os módulos de Pagamento, Reagendamento e Painel Administrativo, que atualmente não têm representação visual.</w:t>
      </w:r>
    </w:p>
    <w:p w14:paraId="362060E9">
      <w:pPr>
        <w:spacing w:after="6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6BBE1A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CCCCCC" w:sz="0" w:space="0"/>
              <w:left w:val="single" w:color="CCCCCC" w:sz="0" w:space="0"/>
              <w:bottom w:val="single" w:color="CCCCCC" w:sz="0" w:space="0"/>
              <w:right w:val="single" w:color="CCCCCC" w:sz="0" w:space="0"/>
            </w:tcBorders>
            <w:shd w:val="clear" w:color="auto" w:fill="EBF1DE"/>
            <w:tcMar>
              <w:top w:w="80" w:type="dxa"/>
              <w:left w:w="150" w:type="dxa"/>
              <w:bottom w:w="80" w:type="dxa"/>
              <w:right w:w="150" w:type="dxa"/>
            </w:tcMar>
          </w:tcPr>
          <w:p w14:paraId="126052A9">
            <w:pPr>
              <w:spacing w:after="60"/>
            </w:pPr>
            <w:r>
              <w:rPr>
                <w:rFonts w:ascii="Arial" w:hAnsi="Arial" w:eastAsia="Arial" w:cs="Arial"/>
                <w:b/>
                <w:bCs/>
                <w:sz w:val="22"/>
                <w:szCs w:val="22"/>
              </w:rPr>
              <w:t>✅ Próximo Passo Recomendado</w:t>
            </w:r>
          </w:p>
          <w:p w14:paraId="0B8ED3F8">
            <w:pPr>
              <w:spacing w:after="0"/>
            </w:pPr>
            <w:r>
              <w:rPr>
                <w:rFonts w:ascii="Arial" w:hAnsi="Arial" w:eastAsia="Arial" w:cs="Arial"/>
                <w:sz w:val="22"/>
                <w:szCs w:val="22"/>
              </w:rPr>
              <w:t>Realizar uma sessão de revisão (walkthrough) do ERS com a equipe de desenvolvimento e um representante dos profissionais-alvo (usuário final administrador), focando nos pontos L-01, L-03 e I-01, que têm maior impacto arquitetural antes do início do sprint de desenvolvimento.</w:t>
            </w:r>
          </w:p>
        </w:tc>
      </w:tr>
    </w:tbl>
    <w:p w14:paraId="522275AD"/>
    <w:sectPr>
      <w:footerReference r:id="rId3" w:type="default"/>
      <w:pgSz w:w="12240" w:h="15840"/>
      <w:pgMar w:top="1440" w:right="1300" w:bottom="1440" w:left="130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SimHei">
    <w:altName w:val="SimSun"/>
    <w:panose1 w:val="02010609060101010101"/>
    <w:charset w:val="86"/>
    <w:family w:val="modern"/>
    <w:pitch w:val="default"/>
    <w:sig w:usb0="800002BF" w:usb1="38CF7CFA" w:usb2="00000016" w:usb3="00000000" w:csb0="00040001" w:csb1="00000000"/>
  </w:font>
  <w:font w:name="Calibri">
    <w:panose1 w:val="020F0502020204030204"/>
    <w:charset w:val="00"/>
    <w:family w:val="swiss"/>
    <w:pitch w:val="default"/>
    <w:sig w:usb0="E4002EFF" w:usb1="C200247B" w:usb2="00000009" w:usb3="00000000" w:csb0="200001FF" w:csb1="00000000"/>
  </w:font>
  <w:font w:name="Calibri">
    <w:panose1 w:val="020F0502020204030204"/>
    <w:charset w:val="86"/>
    <w:family w:val="swiss"/>
    <w:pitch w:val="default"/>
    <w:sig w:usb0="E4002EFF" w:usb1="C2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E5D1BD9">
    <w:pPr>
      <w:jc w:val="center"/>
    </w:pPr>
    <w:r>
      <w:rPr>
        <w:rFonts w:ascii="Arial" w:hAnsi="Arial" w:eastAsia="Arial" w:cs="Arial"/>
        <w:color w:val="888888"/>
        <w:sz w:val="18"/>
        <w:szCs w:val="18"/>
      </w:rPr>
      <w:t xml:space="preserve">Análise Crítica – ERS Plataforma de Agendamento v1.0  |  Pág. </w:t>
    </w:r>
    <w:r>
      <w:fldChar w:fldCharType="begin"/>
    </w:r>
    <w:r>
      <w:instrText xml:space="preserve">[object Object]</w:instrText>
    </w:r>
    <w:r>
      <w:fldChar w:fldCharType="separate"/>
    </w:r>
    <w:r>
      <w:fldChar w:fldCharType="end"/>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bullet"/>
      <w:lvlText w:val="•"/>
      <w:lvlJc w:val="left"/>
      <w:pPr>
        <w:ind w:left="72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documentProtection w:enforcement="0"/>
  <w:compat>
    <w:compatSetting w:name="compatibilityMode" w:uri="http://schemas.microsoft.com/office/word" w:val="15"/>
  </w:compat>
  <w:rsids>
    <w:rsidRoot w:val="00000000"/>
    <w:rsid w:val="39A40096"/>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qFormat="1" w:unhideWhenUsed="0" w:uiPriority="0" w:semiHidden="0" w:name="List Paragraph"/>
  </w:latentStyles>
  <w:style w:type="paragraph" w:default="1" w:styleId="1">
    <w:name w:val="Normal"/>
    <w:qFormat/>
    <w:uiPriority w:val="0"/>
    <w:rPr>
      <w:rFonts w:ascii="Arial" w:hAnsi="Arial" w:eastAsia="Arial" w:cs="Arial"/>
      <w:sz w:val="22"/>
      <w:szCs w:val="22"/>
    </w:rPr>
  </w:style>
  <w:style w:type="paragraph" w:styleId="2">
    <w:name w:val="heading 1"/>
    <w:next w:val="1"/>
    <w:qFormat/>
    <w:uiPriority w:val="0"/>
    <w:pPr>
      <w:spacing w:before="360" w:after="180"/>
      <w:outlineLvl w:val="0"/>
    </w:pPr>
    <w:rPr>
      <w:rFonts w:ascii="Arial" w:hAnsi="Arial" w:eastAsia="Arial" w:cs="Arial"/>
      <w:b/>
      <w:bCs/>
      <w:color w:val="1F4E79"/>
      <w:sz w:val="28"/>
      <w:szCs w:val="28"/>
    </w:rPr>
  </w:style>
  <w:style w:type="paragraph" w:styleId="3">
    <w:name w:val="heading 2"/>
    <w:next w:val="1"/>
    <w:qFormat/>
    <w:uiPriority w:val="0"/>
    <w:pPr>
      <w:spacing w:before="240" w:after="120"/>
      <w:outlineLvl w:val="1"/>
    </w:pPr>
    <w:rPr>
      <w:rFonts w:ascii="Arial" w:hAnsi="Arial" w:eastAsia="Arial" w:cs="Arial"/>
      <w:b/>
      <w:bCs/>
      <w:color w:val="2E75B6"/>
      <w:sz w:val="24"/>
      <w:szCs w:val="24"/>
    </w:rPr>
  </w:style>
  <w:style w:type="paragraph" w:styleId="4">
    <w:name w:val="heading 3"/>
    <w:next w:val="1"/>
    <w:qFormat/>
    <w:uiPriority w:val="0"/>
    <w:pPr>
      <w:spacing w:before="180" w:after="80"/>
      <w:outlineLvl w:val="2"/>
    </w:pPr>
    <w:rPr>
      <w:rFonts w:ascii="Arial" w:hAnsi="Arial" w:eastAsia="Arial" w:cs="Arial"/>
      <w:b/>
      <w:bCs/>
      <w:color w:val="404040"/>
      <w:sz w:val="22"/>
      <w:szCs w:val="22"/>
    </w:rPr>
  </w:style>
  <w:style w:type="paragraph" w:styleId="5">
    <w:name w:val="heading 4"/>
    <w:next w:val="1"/>
    <w:qFormat/>
    <w:uiPriority w:val="0"/>
    <w:rPr>
      <w:rFonts w:ascii="Arial" w:hAnsi="Arial" w:eastAsia="Arial" w:cs="Arial"/>
      <w:i/>
      <w:iCs/>
      <w:color w:val="2E74B5"/>
      <w:sz w:val="22"/>
      <w:szCs w:val="22"/>
    </w:rPr>
  </w:style>
  <w:style w:type="paragraph" w:styleId="6">
    <w:name w:val="heading 5"/>
    <w:next w:val="1"/>
    <w:qFormat/>
    <w:uiPriority w:val="0"/>
    <w:rPr>
      <w:rFonts w:ascii="Arial" w:hAnsi="Arial" w:eastAsia="Arial" w:cs="Arial"/>
      <w:color w:val="2E74B5"/>
      <w:sz w:val="22"/>
      <w:szCs w:val="22"/>
    </w:rPr>
  </w:style>
  <w:style w:type="paragraph" w:styleId="7">
    <w:name w:val="heading 6"/>
    <w:next w:val="1"/>
    <w:qFormat/>
    <w:uiPriority w:val="0"/>
    <w:rPr>
      <w:rFonts w:ascii="Arial" w:hAnsi="Arial" w:eastAsia="Arial" w:cs="Arial"/>
      <w:color w:val="1F4D78"/>
      <w:sz w:val="22"/>
      <w:szCs w:val="22"/>
    </w:rPr>
  </w:style>
  <w:style w:type="character" w:default="1" w:styleId="8">
    <w:name w:val="Default Paragraph Font"/>
    <w:semiHidden/>
    <w:qFormat/>
    <w:uiPriority w:val="0"/>
  </w:style>
  <w:style w:type="table" w:default="1" w:styleId="9">
    <w:name w:val="Normal Table"/>
    <w:semiHidden/>
    <w:uiPriority w:val="0"/>
    <w:tblPr>
      <w:tblCellMar>
        <w:top w:w="0" w:type="dxa"/>
        <w:left w:w="108" w:type="dxa"/>
        <w:bottom w:w="0" w:type="dxa"/>
        <w:right w:w="108" w:type="dxa"/>
      </w:tblCellMar>
    </w:tblPr>
  </w:style>
  <w:style w:type="character" w:styleId="10">
    <w:name w:val="footnote reference"/>
    <w:semiHidden/>
    <w:unhideWhenUsed/>
    <w:qFormat/>
    <w:uiPriority w:val="99"/>
    <w:rPr>
      <w:vertAlign w:val="superscript"/>
    </w:rPr>
  </w:style>
  <w:style w:type="character" w:styleId="11">
    <w:name w:val="Hyperlink"/>
    <w:unhideWhenUsed/>
    <w:qFormat/>
    <w:uiPriority w:val="99"/>
    <w:rPr>
      <w:color w:val="0563C1"/>
      <w:u w:val="single"/>
    </w:rPr>
  </w:style>
  <w:style w:type="paragraph" w:styleId="12">
    <w:name w:val="Title"/>
    <w:qFormat/>
    <w:uiPriority w:val="0"/>
    <w:rPr>
      <w:rFonts w:ascii="Arial" w:hAnsi="Arial" w:eastAsia="Arial" w:cs="Arial"/>
      <w:sz w:val="56"/>
      <w:szCs w:val="56"/>
    </w:rPr>
  </w:style>
  <w:style w:type="paragraph" w:styleId="13">
    <w:name w:val="footnote text"/>
    <w:link w:val="15"/>
    <w:semiHidden/>
    <w:unhideWhenUsed/>
    <w:uiPriority w:val="99"/>
    <w:pPr>
      <w:spacing w:after="0" w:line="240" w:lineRule="auto"/>
    </w:pPr>
    <w:rPr>
      <w:rFonts w:ascii="Arial" w:hAnsi="Arial" w:eastAsia="Arial" w:cs="Arial"/>
      <w:sz w:val="20"/>
      <w:szCs w:val="20"/>
    </w:rPr>
  </w:style>
  <w:style w:type="paragraph" w:styleId="14">
    <w:name w:val="List Paragraph"/>
    <w:qFormat/>
    <w:uiPriority w:val="0"/>
    <w:rPr>
      <w:rFonts w:ascii="Arial" w:hAnsi="Arial" w:eastAsia="Arial" w:cs="Arial"/>
      <w:sz w:val="22"/>
      <w:szCs w:val="22"/>
    </w:rPr>
  </w:style>
  <w:style w:type="character" w:customStyle="1" w:styleId="15">
    <w:name w:val="Footnote Text Char"/>
    <w:link w:val="13"/>
    <w:semiHidden/>
    <w:unhideWhenUsed/>
    <w:uiPriority w:val="99"/>
    <w:rPr>
      <w:sz w:val="20"/>
      <w:szCs w:val="20"/>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11</Pages>
  <TotalTime>0</TotalTime>
  <ScaleCrop>false</ScaleCrop>
  <LinksUpToDate>false</LinksUpToDate>
  <Application>WPS Office_12.2.0.23196_F1E327BC-269C-435d-A152-05C5408002CA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2026-02-28T19:28:00Z</dcterms:created>
  <dc:creator>Un-named</dc:creator>
  <cp:lastModifiedBy>karol</cp:lastModifiedBy>
  <dcterms:modified xsi:type="dcterms:W3CDTF">2026-02-28T19:26:04Z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1046-12.2.0.23196</vt:lpwstr>
  </property>
  <property fmtid="{D5CDD505-2E9C-101B-9397-08002B2CF9AE}" pid="3" name="ICV">
    <vt:lpwstr>B03AFA73885F4416B047C536EA6098E0_13</vt:lpwstr>
  </property>
</Properties>
</file>