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990" w:rsidRDefault="00AB1990" w:rsidP="00AB1990">
      <w:pPr>
        <w:pStyle w:val="NormalWeb"/>
      </w:pPr>
      <w:r w:rsidRPr="00AB1990">
        <w:rPr>
          <w:b/>
          <w:bCs/>
        </w:rPr>
        <w:t>Unique Market Reference</w:t>
      </w:r>
      <w:r>
        <w:t>:</w:t>
      </w:r>
      <w:r w:rsidRPr="00AB1990">
        <w:t xml:space="preserve"> </w:t>
      </w:r>
      <w:r>
        <w:t xml:space="preserve">A </w:t>
      </w:r>
      <w:r w:rsidRPr="00AB1990">
        <w:rPr>
          <w:rStyle w:val="Strong"/>
          <w:b w:val="0"/>
          <w:bCs w:val="0"/>
        </w:rPr>
        <w:t>Unique Market Reference (UMR)</w:t>
      </w:r>
      <w:r>
        <w:t xml:space="preserve"> is a unique identifier assigned to insurance and reinsurance contracts in the London insurance market. It helps track and manage policies across brokers, underwriters, and insurers.</w:t>
      </w:r>
    </w:p>
    <w:p w:rsidR="00AB1990" w:rsidRDefault="00AB1990" w:rsidP="00AB1990">
      <w:pPr>
        <w:pStyle w:val="NormalWeb"/>
      </w:pPr>
      <w:r>
        <w:t xml:space="preserve">This reference is commonly used in </w:t>
      </w:r>
      <w:r>
        <w:rPr>
          <w:rStyle w:val="Strong"/>
        </w:rPr>
        <w:t>Lloyd’s of London</w:t>
      </w:r>
      <w:r>
        <w:t xml:space="preserve"> and other insurance markets to ensure consistency in identifying contracts. The UMR typically appears on slips, endorsements, and policy documents.</w:t>
      </w:r>
    </w:p>
    <w:p w:rsidR="00AB1990" w:rsidRDefault="00AB1990" w:rsidP="000568E7">
      <w:pPr>
        <w:pStyle w:val="NormalWeb"/>
        <w:numPr>
          <w:ilvl w:val="0"/>
          <w:numId w:val="1"/>
        </w:numPr>
      </w:pPr>
      <w:r w:rsidRPr="00AB1990">
        <w:rPr>
          <w:b/>
          <w:bCs/>
        </w:rPr>
        <w:t>Type</w:t>
      </w:r>
      <w:r>
        <w:t>:</w:t>
      </w:r>
      <w:r w:rsidRPr="00AB1990">
        <w:rPr>
          <w:rStyle w:val="NormalWeb"/>
        </w:rPr>
        <w:t xml:space="preserve"> </w:t>
      </w:r>
      <w:r>
        <w:rPr>
          <w:rStyle w:val="NormalWeb"/>
        </w:rPr>
        <w:t xml:space="preserve"> </w:t>
      </w:r>
      <w:r>
        <w:rPr>
          <w:rStyle w:val="Strong"/>
        </w:rPr>
        <w:t>Property Terrorism and Sabotage Insurance</w:t>
      </w:r>
      <w:r>
        <w:t xml:space="preserve"> is a specialized form of insurance designed to protect businesses, organizations, or individuals against damages resulting from acts of terrorism or sabotage, particularly when they impact physical property. </w:t>
      </w:r>
      <w:bookmarkStart w:id="0" w:name="_GoBack"/>
      <w:bookmarkEnd w:id="0"/>
    </w:p>
    <w:p w:rsidR="00AB1990" w:rsidRDefault="00AB1990" w:rsidP="00AB1990">
      <w:pPr>
        <w:pStyle w:val="NormalWeb"/>
        <w:numPr>
          <w:ilvl w:val="0"/>
          <w:numId w:val="2"/>
        </w:numPr>
      </w:pPr>
      <w:r>
        <w:t xml:space="preserve">This covers damage to physical property caused directly by terrorist acts </w:t>
      </w:r>
      <w:proofErr w:type="spellStart"/>
      <w:r>
        <w:t>or</w:t>
      </w:r>
      <w:proofErr w:type="spellEnd"/>
      <w:r>
        <w:t xml:space="preserve"> sabotage. For example, damage to buildings, equipment, machinery, inventory, or infrastructure.</w:t>
      </w:r>
    </w:p>
    <w:p w:rsidR="00AB1990" w:rsidRDefault="00AB1990" w:rsidP="00AB1990">
      <w:pPr>
        <w:pStyle w:val="NormalWeb"/>
        <w:numPr>
          <w:ilvl w:val="0"/>
          <w:numId w:val="2"/>
        </w:numPr>
      </w:pPr>
      <w:r>
        <w:t>Sabotage involves intentional acts that cause damage to property, disrupt business activities, or interfere with the functioning of the organization.</w:t>
      </w:r>
    </w:p>
    <w:p w:rsidR="00AB1990" w:rsidRDefault="00AB1990" w:rsidP="00AB1990">
      <w:pPr>
        <w:pStyle w:val="NormalWeb"/>
        <w:numPr>
          <w:ilvl w:val="0"/>
          <w:numId w:val="2"/>
        </w:numPr>
      </w:pPr>
      <w:r>
        <w:t>This is often bundled with terrorism insurance and covers political violence, which may include terrorism, civil unrest, riots, insurrections, and other politically motivated events.</w:t>
      </w:r>
    </w:p>
    <w:p w:rsidR="00551A23" w:rsidRDefault="00551A23"/>
    <w:sectPr w:rsidR="00551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B3CDD"/>
    <w:multiLevelType w:val="hybridMultilevel"/>
    <w:tmpl w:val="701C615C"/>
    <w:lvl w:ilvl="0" w:tplc="0809000F">
      <w:start w:val="1"/>
      <w:numFmt w:val="decimal"/>
      <w:lvlText w:val="%1."/>
      <w:lvlJc w:val="left"/>
      <w:pPr>
        <w:ind w:left="1676" w:hanging="360"/>
      </w:pPr>
    </w:lvl>
    <w:lvl w:ilvl="1" w:tplc="08090019" w:tentative="1">
      <w:start w:val="1"/>
      <w:numFmt w:val="lowerLetter"/>
      <w:lvlText w:val="%2."/>
      <w:lvlJc w:val="left"/>
      <w:pPr>
        <w:ind w:left="2396" w:hanging="360"/>
      </w:pPr>
    </w:lvl>
    <w:lvl w:ilvl="2" w:tplc="0809001B" w:tentative="1">
      <w:start w:val="1"/>
      <w:numFmt w:val="lowerRoman"/>
      <w:lvlText w:val="%3."/>
      <w:lvlJc w:val="right"/>
      <w:pPr>
        <w:ind w:left="3116" w:hanging="180"/>
      </w:pPr>
    </w:lvl>
    <w:lvl w:ilvl="3" w:tplc="0809000F" w:tentative="1">
      <w:start w:val="1"/>
      <w:numFmt w:val="decimal"/>
      <w:lvlText w:val="%4."/>
      <w:lvlJc w:val="left"/>
      <w:pPr>
        <w:ind w:left="3836" w:hanging="360"/>
      </w:pPr>
    </w:lvl>
    <w:lvl w:ilvl="4" w:tplc="08090019" w:tentative="1">
      <w:start w:val="1"/>
      <w:numFmt w:val="lowerLetter"/>
      <w:lvlText w:val="%5."/>
      <w:lvlJc w:val="left"/>
      <w:pPr>
        <w:ind w:left="4556" w:hanging="360"/>
      </w:pPr>
    </w:lvl>
    <w:lvl w:ilvl="5" w:tplc="0809001B" w:tentative="1">
      <w:start w:val="1"/>
      <w:numFmt w:val="lowerRoman"/>
      <w:lvlText w:val="%6."/>
      <w:lvlJc w:val="right"/>
      <w:pPr>
        <w:ind w:left="5276" w:hanging="180"/>
      </w:pPr>
    </w:lvl>
    <w:lvl w:ilvl="6" w:tplc="0809000F" w:tentative="1">
      <w:start w:val="1"/>
      <w:numFmt w:val="decimal"/>
      <w:lvlText w:val="%7."/>
      <w:lvlJc w:val="left"/>
      <w:pPr>
        <w:ind w:left="5996" w:hanging="360"/>
      </w:pPr>
    </w:lvl>
    <w:lvl w:ilvl="7" w:tplc="08090019" w:tentative="1">
      <w:start w:val="1"/>
      <w:numFmt w:val="lowerLetter"/>
      <w:lvlText w:val="%8."/>
      <w:lvlJc w:val="left"/>
      <w:pPr>
        <w:ind w:left="6716" w:hanging="360"/>
      </w:pPr>
    </w:lvl>
    <w:lvl w:ilvl="8" w:tplc="0809001B" w:tentative="1">
      <w:start w:val="1"/>
      <w:numFmt w:val="lowerRoman"/>
      <w:lvlText w:val="%9."/>
      <w:lvlJc w:val="right"/>
      <w:pPr>
        <w:ind w:left="7436" w:hanging="180"/>
      </w:pPr>
    </w:lvl>
  </w:abstractNum>
  <w:abstractNum w:abstractNumId="1" w15:restartNumberingAfterBreak="0">
    <w:nsid w:val="3C4C6999"/>
    <w:multiLevelType w:val="hybridMultilevel"/>
    <w:tmpl w:val="BEDA3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E8"/>
    <w:rsid w:val="000568E7"/>
    <w:rsid w:val="002669E8"/>
    <w:rsid w:val="00551A23"/>
    <w:rsid w:val="00AB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290D"/>
  <w15:chartTrackingRefBased/>
  <w15:docId w15:val="{CABA3377-A346-40B9-88D3-8928F0781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B19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179</Words>
  <Characters>1026</Characters>
  <Application>Microsoft Office Word</Application>
  <DocSecurity>0</DocSecurity>
  <Lines>8</Lines>
  <Paragraphs>2</Paragraphs>
  <ScaleCrop>false</ScaleCrop>
  <Company>Hyperion Group Services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Karre Srinu (Karre Srinu) [C]</dc:creator>
  <cp:keywords/>
  <dc:description/>
  <cp:lastModifiedBy>Karre Srinu (Karre Srinu) [C]</cp:lastModifiedBy>
  <cp:revision>3</cp:revision>
  <dcterms:created xsi:type="dcterms:W3CDTF">2025-02-12T14:19:00Z</dcterms:created>
  <dcterms:modified xsi:type="dcterms:W3CDTF">2025-02-12T14:28:00Z</dcterms:modified>
</cp:coreProperties>
</file>