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430F2A" w:rsidRPr="00430F2A">
        <w:rPr>
          <w:b/>
          <w:bCs/>
          <w:szCs w:val="28"/>
        </w:rPr>
        <w:t>2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430F2A" w:rsidRDefault="00DC6D04" w:rsidP="00DC6D04">
      <w:pPr>
        <w:pStyle w:val="a3"/>
        <w:jc w:val="center"/>
        <w:rPr>
          <w:lang w:val="en-US"/>
        </w:rPr>
      </w:pPr>
      <w:r>
        <w:rPr>
          <w:b/>
          <w:bCs/>
          <w:szCs w:val="28"/>
        </w:rPr>
        <w:t>Тема</w:t>
      </w:r>
      <w:r w:rsidRPr="00430F2A">
        <w:rPr>
          <w:szCs w:val="28"/>
          <w:lang w:val="en-US"/>
        </w:rPr>
        <w:t xml:space="preserve">: </w:t>
      </w:r>
      <w:proofErr w:type="gramStart"/>
      <w:r w:rsidR="00430F2A" w:rsidRPr="00430F2A">
        <w:rPr>
          <w:szCs w:val="28"/>
          <w:lang w:val="en-US"/>
        </w:rPr>
        <w:t>Activity Lifecycle.</w:t>
      </w:r>
      <w:proofErr w:type="gramEnd"/>
      <w:r w:rsidR="00430F2A" w:rsidRPr="00430F2A">
        <w:rPr>
          <w:szCs w:val="28"/>
          <w:lang w:val="en-US"/>
        </w:rPr>
        <w:t xml:space="preserve"> Alternative resources.</w:t>
      </w:r>
      <w:bookmarkStart w:id="0" w:name="_GoBack"/>
      <w:bookmarkEnd w:id="0"/>
    </w:p>
    <w:p w:rsidR="00DC6D04" w:rsidRPr="00430F2A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430F2A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430F2A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430F2A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430F2A" w:rsidRDefault="00DC6D04" w:rsidP="00DC6D04">
      <w:pPr>
        <w:pStyle w:val="a3"/>
        <w:rPr>
          <w:szCs w:val="28"/>
          <w:lang w:val="en-US"/>
        </w:rPr>
      </w:pPr>
    </w:p>
    <w:p w:rsidR="00DC6D04" w:rsidRPr="00430F2A" w:rsidRDefault="00DC6D04" w:rsidP="00DC6D04">
      <w:pPr>
        <w:pStyle w:val="a3"/>
        <w:rPr>
          <w:szCs w:val="28"/>
          <w:lang w:val="en-US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430F2A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2020-09-27T22:29:00Z</dcterms:created>
  <dcterms:modified xsi:type="dcterms:W3CDTF">2020-09-27T22:29:00Z</dcterms:modified>
</cp:coreProperties>
</file>