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6"/>
        <w:gridCol w:w="936"/>
        <w:gridCol w:w="1422"/>
        <w:gridCol w:w="1253"/>
        <w:gridCol w:w="1443"/>
        <w:gridCol w:w="1073"/>
        <w:gridCol w:w="1401"/>
      </w:tblGrid>
      <w:tr w:rsidR="0003286E" w:rsidRPr="008E1DC0" w14:paraId="629E04F9" w14:textId="77777777" w:rsidTr="00FA0986">
        <w:tc>
          <w:tcPr>
            <w:tcW w:w="966" w:type="dxa"/>
          </w:tcPr>
          <w:p w14:paraId="5D1DFE46" w14:textId="77777777" w:rsidR="0003286E" w:rsidRPr="008E1DC0" w:rsidRDefault="0003286E" w:rsidP="00FA0986">
            <w:pPr>
              <w:spacing w:after="160" w:line="240" w:lineRule="auto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8E1DC0">
              <w:rPr>
                <w:b/>
                <w:bCs/>
                <w:sz w:val="22"/>
                <w:szCs w:val="22"/>
                <w:lang w:val="en-US"/>
              </w:rPr>
              <w:t>Threat</w:t>
            </w:r>
          </w:p>
        </w:tc>
        <w:tc>
          <w:tcPr>
            <w:tcW w:w="936" w:type="dxa"/>
          </w:tcPr>
          <w:p w14:paraId="62B0A582" w14:textId="77777777" w:rsidR="0003286E" w:rsidRPr="008E1DC0" w:rsidRDefault="0003286E" w:rsidP="00FA0986">
            <w:pPr>
              <w:spacing w:after="160" w:line="240" w:lineRule="auto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8E1DC0">
              <w:rPr>
                <w:b/>
                <w:bCs/>
                <w:sz w:val="22"/>
                <w:szCs w:val="22"/>
                <w:lang w:val="en-US"/>
              </w:rPr>
              <w:t>Impact</w:t>
            </w:r>
          </w:p>
        </w:tc>
        <w:tc>
          <w:tcPr>
            <w:tcW w:w="1422" w:type="dxa"/>
          </w:tcPr>
          <w:p w14:paraId="2DCA6384" w14:textId="77777777" w:rsidR="0003286E" w:rsidRPr="008E1DC0" w:rsidRDefault="0003286E" w:rsidP="00FA0986">
            <w:pPr>
              <w:spacing w:after="160" w:line="240" w:lineRule="auto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8E1DC0">
              <w:rPr>
                <w:b/>
                <w:bCs/>
                <w:sz w:val="22"/>
                <w:szCs w:val="22"/>
                <w:lang w:val="en-US"/>
              </w:rPr>
              <w:t>Security Policies compromised</w:t>
            </w:r>
          </w:p>
        </w:tc>
        <w:tc>
          <w:tcPr>
            <w:tcW w:w="1253" w:type="dxa"/>
          </w:tcPr>
          <w:p w14:paraId="48587906" w14:textId="77777777" w:rsidR="0003286E" w:rsidRPr="008E1DC0" w:rsidRDefault="0003286E" w:rsidP="00FA0986">
            <w:pPr>
              <w:spacing w:after="160" w:line="240" w:lineRule="auto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8E1DC0">
              <w:rPr>
                <w:b/>
                <w:bCs/>
                <w:sz w:val="22"/>
                <w:szCs w:val="22"/>
                <w:lang w:val="en-US"/>
              </w:rPr>
              <w:t>Vulnerability</w:t>
            </w:r>
          </w:p>
        </w:tc>
        <w:tc>
          <w:tcPr>
            <w:tcW w:w="1443" w:type="dxa"/>
          </w:tcPr>
          <w:p w14:paraId="0527AC42" w14:textId="77777777" w:rsidR="0003286E" w:rsidRPr="008E1DC0" w:rsidRDefault="0003286E" w:rsidP="00FA0986">
            <w:pPr>
              <w:spacing w:after="160" w:line="240" w:lineRule="auto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8E1DC0">
              <w:rPr>
                <w:b/>
                <w:bCs/>
                <w:sz w:val="22"/>
                <w:szCs w:val="22"/>
                <w:lang w:val="en-US"/>
              </w:rPr>
              <w:t>Asset and consequences</w:t>
            </w:r>
          </w:p>
        </w:tc>
        <w:tc>
          <w:tcPr>
            <w:tcW w:w="1073" w:type="dxa"/>
          </w:tcPr>
          <w:p w14:paraId="5E08019E" w14:textId="77777777" w:rsidR="0003286E" w:rsidRPr="008E1DC0" w:rsidRDefault="0003286E" w:rsidP="00FA0986">
            <w:pPr>
              <w:spacing w:after="160" w:line="240" w:lineRule="auto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8E1DC0">
              <w:rPr>
                <w:b/>
                <w:bCs/>
                <w:sz w:val="22"/>
                <w:szCs w:val="22"/>
                <w:lang w:val="en-US"/>
              </w:rPr>
              <w:t>Risk (Low, Moderate, and High)</w:t>
            </w:r>
          </w:p>
        </w:tc>
        <w:tc>
          <w:tcPr>
            <w:tcW w:w="1401" w:type="dxa"/>
          </w:tcPr>
          <w:p w14:paraId="7432F997" w14:textId="77777777" w:rsidR="0003286E" w:rsidRPr="008E1DC0" w:rsidRDefault="0003286E" w:rsidP="00FA0986">
            <w:pPr>
              <w:spacing w:after="160" w:line="240" w:lineRule="auto"/>
              <w:jc w:val="both"/>
              <w:rPr>
                <w:b/>
                <w:bCs/>
                <w:sz w:val="22"/>
                <w:szCs w:val="22"/>
                <w:lang w:val="en-US"/>
              </w:rPr>
            </w:pPr>
            <w:r w:rsidRPr="008E1DC0">
              <w:rPr>
                <w:b/>
                <w:bCs/>
                <w:sz w:val="22"/>
                <w:szCs w:val="22"/>
                <w:lang w:val="en-US"/>
              </w:rPr>
              <w:t>Counter measure</w:t>
            </w:r>
          </w:p>
        </w:tc>
      </w:tr>
      <w:tr w:rsidR="0003286E" w:rsidRPr="008E1DC0" w14:paraId="2FE7CB68" w14:textId="77777777" w:rsidTr="00FA0986">
        <w:tc>
          <w:tcPr>
            <w:tcW w:w="966" w:type="dxa"/>
            <w:vMerge w:val="restart"/>
          </w:tcPr>
          <w:p w14:paraId="6331ACAE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 xml:space="preserve">Spoofing </w:t>
            </w:r>
            <w:proofErr w:type="spellStart"/>
            <w:r w:rsidRPr="008E1DC0">
              <w:rPr>
                <w:sz w:val="22"/>
                <w:szCs w:val="22"/>
                <w:lang w:val="en-US"/>
              </w:rPr>
              <w:t>Indentity</w:t>
            </w:r>
            <w:proofErr w:type="spellEnd"/>
          </w:p>
        </w:tc>
        <w:tc>
          <w:tcPr>
            <w:tcW w:w="936" w:type="dxa"/>
          </w:tcPr>
          <w:p w14:paraId="03BA8274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Website spoofing</w:t>
            </w:r>
          </w:p>
        </w:tc>
        <w:tc>
          <w:tcPr>
            <w:tcW w:w="1422" w:type="dxa"/>
          </w:tcPr>
          <w:p w14:paraId="252B5D8E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Authentication</w:t>
            </w:r>
          </w:p>
        </w:tc>
        <w:tc>
          <w:tcPr>
            <w:tcW w:w="1253" w:type="dxa"/>
          </w:tcPr>
          <w:p w14:paraId="0BB0DA05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Having an easily forgotten domain name and simplistic UI design that can be copied easily</w:t>
            </w:r>
          </w:p>
        </w:tc>
        <w:tc>
          <w:tcPr>
            <w:tcW w:w="1443" w:type="dxa"/>
          </w:tcPr>
          <w:p w14:paraId="1AA8A598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Website.</w:t>
            </w:r>
          </w:p>
          <w:p w14:paraId="52E57F66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The emails and passwords of customers and operators can be stolen and used to manipulate data in the airline reservation system while masquerading as the stolen customer or operator</w:t>
            </w:r>
          </w:p>
        </w:tc>
        <w:tc>
          <w:tcPr>
            <w:tcW w:w="1073" w:type="dxa"/>
          </w:tcPr>
          <w:p w14:paraId="49555B53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1401" w:type="dxa"/>
          </w:tcPr>
          <w:p w14:paraId="6A9D4EE0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Two-factor authentication with the user’s email</w:t>
            </w:r>
          </w:p>
        </w:tc>
      </w:tr>
      <w:tr w:rsidR="0003286E" w:rsidRPr="008E1DC0" w14:paraId="35FA9598" w14:textId="77777777" w:rsidTr="00FA0986">
        <w:tc>
          <w:tcPr>
            <w:tcW w:w="966" w:type="dxa"/>
            <w:vMerge/>
          </w:tcPr>
          <w:p w14:paraId="6A731B10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36" w:type="dxa"/>
          </w:tcPr>
          <w:p w14:paraId="5CE21D30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Man-in-the-middle attack</w:t>
            </w:r>
          </w:p>
        </w:tc>
        <w:tc>
          <w:tcPr>
            <w:tcW w:w="1422" w:type="dxa"/>
          </w:tcPr>
          <w:p w14:paraId="69869540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Authentication, Confidentiality</w:t>
            </w:r>
          </w:p>
        </w:tc>
        <w:tc>
          <w:tcPr>
            <w:tcW w:w="1253" w:type="dxa"/>
          </w:tcPr>
          <w:p w14:paraId="6B1897C8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Exchanging public keys instead of using certificate authority</w:t>
            </w:r>
          </w:p>
        </w:tc>
        <w:tc>
          <w:tcPr>
            <w:tcW w:w="1443" w:type="dxa"/>
          </w:tcPr>
          <w:p w14:paraId="2983C433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Data</w:t>
            </w:r>
          </w:p>
          <w:p w14:paraId="3F0AABC6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The threat agent can listen to data such as account information (email and password), ticket information, and so on</w:t>
            </w:r>
          </w:p>
        </w:tc>
        <w:tc>
          <w:tcPr>
            <w:tcW w:w="1073" w:type="dxa"/>
          </w:tcPr>
          <w:p w14:paraId="176C9D34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1401" w:type="dxa"/>
          </w:tcPr>
          <w:p w14:paraId="3CD7984D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Use certificate authority</w:t>
            </w:r>
          </w:p>
        </w:tc>
      </w:tr>
      <w:tr w:rsidR="0003286E" w:rsidRPr="008E1DC0" w14:paraId="602DC7A3" w14:textId="77777777" w:rsidTr="00FA0986">
        <w:tc>
          <w:tcPr>
            <w:tcW w:w="966" w:type="dxa"/>
            <w:vMerge w:val="restart"/>
          </w:tcPr>
          <w:p w14:paraId="6949B6F7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Tampering</w:t>
            </w:r>
          </w:p>
        </w:tc>
        <w:tc>
          <w:tcPr>
            <w:tcW w:w="936" w:type="dxa"/>
          </w:tcPr>
          <w:p w14:paraId="4BFD1E43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Password cracking</w:t>
            </w:r>
          </w:p>
        </w:tc>
        <w:tc>
          <w:tcPr>
            <w:tcW w:w="1422" w:type="dxa"/>
          </w:tcPr>
          <w:p w14:paraId="487EC5D5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Integrity</w:t>
            </w:r>
          </w:p>
        </w:tc>
        <w:tc>
          <w:tcPr>
            <w:tcW w:w="1253" w:type="dxa"/>
          </w:tcPr>
          <w:p w14:paraId="42785FE2" w14:textId="77777777" w:rsidR="0003286E" w:rsidRPr="008E1DC0" w:rsidRDefault="0003286E" w:rsidP="00FA0986">
            <w:pPr>
              <w:spacing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No password limits and no captcha during login.</w:t>
            </w:r>
          </w:p>
          <w:p w14:paraId="1F034356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1443" w:type="dxa"/>
          </w:tcPr>
          <w:p w14:paraId="5B3AF2BD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User accounts</w:t>
            </w:r>
          </w:p>
          <w:p w14:paraId="7F7F14D9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 xml:space="preserve">Accounts can be stolen </w:t>
            </w:r>
          </w:p>
        </w:tc>
        <w:tc>
          <w:tcPr>
            <w:tcW w:w="1073" w:type="dxa"/>
          </w:tcPr>
          <w:p w14:paraId="494FC104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1" w:type="dxa"/>
          </w:tcPr>
          <w:p w14:paraId="13AC9DC8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Add captcha for login page and advise a stronger password during registration</w:t>
            </w:r>
          </w:p>
        </w:tc>
      </w:tr>
      <w:tr w:rsidR="0003286E" w:rsidRPr="008E1DC0" w14:paraId="2245EE72" w14:textId="77777777" w:rsidTr="00FA0986">
        <w:tc>
          <w:tcPr>
            <w:tcW w:w="966" w:type="dxa"/>
            <w:vMerge/>
          </w:tcPr>
          <w:p w14:paraId="5750AB14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936" w:type="dxa"/>
          </w:tcPr>
          <w:p w14:paraId="4CC00990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URL query strings</w:t>
            </w:r>
          </w:p>
        </w:tc>
        <w:tc>
          <w:tcPr>
            <w:tcW w:w="1422" w:type="dxa"/>
          </w:tcPr>
          <w:p w14:paraId="7E3BB758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Integrity</w:t>
            </w:r>
          </w:p>
        </w:tc>
        <w:tc>
          <w:tcPr>
            <w:tcW w:w="1253" w:type="dxa"/>
          </w:tcPr>
          <w:p w14:paraId="53F5A999" w14:textId="77777777" w:rsidR="0003286E" w:rsidRPr="008E1DC0" w:rsidRDefault="0003286E" w:rsidP="00FA0986">
            <w:pPr>
              <w:spacing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Sensitive information is displayed in the URL such as ids.</w:t>
            </w:r>
          </w:p>
        </w:tc>
        <w:tc>
          <w:tcPr>
            <w:tcW w:w="1443" w:type="dxa"/>
          </w:tcPr>
          <w:p w14:paraId="12782B86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User information</w:t>
            </w:r>
          </w:p>
          <w:p w14:paraId="272A7E76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User information can be displayed in the URL and accessed by typing in the URL</w:t>
            </w:r>
          </w:p>
        </w:tc>
        <w:tc>
          <w:tcPr>
            <w:tcW w:w="1073" w:type="dxa"/>
          </w:tcPr>
          <w:p w14:paraId="244232FC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Moderate</w:t>
            </w:r>
          </w:p>
        </w:tc>
        <w:tc>
          <w:tcPr>
            <w:tcW w:w="1401" w:type="dxa"/>
          </w:tcPr>
          <w:p w14:paraId="1AAAB747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Encode the sensitive information in the URL</w:t>
            </w:r>
          </w:p>
        </w:tc>
      </w:tr>
      <w:tr w:rsidR="0003286E" w:rsidRPr="008E1DC0" w14:paraId="6DB6258D" w14:textId="77777777" w:rsidTr="00FA0986">
        <w:tc>
          <w:tcPr>
            <w:tcW w:w="966" w:type="dxa"/>
          </w:tcPr>
          <w:p w14:paraId="6FD9421C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Denial of Service</w:t>
            </w:r>
          </w:p>
        </w:tc>
        <w:tc>
          <w:tcPr>
            <w:tcW w:w="936" w:type="dxa"/>
          </w:tcPr>
          <w:p w14:paraId="7CCA1CF0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 xml:space="preserve">DDoS attack </w:t>
            </w:r>
          </w:p>
        </w:tc>
        <w:tc>
          <w:tcPr>
            <w:tcW w:w="1422" w:type="dxa"/>
          </w:tcPr>
          <w:p w14:paraId="70C50B43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Availability</w:t>
            </w:r>
          </w:p>
        </w:tc>
        <w:tc>
          <w:tcPr>
            <w:tcW w:w="1253" w:type="dxa"/>
          </w:tcPr>
          <w:p w14:paraId="524DEEB8" w14:textId="77777777" w:rsidR="0003286E" w:rsidRPr="008E1DC0" w:rsidRDefault="0003286E" w:rsidP="00FA0986">
            <w:pPr>
              <w:spacing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Firewall is not properly configured to prevent DDoS attacks</w:t>
            </w:r>
          </w:p>
        </w:tc>
        <w:tc>
          <w:tcPr>
            <w:tcW w:w="1443" w:type="dxa"/>
          </w:tcPr>
          <w:p w14:paraId="12CBD98B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Website</w:t>
            </w:r>
          </w:p>
          <w:p w14:paraId="31657506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The website will be unavailable</w:t>
            </w:r>
          </w:p>
        </w:tc>
        <w:tc>
          <w:tcPr>
            <w:tcW w:w="1073" w:type="dxa"/>
          </w:tcPr>
          <w:p w14:paraId="1C47449E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1" w:type="dxa"/>
          </w:tcPr>
          <w:p w14:paraId="75202847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Configure the firewall to prevent DDoS attacks and monitor the firewall</w:t>
            </w:r>
          </w:p>
        </w:tc>
      </w:tr>
      <w:tr w:rsidR="0003286E" w:rsidRPr="008E1DC0" w14:paraId="6713BA1F" w14:textId="77777777" w:rsidTr="00FA0986">
        <w:tc>
          <w:tcPr>
            <w:tcW w:w="966" w:type="dxa"/>
          </w:tcPr>
          <w:p w14:paraId="7FCB7280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 xml:space="preserve">Tampering, Information Disclosure, Elevation of </w:t>
            </w:r>
            <w:proofErr w:type="spellStart"/>
            <w:r w:rsidRPr="008E1DC0">
              <w:rPr>
                <w:sz w:val="22"/>
                <w:szCs w:val="22"/>
                <w:lang w:val="en-US"/>
              </w:rPr>
              <w:t>Priveleges</w:t>
            </w:r>
            <w:proofErr w:type="spellEnd"/>
          </w:p>
        </w:tc>
        <w:tc>
          <w:tcPr>
            <w:tcW w:w="936" w:type="dxa"/>
          </w:tcPr>
          <w:p w14:paraId="3AF4A870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SQL injection</w:t>
            </w:r>
          </w:p>
        </w:tc>
        <w:tc>
          <w:tcPr>
            <w:tcW w:w="1422" w:type="dxa"/>
          </w:tcPr>
          <w:p w14:paraId="56EEA7FA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Integrity Confidentiality, Authorization</w:t>
            </w:r>
          </w:p>
        </w:tc>
        <w:tc>
          <w:tcPr>
            <w:tcW w:w="1253" w:type="dxa"/>
          </w:tcPr>
          <w:p w14:paraId="1CAF131D" w14:textId="77777777" w:rsidR="0003286E" w:rsidRPr="008E1DC0" w:rsidRDefault="0003286E" w:rsidP="00FA0986">
            <w:pPr>
              <w:spacing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Preventions for SQL injections were applied</w:t>
            </w:r>
          </w:p>
        </w:tc>
        <w:tc>
          <w:tcPr>
            <w:tcW w:w="1443" w:type="dxa"/>
          </w:tcPr>
          <w:p w14:paraId="037D0B97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Database</w:t>
            </w:r>
          </w:p>
          <w:p w14:paraId="6F326157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The database can be manipulated</w:t>
            </w:r>
          </w:p>
        </w:tc>
        <w:tc>
          <w:tcPr>
            <w:tcW w:w="1073" w:type="dxa"/>
          </w:tcPr>
          <w:p w14:paraId="7ACD3D5D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High</w:t>
            </w:r>
          </w:p>
        </w:tc>
        <w:tc>
          <w:tcPr>
            <w:tcW w:w="1401" w:type="dxa"/>
          </w:tcPr>
          <w:p w14:paraId="2EB8153E" w14:textId="77777777" w:rsidR="0003286E" w:rsidRPr="008E1DC0" w:rsidRDefault="0003286E" w:rsidP="00FA0986">
            <w:pPr>
              <w:spacing w:after="160" w:line="240" w:lineRule="auto"/>
              <w:jc w:val="both"/>
              <w:rPr>
                <w:sz w:val="22"/>
                <w:szCs w:val="22"/>
                <w:lang w:val="en-US"/>
              </w:rPr>
            </w:pPr>
            <w:r w:rsidRPr="008E1DC0">
              <w:rPr>
                <w:sz w:val="22"/>
                <w:szCs w:val="22"/>
                <w:lang w:val="en-US"/>
              </w:rPr>
              <w:t>Keep the query separate from the database and use prepared statements</w:t>
            </w:r>
          </w:p>
        </w:tc>
      </w:tr>
    </w:tbl>
    <w:p w14:paraId="60357B64" w14:textId="1E4BCDAC" w:rsidR="0003286E" w:rsidRPr="0003286E" w:rsidRDefault="0003286E" w:rsidP="0003286E">
      <w:pPr>
        <w:rPr>
          <w:lang w:val="en-US"/>
        </w:rPr>
      </w:pPr>
    </w:p>
    <w:sectPr w:rsidR="0003286E" w:rsidRPr="00032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6E"/>
    <w:rsid w:val="0003286E"/>
    <w:rsid w:val="002D4A90"/>
    <w:rsid w:val="00C63820"/>
    <w:rsid w:val="00E0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4B39C"/>
  <w15:chartTrackingRefBased/>
  <w15:docId w15:val="{00713B51-A082-4A53-BC0C-61607350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286E"/>
    <w:pPr>
      <w:spacing w:after="0"/>
    </w:pPr>
    <w:rPr>
      <w:rFonts w:cs="Arial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286E"/>
    <w:pPr>
      <w:spacing w:after="0" w:line="240" w:lineRule="atLeast"/>
    </w:pPr>
    <w:rPr>
      <w:rFonts w:cs="Arial"/>
      <w:sz w:val="20"/>
      <w:szCs w:val="20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Karrtiigehyen Kavaskar</dc:creator>
  <cp:keywords/>
  <dc:description/>
  <cp:lastModifiedBy>Karrtiigehyen Kavaskar</cp:lastModifiedBy>
  <cp:revision>1</cp:revision>
  <dcterms:created xsi:type="dcterms:W3CDTF">2020-12-03T10:18:00Z</dcterms:created>
  <dcterms:modified xsi:type="dcterms:W3CDTF">2020-12-03T10:24:00Z</dcterms:modified>
</cp:coreProperties>
</file>