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3F8C2997"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7C03121E"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724600">
      <w:pPr>
        <w:numPr>
          <w:ilvl w:val="0"/>
          <w:numId w:val="3"/>
        </w:numPr>
        <w:shd w:val="clear" w:color="auto" w:fill="FFFFFF"/>
        <w:ind w:left="414" w:hanging="357"/>
        <w:jc w:val="both"/>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724600">
      <w:pPr>
        <w:shd w:val="clear" w:color="auto" w:fill="FFFFFF"/>
        <w:ind w:firstLine="420"/>
        <w:jc w:val="both"/>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724600">
      <w:pPr>
        <w:shd w:val="clear" w:color="auto" w:fill="FFFFFF"/>
        <w:ind w:firstLine="420"/>
        <w:jc w:val="both"/>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743EF4" w:rsidRDefault="005836F9" w:rsidP="008E093C">
      <w:pPr>
        <w:shd w:val="clear" w:color="auto" w:fill="FFFFFF"/>
        <w:jc w:val="center"/>
        <w:rPr>
          <w:color w:val="333333"/>
          <w:sz w:val="21"/>
          <w:szCs w:val="21"/>
        </w:rPr>
      </w:pPr>
      <w:r w:rsidRPr="00743EF4">
        <w:rPr>
          <w:b/>
          <w:bCs/>
          <w:color w:val="333333"/>
          <w:sz w:val="21"/>
          <w:szCs w:val="21"/>
        </w:rPr>
        <w:t>Figure 1.</w:t>
      </w:r>
      <w:r w:rsidRPr="00743EF4">
        <w:rPr>
          <w:color w:val="333333"/>
          <w:sz w:val="21"/>
          <w:szCs w:val="21"/>
        </w:rPr>
        <w:t xml:space="preserve"> The example of transactions.</w:t>
      </w:r>
    </w:p>
    <w:p w14:paraId="52FE232B" w14:textId="430A6AEE" w:rsidR="007D46BD" w:rsidRPr="000A25C2" w:rsidRDefault="007D46BD" w:rsidP="00724600">
      <w:pPr>
        <w:shd w:val="clear" w:color="auto" w:fill="FFFFFF"/>
        <w:ind w:firstLine="420"/>
        <w:jc w:val="both"/>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724600">
      <w:pPr>
        <w:numPr>
          <w:ilvl w:val="0"/>
          <w:numId w:val="3"/>
        </w:numPr>
        <w:shd w:val="clear" w:color="auto" w:fill="FFFFFF"/>
        <w:ind w:left="414" w:hanging="357"/>
        <w:jc w:val="both"/>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724600">
      <w:pPr>
        <w:shd w:val="clear" w:color="auto" w:fill="FFFFFF"/>
        <w:ind w:firstLine="420"/>
        <w:jc w:val="both"/>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724600">
      <w:pPr>
        <w:shd w:val="clear" w:color="auto" w:fill="FFFFFF"/>
        <w:ind w:firstLine="420"/>
        <w:jc w:val="both"/>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724600">
      <w:pPr>
        <w:shd w:val="clear" w:color="auto" w:fill="FFFFFF"/>
        <w:ind w:firstLine="420"/>
        <w:jc w:val="both"/>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79E53450" w:rsidR="00137811" w:rsidRDefault="002066D6" w:rsidP="00B64647">
      <w:pPr>
        <w:shd w:val="clear" w:color="auto" w:fill="FFFFFF"/>
        <w:jc w:val="center"/>
        <w:rPr>
          <w:color w:val="333333"/>
        </w:rPr>
      </w:pPr>
      <w:r>
        <w:rPr>
          <w:noProof/>
          <w:color w:val="333333"/>
        </w:rPr>
        <w:drawing>
          <wp:inline distT="0" distB="0" distL="0" distR="0" wp14:anchorId="6914E66F" wp14:editId="3FEBC03E">
            <wp:extent cx="4680000" cy="3653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000" cy="3653961"/>
                    </a:xfrm>
                    <a:prstGeom prst="rect">
                      <a:avLst/>
                    </a:prstGeom>
                  </pic:spPr>
                </pic:pic>
              </a:graphicData>
            </a:graphic>
          </wp:inline>
        </w:drawing>
      </w:r>
    </w:p>
    <w:p w14:paraId="1AB06CA5" w14:textId="57E4F2A9" w:rsidR="00E605E4" w:rsidRPr="00890C63" w:rsidRDefault="00E605E4" w:rsidP="00B64647">
      <w:pPr>
        <w:shd w:val="clear" w:color="auto" w:fill="FFFFFF"/>
        <w:jc w:val="center"/>
        <w:rPr>
          <w:color w:val="333333"/>
          <w:sz w:val="21"/>
          <w:szCs w:val="21"/>
        </w:rPr>
      </w:pPr>
      <w:r w:rsidRPr="00890C63">
        <w:rPr>
          <w:b/>
          <w:bCs/>
          <w:color w:val="333333"/>
          <w:sz w:val="21"/>
          <w:szCs w:val="21"/>
        </w:rPr>
        <w:t>Figure 2.</w:t>
      </w:r>
      <w:r w:rsidRPr="00890C63">
        <w:rPr>
          <w:color w:val="333333"/>
          <w:sz w:val="21"/>
          <w:szCs w:val="21"/>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724600">
      <w:pPr>
        <w:pStyle w:val="md-end-block"/>
        <w:shd w:val="clear" w:color="auto" w:fill="FFFFFF"/>
        <w:spacing w:before="0" w:beforeAutospacing="0" w:after="0" w:afterAutospacing="0"/>
        <w:ind w:firstLine="420"/>
        <w:jc w:val="both"/>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proofErr w:type="gramStart"/>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00391471" w:rsidRPr="00214B81">
        <w:rPr>
          <w:rStyle w:val="HTMLCode"/>
          <w:rFonts w:ascii="Times New Roman" w:hAnsi="Times New Roman" w:cs="Times New Roman"/>
          <w:b/>
          <w:bCs/>
          <w:color w:val="333333"/>
          <w:sz w:val="24"/>
          <w:szCs w:val="24"/>
          <w:bdr w:val="single" w:sz="6" w:space="0" w:color="E7EAED" w:frame="1"/>
          <w:shd w:val="clear" w:color="auto" w:fill="F3F4F4"/>
        </w:rPr>
        <w:t>)</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D21DD2" w:rsidRDefault="008D3061" w:rsidP="00BE4237">
      <w:pPr>
        <w:pStyle w:val="md-end-block"/>
        <w:shd w:val="clear" w:color="auto" w:fill="FFFFFF"/>
        <w:spacing w:before="60" w:beforeAutospacing="0" w:after="60" w:afterAutospacing="0"/>
        <w:ind w:firstLine="420"/>
        <w:jc w:val="center"/>
        <w:rPr>
          <w:color w:val="333333"/>
          <w:sz w:val="21"/>
          <w:szCs w:val="21"/>
          <w:lang w:val="en-US"/>
        </w:rPr>
      </w:pPr>
      <w:r w:rsidRPr="00D21DD2">
        <w:rPr>
          <w:b/>
          <w:bCs/>
          <w:color w:val="333333"/>
          <w:sz w:val="21"/>
          <w:szCs w:val="21"/>
          <w:lang w:val="en-US"/>
        </w:rPr>
        <w:t>Table 1.</w:t>
      </w:r>
      <w:r w:rsidRPr="00D21DD2">
        <w:rPr>
          <w:color w:val="333333"/>
          <w:sz w:val="21"/>
          <w:szCs w:val="21"/>
          <w:lang w:val="en-US"/>
        </w:rPr>
        <w:t xml:space="preserve"> The test table for </w:t>
      </w:r>
      <w:proofErr w:type="gramStart"/>
      <w:r w:rsidRPr="00D21DD2">
        <w:rPr>
          <w:rStyle w:val="HTMLCode"/>
          <w:rFonts w:ascii="Times New Roman" w:hAnsi="Times New Roman" w:cs="Times New Roman"/>
          <w:b/>
          <w:bCs/>
          <w:color w:val="333333"/>
          <w:sz w:val="21"/>
          <w:szCs w:val="21"/>
          <w:bdr w:val="single" w:sz="6" w:space="0" w:color="E7EAED" w:frame="1"/>
          <w:shd w:val="clear" w:color="auto" w:fill="F3F4F4"/>
        </w:rPr>
        <w:t>isValidTx(</w:t>
      </w:r>
      <w:proofErr w:type="gramEnd"/>
      <w:r w:rsidRPr="00D21DD2">
        <w:rPr>
          <w:rStyle w:val="HTMLCode"/>
          <w:rFonts w:ascii="Times New Roman" w:hAnsi="Times New Roman" w:cs="Times New Roman"/>
          <w:b/>
          <w:bCs/>
          <w:color w:val="333333"/>
          <w:sz w:val="21"/>
          <w:szCs w:val="21"/>
          <w:bdr w:val="single" w:sz="6" w:space="0" w:color="E7EAED" w:frame="1"/>
          <w:shd w:val="clear" w:color="auto" w:fill="F3F4F4"/>
        </w:rPr>
        <w:t>)</w:t>
      </w:r>
      <w:r w:rsidRPr="00D21DD2">
        <w:rPr>
          <w:rStyle w:val="md-plain"/>
          <w:color w:val="333333"/>
          <w:sz w:val="21"/>
          <w:szCs w:val="21"/>
        </w:rPr>
        <w:t xml:space="preserve"> function</w:t>
      </w:r>
      <w:r w:rsidRPr="00D21DD2">
        <w:rPr>
          <w:rStyle w:val="md-plain"/>
          <w:color w:val="333333"/>
          <w:sz w:val="21"/>
          <w:szCs w:val="21"/>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5F9246"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w:t>
            </w:r>
            <w:r w:rsidR="00481A08">
              <w:rPr>
                <w:color w:val="333333"/>
                <w:lang w:val="en-US"/>
              </w:rPr>
              <w:t>values</w:t>
            </w:r>
            <w:r w:rsidRPr="006E1E3F">
              <w:rPr>
                <w:color w:val="333333"/>
              </w:rPr>
              <w:t xml:space="preserve">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4DC3B8C0"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w:t>
            </w:r>
            <w:r w:rsidR="00481A08">
              <w:rPr>
                <w:color w:val="333333"/>
                <w:lang w:val="en-US"/>
              </w:rPr>
              <w:t>value</w:t>
            </w:r>
            <w:r w:rsidRPr="006E1E3F">
              <w:rPr>
                <w:color w:val="333333"/>
              </w:rPr>
              <w:t xml:space="preserve">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724600">
      <w:pPr>
        <w:shd w:val="clear" w:color="auto" w:fill="FFFFFF"/>
        <w:ind w:firstLine="420"/>
        <w:jc w:val="both"/>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1A213A62" w:rsidR="00845B8D" w:rsidRPr="00700F0A" w:rsidRDefault="004A0C2C" w:rsidP="004A0C2C">
      <w:pPr>
        <w:pStyle w:val="md-end-block"/>
        <w:shd w:val="clear" w:color="auto" w:fill="FFFFFF"/>
        <w:spacing w:before="60" w:beforeAutospacing="0" w:after="60" w:afterAutospacing="0"/>
        <w:ind w:firstLine="420"/>
        <w:jc w:val="center"/>
        <w:rPr>
          <w:rStyle w:val="md-plain"/>
          <w:color w:val="333333"/>
          <w:sz w:val="21"/>
          <w:szCs w:val="21"/>
          <w:lang w:val="en-US"/>
        </w:rPr>
      </w:pPr>
      <w:r w:rsidRPr="00700F0A">
        <w:rPr>
          <w:b/>
          <w:bCs/>
          <w:color w:val="333333"/>
          <w:sz w:val="21"/>
          <w:szCs w:val="21"/>
          <w:lang w:val="en-US"/>
        </w:rPr>
        <w:t xml:space="preserve">Table </w:t>
      </w:r>
      <w:r w:rsidR="00F10EA8">
        <w:rPr>
          <w:b/>
          <w:bCs/>
          <w:color w:val="333333"/>
          <w:sz w:val="21"/>
          <w:szCs w:val="21"/>
          <w:lang w:val="en-US"/>
        </w:rPr>
        <w:t>2</w:t>
      </w:r>
      <w:r w:rsidRPr="00700F0A">
        <w:rPr>
          <w:b/>
          <w:bCs/>
          <w:color w:val="333333"/>
          <w:sz w:val="21"/>
          <w:szCs w:val="21"/>
          <w:lang w:val="en-US"/>
        </w:rPr>
        <w:t>.</w:t>
      </w:r>
      <w:r w:rsidRPr="00700F0A">
        <w:rPr>
          <w:color w:val="333333"/>
          <w:sz w:val="21"/>
          <w:szCs w:val="21"/>
          <w:lang w:val="en-US"/>
        </w:rPr>
        <w:t xml:space="preserve"> The test table for </w:t>
      </w:r>
      <w:proofErr w:type="gramStart"/>
      <w:r w:rsidRPr="00700F0A">
        <w:rPr>
          <w:b/>
          <w:bCs/>
          <w:color w:val="333333"/>
          <w:sz w:val="21"/>
          <w:szCs w:val="21"/>
          <w:bdr w:val="single" w:sz="6" w:space="0" w:color="E7EAED" w:frame="1"/>
          <w:shd w:val="clear" w:color="auto" w:fill="F3F4F4"/>
        </w:rPr>
        <w:t>handleTxs(</w:t>
      </w:r>
      <w:proofErr w:type="gramEnd"/>
      <w:r w:rsidRPr="00700F0A">
        <w:rPr>
          <w:b/>
          <w:bCs/>
          <w:color w:val="333333"/>
          <w:sz w:val="21"/>
          <w:szCs w:val="21"/>
          <w:bdr w:val="single" w:sz="6" w:space="0" w:color="E7EAED" w:frame="1"/>
          <w:shd w:val="clear" w:color="auto" w:fill="F3F4F4"/>
        </w:rPr>
        <w:t>)</w:t>
      </w:r>
      <w:r w:rsidRPr="00700F0A">
        <w:rPr>
          <w:b/>
          <w:bCs/>
          <w:color w:val="333333"/>
          <w:sz w:val="21"/>
          <w:szCs w:val="21"/>
        </w:rPr>
        <w:t xml:space="preserve"> </w:t>
      </w:r>
      <w:r w:rsidRPr="00700F0A">
        <w:rPr>
          <w:rStyle w:val="md-plain"/>
          <w:color w:val="333333"/>
          <w:sz w:val="21"/>
          <w:szCs w:val="21"/>
        </w:rPr>
        <w:t>function</w:t>
      </w:r>
      <w:r w:rsidRPr="00700F0A">
        <w:rPr>
          <w:rStyle w:val="md-plain"/>
          <w:color w:val="333333"/>
          <w:sz w:val="21"/>
          <w:szCs w:val="21"/>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457B7D3" w:rsidR="00497AA7" w:rsidRPr="00EA7830" w:rsidRDefault="00497AA7" w:rsidP="00497AA7">
      <w:pPr>
        <w:shd w:val="clear" w:color="auto" w:fill="FFFFFF"/>
        <w:jc w:val="both"/>
        <w:rPr>
          <w:b/>
          <w:bCs/>
          <w:color w:val="333333"/>
        </w:rPr>
      </w:pPr>
      <w:r w:rsidRPr="00EA7830">
        <w:rPr>
          <w:b/>
          <w:bCs/>
          <w:color w:val="333333"/>
        </w:rPr>
        <w:t>Test results</w:t>
      </w:r>
    </w:p>
    <w:p w14:paraId="1BCA5188" w14:textId="7C52145F" w:rsidR="0056356B" w:rsidRPr="00CB66EC" w:rsidRDefault="00497AA7" w:rsidP="00902AFB">
      <w:pPr>
        <w:shd w:val="clear" w:color="auto" w:fill="FFFFFF"/>
        <w:ind w:firstLine="420"/>
        <w:jc w:val="both"/>
        <w:rPr>
          <w:rFonts w:ascii="SimSun" w:eastAsia="SimSun" w:hAnsi="SimSun" w:cs="SimSun"/>
          <w:color w:val="333333"/>
          <w:lang w:val="en-US"/>
        </w:rPr>
      </w:pPr>
      <w:r w:rsidRPr="00497AA7">
        <w:rPr>
          <w:color w:val="333333"/>
        </w:rPr>
        <w:t>In my</w:t>
      </w:r>
      <w:r w:rsidR="00933D72">
        <w:rPr>
          <w:color w:val="333333"/>
          <w:lang w:val="en-US"/>
        </w:rPr>
        <w:t xml:space="preserve"> PC’s</w:t>
      </w:r>
      <w:r w:rsidRPr="00497AA7">
        <w:rPr>
          <w:color w:val="333333"/>
        </w:rPr>
        <w:t xml:space="preserve">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 xml:space="preserve">implementation logic and validation ideas are </w:t>
      </w:r>
      <w:r w:rsidR="00902AFB" w:rsidRPr="00BC13F7">
        <w:rPr>
          <w:b/>
          <w:bCs/>
          <w:color w:val="333333"/>
        </w:rPr>
        <w:t>correct</w:t>
      </w:r>
      <w:r w:rsidR="00CB66EC">
        <w:rPr>
          <w:rFonts w:ascii="SimSun" w:eastAsia="SimSun" w:hAnsi="SimSun" w:cs="SimSun"/>
          <w:color w:val="333333"/>
          <w:lang w:val="en-US"/>
        </w:rPr>
        <w:t>!</w:t>
      </w:r>
    </w:p>
    <w:p w14:paraId="6D74B6BA" w14:textId="43F5CD30" w:rsidR="00167533" w:rsidRDefault="00A22504" w:rsidP="00980590">
      <w:pPr>
        <w:shd w:val="clear" w:color="auto" w:fill="FFFFFF"/>
        <w:jc w:val="center"/>
        <w:rPr>
          <w:color w:val="333333"/>
        </w:rPr>
      </w:pPr>
      <w:r>
        <w:rPr>
          <w:noProof/>
          <w:color w:val="333333"/>
        </w:rPr>
        <w:drawing>
          <wp:inline distT="0" distB="0" distL="0" distR="0" wp14:anchorId="126A9C17" wp14:editId="6387BEB7">
            <wp:extent cx="0" cy="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C205AA">
        <w:rPr>
          <w:noProof/>
          <w:color w:val="333333"/>
        </w:rPr>
        <w:drawing>
          <wp:inline distT="0" distB="0" distL="0" distR="0" wp14:anchorId="422519FB" wp14:editId="3560B3AD">
            <wp:extent cx="0" cy="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p>
    <w:p w14:paraId="16E4E53F" w14:textId="20AB793A" w:rsidR="00980590" w:rsidRPr="004C1537" w:rsidRDefault="003D0378" w:rsidP="003D0378">
      <w:pPr>
        <w:shd w:val="clear" w:color="auto" w:fill="FFFFFF"/>
        <w:jc w:val="center"/>
        <w:rPr>
          <w:color w:val="333333"/>
          <w:sz w:val="21"/>
          <w:szCs w:val="21"/>
        </w:rPr>
      </w:pPr>
      <w:r w:rsidRPr="004C1537">
        <w:rPr>
          <w:b/>
          <w:bCs/>
          <w:color w:val="333333"/>
          <w:sz w:val="21"/>
          <w:szCs w:val="21"/>
        </w:rPr>
        <w:t xml:space="preserve">Figure 3. </w:t>
      </w:r>
      <w:r w:rsidRPr="004C1537">
        <w:rPr>
          <w:color w:val="333333"/>
          <w:sz w:val="21"/>
          <w:szCs w:val="21"/>
        </w:rPr>
        <w:t xml:space="preserve">The test results in my </w:t>
      </w:r>
      <w:r w:rsidR="00933D72">
        <w:rPr>
          <w:color w:val="333333"/>
          <w:sz w:val="21"/>
          <w:szCs w:val="21"/>
          <w:lang w:val="en-US"/>
        </w:rPr>
        <w:t>PC</w:t>
      </w:r>
      <w:r w:rsidRPr="004C1537">
        <w:rPr>
          <w:color w:val="333333"/>
          <w:sz w:val="21"/>
          <w:szCs w:val="21"/>
        </w:rPr>
        <w:t>.</w:t>
      </w:r>
    </w:p>
    <w:p w14:paraId="1E12FCAC" w14:textId="02007252" w:rsidR="00296058" w:rsidRDefault="00296058" w:rsidP="00724600">
      <w:pPr>
        <w:shd w:val="clear" w:color="auto" w:fill="FFFFFF"/>
        <w:rPr>
          <w:color w:val="333333"/>
        </w:rPr>
      </w:pPr>
    </w:p>
    <w:p w14:paraId="662E7174" w14:textId="1EC35BCB" w:rsidR="00724600" w:rsidRDefault="00724600" w:rsidP="00724600">
      <w:pPr>
        <w:shd w:val="clear" w:color="auto" w:fill="FFFFFF"/>
        <w:rPr>
          <w:color w:val="333333"/>
        </w:rPr>
      </w:pPr>
    </w:p>
    <w:p w14:paraId="47A52D66" w14:textId="77777777" w:rsidR="00724600" w:rsidRDefault="00724600" w:rsidP="00724600">
      <w:pPr>
        <w:shd w:val="clear" w:color="auto" w:fill="FFFFFF"/>
        <w:rPr>
          <w:color w:val="333333"/>
        </w:rPr>
      </w:pPr>
    </w:p>
    <w:p w14:paraId="34AA6D10" w14:textId="0A7DF8E6"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69B61228" w:rsidR="00296058" w:rsidRDefault="006876AD" w:rsidP="00B115BB">
      <w:pPr>
        <w:pStyle w:val="md-end-block"/>
        <w:shd w:val="clear" w:color="auto" w:fill="FFFFFF"/>
        <w:spacing w:before="0" w:beforeAutospacing="0" w:after="0" w:afterAutospacing="0"/>
        <w:ind w:firstLine="420"/>
        <w:jc w:val="both"/>
        <w:rPr>
          <w:rStyle w:val="md-plain"/>
          <w:color w:val="333333"/>
        </w:rPr>
      </w:pPr>
      <w:r w:rsidRPr="0042001A">
        <w:rPr>
          <w:rStyle w:val="md-plain"/>
          <w:color w:val="333333"/>
        </w:rPr>
        <w:t xml:space="preserve">All of the code in this repo is run on the </w:t>
      </w:r>
      <w:r w:rsidRPr="00AB14F2">
        <w:rPr>
          <w:rStyle w:val="md-plain"/>
          <w:b/>
          <w:bCs/>
          <w:color w:val="333333"/>
        </w:rPr>
        <w:t>MacOS (M2)</w:t>
      </w:r>
      <w:r w:rsidRPr="0042001A">
        <w:rPr>
          <w:rStyle w:val="md-plain"/>
          <w:color w:val="333333"/>
        </w:rPr>
        <w:t xml:space="preserve">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p w14:paraId="08E368AB" w14:textId="26CB73CE" w:rsidR="007439FA" w:rsidRDefault="00CD15DE" w:rsidP="00B115BB">
      <w:pPr>
        <w:pStyle w:val="md-end-block"/>
        <w:shd w:val="clear" w:color="auto" w:fill="FFFFFF"/>
        <w:spacing w:before="0" w:beforeAutospacing="0" w:after="0" w:afterAutospacing="0"/>
        <w:ind w:firstLine="420"/>
        <w:jc w:val="both"/>
        <w:rPr>
          <w:color w:val="333333"/>
        </w:rPr>
      </w:pPr>
      <w:r w:rsidRPr="00CD15DE">
        <w:rPr>
          <w:color w:val="333333"/>
        </w:rPr>
        <w:t xml:space="preserve">To demonstrate the reproducibility of the results, I built a CI tool using GitHub Actions to run the test code online and show the results. </w:t>
      </w:r>
      <w:r w:rsidRPr="00554127">
        <w:rPr>
          <w:b/>
          <w:bCs/>
          <w:color w:val="333333"/>
        </w:rPr>
        <w:t>Figure 4</w:t>
      </w:r>
      <w:r w:rsidRPr="00CD15DE">
        <w:rPr>
          <w:color w:val="333333"/>
        </w:rPr>
        <w:t>. shows the results from the CI</w:t>
      </w:r>
      <w:r w:rsidR="00DD6CB8">
        <w:rPr>
          <w:rStyle w:val="FootnoteReference"/>
          <w:color w:val="333333"/>
        </w:rPr>
        <w:footnoteReference w:id="3"/>
      </w:r>
      <w:r w:rsidRPr="00CD15DE">
        <w:rPr>
          <w:color w:val="333333"/>
        </w:rPr>
        <w:t>, and again, it passes all the tests!</w:t>
      </w:r>
    </w:p>
    <w:p w14:paraId="790FE8CD" w14:textId="47CD7BA9" w:rsidR="00724600" w:rsidRDefault="00724600" w:rsidP="00724600">
      <w:pPr>
        <w:pStyle w:val="md-end-block"/>
        <w:shd w:val="clear" w:color="auto" w:fill="FFFFFF"/>
        <w:spacing w:before="0" w:beforeAutospacing="0" w:after="0" w:afterAutospacing="0"/>
        <w:jc w:val="center"/>
        <w:rPr>
          <w:b/>
          <w:bCs/>
          <w:color w:val="333333"/>
          <w:sz w:val="21"/>
          <w:szCs w:val="21"/>
        </w:rPr>
      </w:pPr>
    </w:p>
    <w:p w14:paraId="5EDB3C56" w14:textId="7262F1D6" w:rsidR="002F317E" w:rsidRPr="00724600" w:rsidRDefault="00933D72" w:rsidP="00724600">
      <w:pPr>
        <w:pStyle w:val="md-end-block"/>
        <w:shd w:val="clear" w:color="auto" w:fill="FFFFFF"/>
        <w:spacing w:before="0" w:beforeAutospacing="0" w:after="0" w:afterAutospacing="0"/>
        <w:jc w:val="center"/>
        <w:rPr>
          <w:b/>
          <w:bCs/>
          <w:color w:val="333333"/>
          <w:sz w:val="21"/>
          <w:szCs w:val="21"/>
        </w:rPr>
      </w:pPr>
      <w:r w:rsidRPr="004C1537">
        <w:rPr>
          <w:b/>
          <w:bCs/>
          <w:color w:val="333333"/>
          <w:sz w:val="21"/>
          <w:szCs w:val="21"/>
        </w:rPr>
        <w:lastRenderedPageBreak/>
        <w:t xml:space="preserve">Figure </w:t>
      </w:r>
      <w:r w:rsidR="00D7747B">
        <w:rPr>
          <w:b/>
          <w:bCs/>
          <w:color w:val="333333"/>
          <w:sz w:val="21"/>
          <w:szCs w:val="21"/>
          <w:lang w:val="en-US"/>
        </w:rPr>
        <w:t>4</w:t>
      </w:r>
      <w:r w:rsidRPr="004C1537">
        <w:rPr>
          <w:b/>
          <w:bCs/>
          <w:color w:val="333333"/>
          <w:sz w:val="21"/>
          <w:szCs w:val="21"/>
        </w:rPr>
        <w:t xml:space="preserve">. </w:t>
      </w:r>
      <w:r w:rsidRPr="004C1537">
        <w:rPr>
          <w:color w:val="333333"/>
          <w:sz w:val="21"/>
          <w:szCs w:val="21"/>
        </w:rPr>
        <w:t>The test results in</w:t>
      </w:r>
      <w:r w:rsidR="00D7747B">
        <w:rPr>
          <w:color w:val="333333"/>
          <w:sz w:val="21"/>
          <w:szCs w:val="21"/>
          <w:lang w:val="en-US"/>
        </w:rPr>
        <w:t xml:space="preserve"> CI of GitHub Action</w:t>
      </w:r>
      <w:r w:rsidR="00756F82">
        <w:rPr>
          <w:color w:val="333333"/>
          <w:sz w:val="21"/>
          <w:szCs w:val="21"/>
          <w:lang w:val="en-US"/>
        </w:rPr>
        <w:t>s</w:t>
      </w:r>
      <w:r w:rsidRPr="004C1537">
        <w:rPr>
          <w:color w:val="333333"/>
          <w:sz w:val="21"/>
          <w:szCs w:val="21"/>
        </w:rPr>
        <w:t>.</w:t>
      </w:r>
    </w:p>
    <w:sectPr w:rsidR="002F317E" w:rsidRPr="00724600">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79DD" w14:textId="77777777" w:rsidR="004D5B7F" w:rsidRDefault="004D5B7F" w:rsidP="00487515">
      <w:r>
        <w:separator/>
      </w:r>
    </w:p>
  </w:endnote>
  <w:endnote w:type="continuationSeparator" w:id="0">
    <w:p w14:paraId="622BF568" w14:textId="77777777" w:rsidR="004D5B7F" w:rsidRDefault="004D5B7F"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167D" w14:textId="77777777" w:rsidR="004D5B7F" w:rsidRDefault="004D5B7F" w:rsidP="00487515">
      <w:r>
        <w:separator/>
      </w:r>
    </w:p>
  </w:footnote>
  <w:footnote w:type="continuationSeparator" w:id="0">
    <w:p w14:paraId="696D3CC8" w14:textId="77777777" w:rsidR="004D5B7F" w:rsidRDefault="004D5B7F" w:rsidP="00487515">
      <w:r>
        <w:continuationSeparator/>
      </w:r>
    </w:p>
  </w:footnote>
  <w:footnote w:id="1">
    <w:p w14:paraId="359A6BAA" w14:textId="3055446C"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F52132" w:rsidRPr="00416A66">
          <w:rPr>
            <w:rStyle w:val="Hyperlink"/>
            <w:rFonts w:ascii="Times New Roman" w:hAnsi="Times New Roman" w:cs="Times New Roman"/>
            <w:color w:val="auto"/>
            <w:sz w:val="21"/>
            <w:szCs w:val="21"/>
          </w:rPr>
          <w:t>https://github.com/KarryRen/BC-and-DC/tree/main/Homeworks/Homework_1/H1_Project</w:t>
        </w:r>
      </w:hyperlink>
    </w:p>
  </w:footnote>
  <w:footnote w:id="2">
    <w:p w14:paraId="086C1C92" w14:textId="30B5B089"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proofErr w:type="spellStart"/>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proofErr w:type="spellEnd"/>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proofErr w:type="spellStart"/>
      <w:r w:rsidR="0065688F" w:rsidRPr="009A5FF5">
        <w:rPr>
          <w:rFonts w:ascii="Times New Roman" w:hAnsi="Times New Roman" w:cs="Times New Roman"/>
          <w:i/>
          <w:iCs/>
          <w:sz w:val="21"/>
          <w:szCs w:val="21"/>
        </w:rPr>
        <w:t>src</w:t>
      </w:r>
      <w:proofErr w:type="spellEnd"/>
      <w:r w:rsidR="0065688F" w:rsidRPr="009A5FF5">
        <w:rPr>
          <w:rFonts w:ascii="Times New Roman" w:hAnsi="Times New Roman" w:cs="Times New Roman"/>
          <w:i/>
          <w:iCs/>
          <w:sz w:val="21"/>
          <w:szCs w:val="21"/>
        </w:rPr>
        <w:t>/main/java/TxHandler.java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proofErr w:type="spellStart"/>
      <w:r w:rsidR="008B3D3A" w:rsidRPr="00166845">
        <w:rPr>
          <w:rFonts w:ascii="Times New Roman" w:hAnsi="Times New Roman" w:cs="Times New Roman"/>
          <w:i/>
          <w:iCs/>
          <w:sz w:val="21"/>
          <w:szCs w:val="21"/>
        </w:rPr>
        <w:t>src</w:t>
      </w:r>
      <w:proofErr w:type="spellEnd"/>
      <w:r w:rsidR="008B3D3A" w:rsidRPr="00166845">
        <w:rPr>
          <w:rFonts w:ascii="Times New Roman" w:hAnsi="Times New Roman" w:cs="Times New Roman"/>
          <w:i/>
          <w:iCs/>
          <w:sz w:val="21"/>
          <w:szCs w:val="21"/>
        </w:rPr>
        <w:t>/main/test</w:t>
      </w:r>
      <w:r w:rsidR="008B3D3A" w:rsidRPr="00166845">
        <w:rPr>
          <w:rFonts w:ascii="Times New Roman" w:hAnsi="Times New Roman" w:cs="Times New Roman" w:hint="eastAsia"/>
          <w:i/>
          <w:iCs/>
          <w:sz w:val="21"/>
          <w:szCs w:val="21"/>
        </w:rPr>
        <w:t>/</w:t>
      </w:r>
      <w:r w:rsidR="003E36D7">
        <w:rPr>
          <w:rFonts w:ascii="Times New Roman" w:hAnsi="Times New Roman" w:cs="Times New Roman"/>
          <w:i/>
          <w:iCs/>
          <w:sz w:val="21"/>
          <w:szCs w:val="21"/>
        </w:rPr>
        <w:t>java/</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 w:id="3">
    <w:p w14:paraId="1C504889" w14:textId="5DD60C9F" w:rsidR="00B205CE" w:rsidRPr="00B205CE" w:rsidRDefault="00DD6CB8" w:rsidP="00B205CE">
      <w:pPr>
        <w:pStyle w:val="FootnoteText"/>
        <w:adjustRightInd w:val="0"/>
        <w:snapToGrid w:val="0"/>
        <w:rPr>
          <w:rFonts w:ascii="Times New Roman" w:hAnsi="Times New Roman" w:cs="Times New Roman"/>
          <w:color w:val="333333"/>
          <w:sz w:val="21"/>
          <w:szCs w:val="21"/>
        </w:rPr>
      </w:pPr>
      <w:r w:rsidRPr="00B205CE">
        <w:rPr>
          <w:rStyle w:val="FootnoteReference"/>
          <w:rFonts w:ascii="Times New Roman" w:hAnsi="Times New Roman" w:cs="Times New Roman"/>
          <w:sz w:val="21"/>
          <w:szCs w:val="21"/>
        </w:rPr>
        <w:footnoteRef/>
      </w:r>
      <w:r w:rsidRPr="00B205CE">
        <w:rPr>
          <w:rFonts w:ascii="Times New Roman" w:hAnsi="Times New Roman" w:cs="Times New Roman"/>
          <w:sz w:val="21"/>
          <w:szCs w:val="21"/>
        </w:rPr>
        <w:t xml:space="preserve"> </w:t>
      </w:r>
      <w:r w:rsidR="00213415" w:rsidRPr="00B205CE">
        <w:rPr>
          <w:rFonts w:ascii="Times New Roman" w:hAnsi="Times New Roman" w:cs="Times New Roman"/>
          <w:color w:val="333333"/>
          <w:sz w:val="21"/>
          <w:szCs w:val="21"/>
        </w:rPr>
        <w:t>C</w:t>
      </w:r>
      <w:r w:rsidRPr="00B205CE">
        <w:rPr>
          <w:rFonts w:ascii="Times New Roman" w:hAnsi="Times New Roman" w:cs="Times New Roman"/>
          <w:color w:val="333333"/>
          <w:sz w:val="21"/>
          <w:szCs w:val="21"/>
        </w:rPr>
        <w:t>an be found at</w:t>
      </w:r>
      <w:r w:rsidR="00213415" w:rsidRPr="00B205CE">
        <w:rPr>
          <w:rFonts w:ascii="Times New Roman" w:hAnsi="Times New Roman" w:cs="Times New Roman"/>
          <w:color w:val="333333"/>
          <w:sz w:val="21"/>
          <w:szCs w:val="21"/>
        </w:rPr>
        <w:t>:</w:t>
      </w:r>
    </w:p>
    <w:p w14:paraId="77AF0AB9" w14:textId="3F824E85" w:rsidR="00B205CE" w:rsidRPr="00B205CE" w:rsidRDefault="00B205CE" w:rsidP="00B205CE">
      <w:pPr>
        <w:pStyle w:val="FootnoteText"/>
        <w:adjustRightInd w:val="0"/>
        <w:snapToGrid w:val="0"/>
        <w:rPr>
          <w:color w:val="333333"/>
        </w:rPr>
      </w:pPr>
      <w:r w:rsidRPr="00B205CE">
        <w:rPr>
          <w:rFonts w:ascii="Times New Roman" w:hAnsi="Times New Roman" w:cs="Times New Roman"/>
          <w:color w:val="333333"/>
          <w:sz w:val="21"/>
          <w:szCs w:val="21"/>
        </w:rPr>
        <w:t>https://github.com/KarryRen/BC-and-DC/actions/runs/13764485375/job/38487708521#step:4:566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1713C"/>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453A"/>
    <w:rsid w:val="001B7DFB"/>
    <w:rsid w:val="001C07B7"/>
    <w:rsid w:val="001D1903"/>
    <w:rsid w:val="001D6F0F"/>
    <w:rsid w:val="001D7924"/>
    <w:rsid w:val="001E5A4E"/>
    <w:rsid w:val="001E5C77"/>
    <w:rsid w:val="001F322D"/>
    <w:rsid w:val="001F4613"/>
    <w:rsid w:val="00200579"/>
    <w:rsid w:val="002030C0"/>
    <w:rsid w:val="00203CC1"/>
    <w:rsid w:val="00204FFB"/>
    <w:rsid w:val="002066D6"/>
    <w:rsid w:val="0021230B"/>
    <w:rsid w:val="00213415"/>
    <w:rsid w:val="00214B81"/>
    <w:rsid w:val="00224810"/>
    <w:rsid w:val="00225B46"/>
    <w:rsid w:val="002300C5"/>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317E"/>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36D7"/>
    <w:rsid w:val="003E69BC"/>
    <w:rsid w:val="003F594D"/>
    <w:rsid w:val="0040794C"/>
    <w:rsid w:val="0041228D"/>
    <w:rsid w:val="0041516D"/>
    <w:rsid w:val="00416901"/>
    <w:rsid w:val="00416A66"/>
    <w:rsid w:val="0042001A"/>
    <w:rsid w:val="00420840"/>
    <w:rsid w:val="00424CF1"/>
    <w:rsid w:val="00440C5B"/>
    <w:rsid w:val="004426EF"/>
    <w:rsid w:val="004431CB"/>
    <w:rsid w:val="00443A3A"/>
    <w:rsid w:val="0045328D"/>
    <w:rsid w:val="00461C6D"/>
    <w:rsid w:val="004639E5"/>
    <w:rsid w:val="00474EDD"/>
    <w:rsid w:val="004755F1"/>
    <w:rsid w:val="00481A08"/>
    <w:rsid w:val="00487515"/>
    <w:rsid w:val="00497AA7"/>
    <w:rsid w:val="004A0C2C"/>
    <w:rsid w:val="004A2863"/>
    <w:rsid w:val="004A2891"/>
    <w:rsid w:val="004A2BDE"/>
    <w:rsid w:val="004B709E"/>
    <w:rsid w:val="004C1537"/>
    <w:rsid w:val="004D2860"/>
    <w:rsid w:val="004D4262"/>
    <w:rsid w:val="004D44AD"/>
    <w:rsid w:val="004D593D"/>
    <w:rsid w:val="004D5B7F"/>
    <w:rsid w:val="004D640C"/>
    <w:rsid w:val="004F0A62"/>
    <w:rsid w:val="004F617A"/>
    <w:rsid w:val="00502FE2"/>
    <w:rsid w:val="005146B6"/>
    <w:rsid w:val="00531992"/>
    <w:rsid w:val="00533289"/>
    <w:rsid w:val="00534731"/>
    <w:rsid w:val="00554127"/>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21CD"/>
    <w:rsid w:val="00695278"/>
    <w:rsid w:val="006974C5"/>
    <w:rsid w:val="006A45A9"/>
    <w:rsid w:val="006B6449"/>
    <w:rsid w:val="006B6E1C"/>
    <w:rsid w:val="006C495A"/>
    <w:rsid w:val="006C5B70"/>
    <w:rsid w:val="006D1740"/>
    <w:rsid w:val="006E1E3F"/>
    <w:rsid w:val="006E1E7A"/>
    <w:rsid w:val="006E71B6"/>
    <w:rsid w:val="006E7F60"/>
    <w:rsid w:val="006F27CD"/>
    <w:rsid w:val="006F5886"/>
    <w:rsid w:val="00700315"/>
    <w:rsid w:val="00700F0A"/>
    <w:rsid w:val="007014FF"/>
    <w:rsid w:val="0070615F"/>
    <w:rsid w:val="00723B41"/>
    <w:rsid w:val="00724600"/>
    <w:rsid w:val="0072509B"/>
    <w:rsid w:val="00725E12"/>
    <w:rsid w:val="00726769"/>
    <w:rsid w:val="00734C59"/>
    <w:rsid w:val="00740FBD"/>
    <w:rsid w:val="007439FA"/>
    <w:rsid w:val="00743EF4"/>
    <w:rsid w:val="0074441D"/>
    <w:rsid w:val="00751AD2"/>
    <w:rsid w:val="00753CB4"/>
    <w:rsid w:val="00756F82"/>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0C5A"/>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0C63"/>
    <w:rsid w:val="00892CCA"/>
    <w:rsid w:val="00893777"/>
    <w:rsid w:val="0089437B"/>
    <w:rsid w:val="00897159"/>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3D72"/>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9E4B48"/>
    <w:rsid w:val="00A02AD8"/>
    <w:rsid w:val="00A22504"/>
    <w:rsid w:val="00A2261D"/>
    <w:rsid w:val="00A2550F"/>
    <w:rsid w:val="00A272FA"/>
    <w:rsid w:val="00A31F2B"/>
    <w:rsid w:val="00A35843"/>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14F2"/>
    <w:rsid w:val="00AB6AFF"/>
    <w:rsid w:val="00AB6DEC"/>
    <w:rsid w:val="00AC16EA"/>
    <w:rsid w:val="00AD3E6E"/>
    <w:rsid w:val="00AD4EEE"/>
    <w:rsid w:val="00AD6384"/>
    <w:rsid w:val="00AD755D"/>
    <w:rsid w:val="00AE31E1"/>
    <w:rsid w:val="00AF0283"/>
    <w:rsid w:val="00AF11C3"/>
    <w:rsid w:val="00AF3597"/>
    <w:rsid w:val="00AF3FCD"/>
    <w:rsid w:val="00AF5F70"/>
    <w:rsid w:val="00B034B7"/>
    <w:rsid w:val="00B0532D"/>
    <w:rsid w:val="00B06D52"/>
    <w:rsid w:val="00B115BB"/>
    <w:rsid w:val="00B1481B"/>
    <w:rsid w:val="00B164CB"/>
    <w:rsid w:val="00B205CE"/>
    <w:rsid w:val="00B21B61"/>
    <w:rsid w:val="00B23764"/>
    <w:rsid w:val="00B34CC4"/>
    <w:rsid w:val="00B419F4"/>
    <w:rsid w:val="00B42F70"/>
    <w:rsid w:val="00B46875"/>
    <w:rsid w:val="00B552D7"/>
    <w:rsid w:val="00B61F66"/>
    <w:rsid w:val="00B64647"/>
    <w:rsid w:val="00B668E2"/>
    <w:rsid w:val="00B77BCD"/>
    <w:rsid w:val="00B859DD"/>
    <w:rsid w:val="00B860B9"/>
    <w:rsid w:val="00B9084D"/>
    <w:rsid w:val="00B94C69"/>
    <w:rsid w:val="00BA2772"/>
    <w:rsid w:val="00BA3C34"/>
    <w:rsid w:val="00BB57B7"/>
    <w:rsid w:val="00BC13F7"/>
    <w:rsid w:val="00BC6782"/>
    <w:rsid w:val="00BD088F"/>
    <w:rsid w:val="00BE10E9"/>
    <w:rsid w:val="00BE4237"/>
    <w:rsid w:val="00BE5B29"/>
    <w:rsid w:val="00BE7A60"/>
    <w:rsid w:val="00C01D0D"/>
    <w:rsid w:val="00C205AA"/>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B66EC"/>
    <w:rsid w:val="00CC2665"/>
    <w:rsid w:val="00CD15DE"/>
    <w:rsid w:val="00CD21EE"/>
    <w:rsid w:val="00CD397B"/>
    <w:rsid w:val="00CD4CAD"/>
    <w:rsid w:val="00CD636E"/>
    <w:rsid w:val="00CD6B6E"/>
    <w:rsid w:val="00CD7629"/>
    <w:rsid w:val="00CD779D"/>
    <w:rsid w:val="00CE714F"/>
    <w:rsid w:val="00CF002D"/>
    <w:rsid w:val="00CF5EDD"/>
    <w:rsid w:val="00D02CFC"/>
    <w:rsid w:val="00D05D5A"/>
    <w:rsid w:val="00D11C8D"/>
    <w:rsid w:val="00D14125"/>
    <w:rsid w:val="00D16694"/>
    <w:rsid w:val="00D215BF"/>
    <w:rsid w:val="00D21DD2"/>
    <w:rsid w:val="00D31A87"/>
    <w:rsid w:val="00D40455"/>
    <w:rsid w:val="00D42D44"/>
    <w:rsid w:val="00D448B4"/>
    <w:rsid w:val="00D52274"/>
    <w:rsid w:val="00D532CA"/>
    <w:rsid w:val="00D61FE2"/>
    <w:rsid w:val="00D64B42"/>
    <w:rsid w:val="00D7408B"/>
    <w:rsid w:val="00D7747B"/>
    <w:rsid w:val="00D77DEB"/>
    <w:rsid w:val="00D81622"/>
    <w:rsid w:val="00D90973"/>
    <w:rsid w:val="00D91447"/>
    <w:rsid w:val="00D938E1"/>
    <w:rsid w:val="00DA6DC2"/>
    <w:rsid w:val="00DA7696"/>
    <w:rsid w:val="00DB0B58"/>
    <w:rsid w:val="00DB2EF7"/>
    <w:rsid w:val="00DB5AFE"/>
    <w:rsid w:val="00DB6652"/>
    <w:rsid w:val="00DD56CC"/>
    <w:rsid w:val="00DD6A30"/>
    <w:rsid w:val="00DD6CB8"/>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18A5"/>
    <w:rsid w:val="00EF5A3B"/>
    <w:rsid w:val="00F02E87"/>
    <w:rsid w:val="00F0331E"/>
    <w:rsid w:val="00F03A13"/>
    <w:rsid w:val="00F10EA8"/>
    <w:rsid w:val="00F113D7"/>
    <w:rsid w:val="00F11BF8"/>
    <w:rsid w:val="00F12314"/>
    <w:rsid w:val="00F123DB"/>
    <w:rsid w:val="00F1529F"/>
    <w:rsid w:val="00F1776D"/>
    <w:rsid w:val="00F45937"/>
    <w:rsid w:val="00F52132"/>
    <w:rsid w:val="00F525FD"/>
    <w:rsid w:val="00F55EF0"/>
    <w:rsid w:val="00F6331D"/>
    <w:rsid w:val="00F76787"/>
    <w:rsid w:val="00F7743C"/>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02397655">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541</cp:revision>
  <cp:lastPrinted>2025-03-11T02:39:00Z</cp:lastPrinted>
  <dcterms:created xsi:type="dcterms:W3CDTF">2020-03-03T07:34:00Z</dcterms:created>
  <dcterms:modified xsi:type="dcterms:W3CDTF">2025-03-11T02:41:00Z</dcterms:modified>
</cp:coreProperties>
</file>