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6237" w14:textId="1259AC2D" w:rsidR="005C33F5" w:rsidRDefault="00CE22CA" w:rsidP="000C404B">
      <w:pPr>
        <w:jc w:val="both"/>
        <w:rPr>
          <w:rFonts w:ascii="Times New Roman" w:eastAsia="KaiTi" w:hAnsi="Times New Roman" w:cs="Times New Roman"/>
          <w:sz w:val="20"/>
          <w:szCs w:val="20"/>
          <w:lang w:val="en-US"/>
        </w:rPr>
      </w:pPr>
      <w:r w:rsidRPr="00CE22CA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0E28A18" wp14:editId="11822210">
            <wp:simplePos x="0" y="0"/>
            <wp:positionH relativeFrom="column">
              <wp:posOffset>5674995</wp:posOffset>
            </wp:positionH>
            <wp:positionV relativeFrom="paragraph">
              <wp:posOffset>1557116</wp:posOffset>
            </wp:positionV>
            <wp:extent cx="1480820" cy="808355"/>
            <wp:effectExtent l="0" t="0" r="5080" b="4445"/>
            <wp:wrapTight wrapText="bothSides">
              <wp:wrapPolygon edited="0">
                <wp:start x="0" y="0"/>
                <wp:lineTo x="0" y="21379"/>
                <wp:lineTo x="21489" y="21379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2CA">
        <w:rPr>
          <w:rFonts w:ascii="Times New Roman" w:hAnsi="Times New Roman" w:cs="Times New Roman"/>
          <w:b/>
          <w:bCs/>
          <w:sz w:val="20"/>
          <w:szCs w:val="20"/>
          <w:highlight w:val="red"/>
          <w:lang w:val="en-US"/>
        </w:rPr>
        <w:t xml:space="preserve"> </w:t>
      </w:r>
      <w:r w:rsidR="007205CB" w:rsidRPr="00EB7987">
        <w:rPr>
          <w:rFonts w:ascii="Times New Roman" w:hAnsi="Times New Roman" w:cs="Times New Roman"/>
          <w:b/>
          <w:bCs/>
          <w:sz w:val="20"/>
          <w:szCs w:val="20"/>
          <w:highlight w:val="red"/>
          <w:lang w:val="en-US"/>
        </w:rPr>
        <w:t>0. Introductio</w:t>
      </w:r>
      <w:r w:rsidR="00E474F6">
        <w:rPr>
          <w:rFonts w:ascii="Times New Roman" w:hAnsi="Times New Roman" w:cs="Times New Roman"/>
          <w:b/>
          <w:bCs/>
          <w:sz w:val="20"/>
          <w:szCs w:val="20"/>
          <w:highlight w:val="red"/>
          <w:lang w:val="en-US"/>
        </w:rPr>
        <w:t>n.</w:t>
      </w:r>
      <w:r w:rsidR="002C65AE" w:rsidRPr="003F57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172BA" w:rsidRPr="00B8794D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 xml:space="preserve">(1) </w:t>
      </w:r>
      <w:r w:rsidR="00A172BA" w:rsidRPr="00B8794D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企业组织形式</w:t>
      </w:r>
      <w:r w:rsidR="0068125E" w:rsidRPr="00B8794D">
        <w:rPr>
          <w:rFonts w:ascii="Times New Roman" w:eastAsia="KaiTi" w:hAnsi="Times New Roman" w:cs="Times New Roman" w:hint="eastAsia"/>
          <w:b/>
          <w:bCs/>
          <w:sz w:val="20"/>
          <w:szCs w:val="20"/>
          <w:highlight w:val="green"/>
          <w:lang w:val="en-US"/>
        </w:rPr>
        <w:t>:</w:t>
      </w:r>
      <w:r w:rsid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603DD" w:rsidRPr="00EF1344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 xml:space="preserve">Sole proprietorship </w:t>
      </w:r>
      <w:r w:rsidR="00E603DD" w:rsidRPr="00EF1344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独资企业</w:t>
      </w:r>
      <w:r w:rsidR="00E603DD" w:rsidRPr="00EF1344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/</w:t>
      </w:r>
      <w:r w:rsidR="00E603DD" w:rsidRPr="00EF1344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个体户</w:t>
      </w:r>
      <w:r w:rsidR="0046191C" w:rsidRPr="00E8228E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:</w:t>
      </w:r>
      <w:r w:rsidR="0046191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603DD" w:rsidRPr="00E603DD">
        <w:rPr>
          <w:rFonts w:ascii="Times New Roman" w:eastAsia="KaiTi" w:hAnsi="Times New Roman" w:cs="Times New Roman" w:hint="eastAsia"/>
          <w:sz w:val="20"/>
          <w:szCs w:val="20"/>
          <w:lang w:val="en-US"/>
        </w:rPr>
        <w:t>A business owned by a single person</w:t>
      </w:r>
      <w:r w:rsidR="008D3F1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022F88" w:rsidRPr="0032366E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No formal charter</w:t>
      </w:r>
      <w:r w:rsidR="00022F88" w:rsidRP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required, very few government regulations</w:t>
      </w:r>
      <w:r w:rsidR="00A85C3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1705D" w:rsidRPr="0017370F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Unlimited liability</w:t>
      </w:r>
      <w:r w:rsidR="00D1705D" w:rsidRP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for business debt since no distinction between personal and business assets</w:t>
      </w:r>
      <w:r w:rsidR="00BA0F33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4828F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603DD" w:rsidRP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Profit </w:t>
      </w:r>
      <w:r w:rsidR="00E603DD" w:rsidRPr="00083387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taxed as individual</w:t>
      </w:r>
      <w:r w:rsidR="00E603DD" w:rsidRP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income</w:t>
      </w:r>
      <w:r w:rsidR="00D4455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44554" w:rsidRPr="00083387">
        <w:rPr>
          <w:rFonts w:ascii="Times New Roman" w:eastAsia="KaiTi" w:hAnsi="Times New Roman" w:cs="Times New Roman"/>
          <w:sz w:val="20"/>
          <w:szCs w:val="20"/>
          <w:lang w:val="en-US"/>
        </w:rPr>
        <w:t>(</w:t>
      </w:r>
      <w:r w:rsidR="00E603DD" w:rsidRPr="00083387">
        <w:rPr>
          <w:rFonts w:ascii="Times New Roman" w:eastAsia="KaiTi" w:hAnsi="Times New Roman" w:cs="Times New Roman"/>
          <w:sz w:val="20"/>
          <w:szCs w:val="20"/>
          <w:lang w:val="en-US"/>
        </w:rPr>
        <w:t>single taxation</w:t>
      </w:r>
      <w:r w:rsidR="00D44554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824900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13788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603DD" w:rsidRPr="005C6AA5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Equity is limited</w:t>
      </w:r>
      <w:r w:rsidR="00E603DD" w:rsidRP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to the proprietor’s personal wealth</w:t>
      </w:r>
      <w:r w:rsidR="00DA12B1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C2064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603DD" w:rsidRPr="00D71BF8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Duration is limited</w:t>
      </w:r>
      <w:r w:rsidR="00E603DD" w:rsidRPr="00E603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to the life of the sole proprietor</w:t>
      </w:r>
      <w:r w:rsidR="00BF25E4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657B6A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4A772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1F3AB0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 xml:space="preserve">Partnership </w:t>
      </w:r>
      <w:r w:rsidR="00D20983" w:rsidRPr="001F3AB0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普通</w:t>
      </w:r>
      <w:r w:rsidR="00D20983" w:rsidRPr="001F3AB0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/</w:t>
      </w:r>
      <w:r w:rsidR="00D20983" w:rsidRPr="001F3AB0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有限合伙</w:t>
      </w:r>
      <w:r w:rsidR="00140BC6" w:rsidRPr="00E8228E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人</w:t>
      </w:r>
      <w:r w:rsidR="00140BC6" w:rsidRPr="00E8228E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:</w:t>
      </w:r>
      <w:r w:rsidR="007868F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D20983">
        <w:rPr>
          <w:rFonts w:ascii="Times New Roman" w:eastAsia="KaiTi" w:hAnsi="Times New Roman" w:cs="Times New Roman" w:hint="eastAsia"/>
          <w:sz w:val="20"/>
          <w:szCs w:val="20"/>
          <w:lang w:val="en-US"/>
        </w:rPr>
        <w:t>A business with two or more owners</w:t>
      </w:r>
      <w:r w:rsidR="00872D30">
        <w:rPr>
          <w:rFonts w:ascii="Times New Roman" w:eastAsia="KaiTi" w:hAnsi="Times New Roman" w:cs="Times New Roman"/>
          <w:sz w:val="20"/>
          <w:szCs w:val="20"/>
          <w:lang w:val="en-US"/>
        </w:rPr>
        <w:t>. (</w:t>
      </w:r>
      <w:r w:rsidR="00D20983" w:rsidRPr="00D947A7">
        <w:rPr>
          <w:rFonts w:ascii="Times New Roman" w:eastAsia="KaiTi" w:hAnsi="Times New Roman" w:cs="Times New Roman"/>
          <w:sz w:val="20"/>
          <w:szCs w:val="20"/>
          <w:highlight w:val="magenta"/>
          <w:lang w:val="en-US"/>
        </w:rPr>
        <w:t>General partnership</w:t>
      </w:r>
      <w:r w:rsidR="00872D30">
        <w:rPr>
          <w:rFonts w:ascii="Times New Roman" w:eastAsia="KaiTi" w:hAnsi="Times New Roman" w:cs="Times New Roman"/>
          <w:sz w:val="20"/>
          <w:szCs w:val="20"/>
          <w:lang w:val="en-US"/>
        </w:rPr>
        <w:t>:</w:t>
      </w:r>
      <w:r w:rsidR="00041F5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All partners provide work and cash</w:t>
      </w:r>
      <w:r w:rsidR="00041F52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B2214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All partners share the profit and losses</w:t>
      </w:r>
      <w:r w:rsidR="00B2214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Each partner is </w:t>
      </w:r>
      <w:r w:rsidR="00D20983" w:rsidRPr="00D947A7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liable for all the business debt</w:t>
      </w:r>
      <w:r w:rsidR="00B22149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117FE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FD6659">
        <w:rPr>
          <w:rFonts w:ascii="Times New Roman" w:eastAsia="KaiTi" w:hAnsi="Times New Roman" w:cs="Times New Roman"/>
          <w:sz w:val="20"/>
          <w:szCs w:val="20"/>
          <w:highlight w:val="magenta"/>
          <w:lang w:val="en-US"/>
        </w:rPr>
        <w:t>Limited partnership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:</w:t>
      </w:r>
      <w:r w:rsidR="0088061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EB27E7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At least one general partner</w:t>
      </w:r>
      <w:r w:rsidR="00543AF9">
        <w:rPr>
          <w:rFonts w:ascii="Times New Roman" w:eastAsia="KaiTi" w:hAnsi="Times New Roman" w:cs="Times New Roman"/>
          <w:sz w:val="20"/>
          <w:szCs w:val="20"/>
          <w:lang w:val="en-US"/>
        </w:rPr>
        <w:t>, o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thers are limited partners</w:t>
      </w:r>
      <w:r w:rsidR="006E36C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Limited partners are liable for business debt up to the contributed equity</w:t>
      </w:r>
      <w:r w:rsidR="00B04547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702B3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General partner(s) manage the business and have unlimited liabilities for business debt</w:t>
      </w:r>
      <w:r w:rsidR="00702B3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Limited partners do not participate in daily management</w:t>
      </w:r>
      <w:r w:rsidR="0072774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. </w:t>
      </w:r>
      <w:r w:rsidR="00D20983" w:rsidRPr="00FD6659">
        <w:rPr>
          <w:rFonts w:ascii="Times New Roman" w:eastAsia="KaiTi" w:hAnsi="Times New Roman" w:cs="Times New Roman"/>
          <w:sz w:val="20"/>
          <w:szCs w:val="20"/>
          <w:highlight w:val="magenta"/>
          <w:lang w:val="en-US"/>
        </w:rPr>
        <w:t>Features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:</w:t>
      </w:r>
      <w:r w:rsidR="001A028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Partnerships are </w:t>
      </w:r>
      <w:r w:rsidR="00D20983" w:rsidRPr="00DA437C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inexpensive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to form, subject to very </w:t>
      </w:r>
      <w:r w:rsidR="00D20983" w:rsidRPr="00347A83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few regulations</w:t>
      </w:r>
      <w:r w:rsidR="008B5EC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General partners have </w:t>
      </w:r>
      <w:r w:rsidR="00D20983" w:rsidRPr="00857062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unlimited liabilities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for all debts</w:t>
      </w:r>
      <w:r w:rsidR="00147FC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Limited partners enjoy limited liabilities</w:t>
      </w:r>
      <w:r w:rsidR="00AF0B3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Difficulty in raising large amount of equity</w:t>
      </w:r>
      <w:r w:rsidR="00B372E7">
        <w:rPr>
          <w:rFonts w:ascii="Times New Roman" w:eastAsia="KaiTi" w:hAnsi="Times New Roman" w:cs="Times New Roman"/>
          <w:sz w:val="20"/>
          <w:szCs w:val="20"/>
          <w:lang w:val="en-US"/>
        </w:rPr>
        <w:t>, l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>imited to partners’ capacity and desire to contribute</w:t>
      </w:r>
      <w:r w:rsidR="0059359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DA437C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Duration of business is limited</w:t>
      </w:r>
      <w:r w:rsidR="00D20983" w:rsidRPr="00D2098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to life of partners</w:t>
      </w:r>
      <w:r w:rsidR="00B2144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20983" w:rsidRPr="00E16AB5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Difficult to transfer ownership</w:t>
      </w:r>
      <w:r w:rsidR="0047192F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6E1952">
        <w:rPr>
          <w:rFonts w:ascii="Times New Roman" w:eastAsia="KaiTi" w:hAnsi="Times New Roman" w:cs="Times New Roman" w:hint="eastAsia"/>
          <w:sz w:val="20"/>
          <w:szCs w:val="20"/>
          <w:lang w:val="en-US"/>
        </w:rPr>
        <w:t>.</w:t>
      </w:r>
      <w:r w:rsidR="006E195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C6EEB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Corporation</w:t>
      </w:r>
      <w:r w:rsidR="006F6863" w:rsidRPr="00242AEF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 xml:space="preserve"> </w:t>
      </w:r>
      <w:r w:rsidR="00242AEF" w:rsidRPr="00242AEF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公</w:t>
      </w:r>
      <w:r w:rsidR="00242AEF" w:rsidRPr="00EE3421">
        <w:rPr>
          <w:rFonts w:ascii="Times New Roman" w:eastAsia="KaiTi" w:hAnsi="Times New Roman" w:cs="Times New Roman" w:hint="eastAsia"/>
          <w:i/>
          <w:iCs/>
          <w:sz w:val="20"/>
          <w:szCs w:val="20"/>
          <w:highlight w:val="cyan"/>
          <w:u w:val="single"/>
          <w:lang w:val="en-US"/>
        </w:rPr>
        <w:t>司</w:t>
      </w:r>
      <w:r w:rsidR="006F6863" w:rsidRPr="00EE3421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:</w:t>
      </w:r>
      <w:r w:rsidR="00242AE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A corporation is a </w:t>
      </w:r>
      <w:r w:rsidR="009A2FAD" w:rsidRPr="004A1B8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distinct legal entity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>, separated from its owners</w:t>
      </w:r>
      <w:r w:rsidR="00A3757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Ownership in a corporation is </w:t>
      </w:r>
      <w:r w:rsidR="002F0C8B" w:rsidRPr="00764489">
        <w:rPr>
          <w:rFonts w:ascii="Times New Roman" w:eastAsia="KaiTi" w:hAnsi="Times New Roman" w:cs="Times New Roman"/>
          <w:sz w:val="20"/>
          <w:szCs w:val="20"/>
          <w:lang w:val="en-US"/>
        </w:rPr>
        <w:t>represen</w:t>
      </w:r>
      <w:r w:rsidR="009A2FAD" w:rsidRPr="0076448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ted by shares of </w:t>
      </w:r>
      <w:r w:rsidR="009A2FAD" w:rsidRPr="00764489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stock</w:t>
      </w:r>
      <w:r w:rsidR="00A244C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Ownership is </w:t>
      </w:r>
      <w:r w:rsidR="009A2FAD" w:rsidRPr="00D87927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readily transferrable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>, no impact on existence of business</w:t>
      </w:r>
      <w:r w:rsidR="00A244C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9A2FAD" w:rsidRPr="00B42DD3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Unlimited life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>, not subject to owners’ life or exit/change</w:t>
      </w:r>
      <w:r w:rsidR="007A464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9A2FAD" w:rsidRPr="009437E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Limited liabilities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w:r w:rsidR="008977DE">
        <w:rPr>
          <w:rFonts w:ascii="Times New Roman" w:eastAsia="KaiTi" w:hAnsi="Times New Roman" w:cs="Times New Roman"/>
          <w:sz w:val="20"/>
          <w:szCs w:val="20"/>
          <w:lang w:val="en-US"/>
        </w:rPr>
        <w:t>O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>wners are liable up to the equity contribution</w:t>
      </w:r>
      <w:r w:rsidR="0076448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9A2FAD" w:rsidRPr="00436480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Double taxation</w:t>
      </w:r>
      <w:r w:rsidR="009A2FAD" w:rsidRPr="009A2FAD">
        <w:rPr>
          <w:rFonts w:ascii="Times New Roman" w:eastAsia="KaiTi" w:hAnsi="Times New Roman" w:cs="Times New Roman"/>
          <w:sz w:val="20"/>
          <w:szCs w:val="20"/>
          <w:lang w:val="en-US"/>
        </w:rPr>
        <w:t>: Corporate + individual income tax</w:t>
      </w:r>
      <w:r w:rsidR="004E35E3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B40A68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</w:t>
      </w:r>
      <w:r w:rsidR="00B40A68" w:rsidRPr="00E93986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 xml:space="preserve">(2) </w:t>
      </w:r>
      <w:r w:rsidR="00B40A68" w:rsidRPr="00E93986">
        <w:rPr>
          <w:rFonts w:ascii="Times New Roman" w:eastAsia="KaiTi" w:hAnsi="Times New Roman" w:cs="Times New Roman" w:hint="eastAsia"/>
          <w:b/>
          <w:bCs/>
          <w:sz w:val="20"/>
          <w:szCs w:val="20"/>
          <w:highlight w:val="green"/>
          <w:lang w:val="en-US"/>
        </w:rPr>
        <w:t>企业决策者</w:t>
      </w:r>
      <w:r w:rsidR="001440C2" w:rsidRPr="00E93986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:</w:t>
      </w:r>
      <w:r w:rsidR="00E9398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577AF" w:rsidRPr="009A3861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Shareholder =&gt; Board of directors</w:t>
      </w:r>
      <w:r w:rsidR="006D1E94" w:rsidRPr="009A3861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(</w:t>
      </w:r>
      <w:r w:rsidR="006D1E94" w:rsidRPr="009A3861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directors can be non-shareholders</w:t>
      </w:r>
      <w:r w:rsidR="006D1E94" w:rsidRPr="009A3861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)</w:t>
      </w:r>
      <w:r w:rsidR="002577AF" w:rsidRPr="009A3861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 xml:space="preserve"> =&gt; Management team</w:t>
      </w:r>
      <w:r w:rsidR="00600E6E" w:rsidRPr="001202D6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B030B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030B0">
        <w:rPr>
          <w:rFonts w:ascii="Times New Roman" w:eastAsia="KaiTi" w:hAnsi="Times New Roman" w:cs="Times New Roman" w:hint="eastAsia"/>
          <w:sz w:val="20"/>
          <w:szCs w:val="20"/>
          <w:lang w:val="en-US"/>
        </w:rPr>
        <w:t>(</w:t>
      </w:r>
      <w:r w:rsidR="00B030B0" w:rsidRPr="000A783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Board chair</w:t>
      </w:r>
      <w:r w:rsidR="00B030B0" w:rsidRPr="00B030B0">
        <w:rPr>
          <w:rFonts w:ascii="Times New Roman" w:eastAsia="KaiTi" w:hAnsi="Times New Roman" w:cs="Times New Roman"/>
          <w:sz w:val="20"/>
          <w:szCs w:val="20"/>
          <w:lang w:val="en-US"/>
        </w:rPr>
        <w:t>: voted by the directors</w:t>
      </w:r>
      <w:r w:rsidR="000C59F8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B030B0" w:rsidRPr="000A783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Inside directors</w:t>
      </w:r>
      <w:r w:rsidR="00B030B0" w:rsidRPr="00B030B0">
        <w:rPr>
          <w:rFonts w:ascii="Times New Roman" w:eastAsia="KaiTi" w:hAnsi="Times New Roman" w:cs="Times New Roman"/>
          <w:sz w:val="20"/>
          <w:szCs w:val="20"/>
          <w:lang w:val="en-US"/>
        </w:rPr>
        <w:t>, who work day-to-day at the company</w:t>
      </w:r>
      <w:r w:rsidR="0026785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B030B0" w:rsidRPr="00B030B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CEO, CFO, manager, or any other person </w:t>
      </w:r>
      <w:r w:rsidR="00B030B0" w:rsidRPr="000A783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who works for the company daily</w:t>
      </w:r>
      <w:r w:rsidR="00B030B0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E216F8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. </w:t>
      </w:r>
      <w:r w:rsidR="00E216F8" w:rsidRPr="00C12500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Shareholder votes fo</w:t>
      </w:r>
      <w:r w:rsidR="00E216F8" w:rsidRPr="00563F97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r</w:t>
      </w:r>
      <w:r w:rsidR="00563F97" w:rsidRPr="00563F97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6876D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DC09D6" w:rsidRPr="00DC09D6">
        <w:rPr>
          <w:rFonts w:ascii="Times New Roman" w:eastAsia="KaiTi" w:hAnsi="Times New Roman" w:cs="Times New Roman"/>
          <w:sz w:val="20"/>
          <w:szCs w:val="20"/>
          <w:lang w:val="en-US"/>
        </w:rPr>
        <w:t>The makeup of the board of directors</w:t>
      </w:r>
      <w:r w:rsidR="006876D3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DC09D6" w:rsidRPr="00DC09D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Issuing new securities</w:t>
      </w:r>
      <w:r w:rsidR="004873F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C09D6" w:rsidRPr="00DC09D6">
        <w:rPr>
          <w:rFonts w:ascii="Times New Roman" w:eastAsia="KaiTi" w:hAnsi="Times New Roman" w:cs="Times New Roman"/>
          <w:sz w:val="20"/>
          <w:szCs w:val="20"/>
          <w:lang w:val="en-US"/>
        </w:rPr>
        <w:t>Initiating corporate actions like mergers or acquisitions</w:t>
      </w:r>
      <w:r w:rsidR="004873F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C09D6" w:rsidRPr="00DC09D6">
        <w:rPr>
          <w:rFonts w:ascii="Times New Roman" w:eastAsia="KaiTi" w:hAnsi="Times New Roman" w:cs="Times New Roman"/>
          <w:sz w:val="20"/>
          <w:szCs w:val="20"/>
          <w:lang w:val="en-US"/>
        </w:rPr>
        <w:t>Approving dividends</w:t>
      </w:r>
      <w:r w:rsidR="004873F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DC09D6" w:rsidRPr="00DC09D6">
        <w:rPr>
          <w:rFonts w:ascii="Times New Roman" w:eastAsia="KaiTi" w:hAnsi="Times New Roman" w:cs="Times New Roman"/>
          <w:sz w:val="20"/>
          <w:szCs w:val="20"/>
          <w:lang w:val="en-US"/>
        </w:rPr>
        <w:t>Substantial changes in the corporation's operations or policies</w:t>
      </w:r>
      <w:r w:rsidR="00EA2770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F2251D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BA35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A35DD" w:rsidRPr="00BA35DD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 xml:space="preserve">(3) </w:t>
      </w:r>
      <w:r w:rsidR="00BA35DD" w:rsidRPr="00BA35DD">
        <w:rPr>
          <w:rFonts w:ascii="Times New Roman" w:eastAsia="KaiTi" w:hAnsi="Times New Roman" w:cs="Times New Roman" w:hint="eastAsia"/>
          <w:b/>
          <w:bCs/>
          <w:sz w:val="20"/>
          <w:szCs w:val="20"/>
          <w:highlight w:val="green"/>
          <w:lang w:val="en-US"/>
        </w:rPr>
        <w:t>企业目标</w:t>
      </w:r>
      <w:r w:rsidR="00BA35DD" w:rsidRPr="00BA35DD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:</w:t>
      </w:r>
      <w:r w:rsidR="00BA35D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4C0150" w:rsidRPr="00FE02D7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Maximize Shareholders’ Value</w:t>
      </w:r>
      <w:r w:rsidR="00277A12" w:rsidRPr="00FE02D7">
        <w:rPr>
          <w:rFonts w:ascii="Times New Roman" w:eastAsia="KaiTi" w:hAnsi="Times New Roman" w:cs="Times New Roman"/>
          <w:sz w:val="20"/>
          <w:szCs w:val="20"/>
          <w:highlight w:val="cyan"/>
          <w:u w:val="single"/>
          <w:lang w:val="en-US"/>
        </w:rPr>
        <w:t>.</w:t>
      </w:r>
      <w:r w:rsidR="0068006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4C0150" w:rsidRPr="004C015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Why not market share, profit, growth, survival, risk </w:t>
      </w:r>
      <w:proofErr w:type="gramStart"/>
      <w:r w:rsidR="00DE45AB">
        <w:rPr>
          <w:rFonts w:ascii="Times New Roman" w:eastAsia="KaiTi" w:hAnsi="Times New Roman" w:cs="Times New Roman"/>
          <w:sz w:val="20"/>
          <w:szCs w:val="20"/>
          <w:lang w:val="en-US"/>
        </w:rPr>
        <w:t>management</w:t>
      </w:r>
      <w:r w:rsidR="004C0150" w:rsidRPr="004C0150">
        <w:rPr>
          <w:rFonts w:ascii="Times New Roman" w:eastAsia="KaiTi" w:hAnsi="Times New Roman" w:cs="Times New Roman"/>
          <w:sz w:val="20"/>
          <w:szCs w:val="20"/>
          <w:lang w:val="en-US"/>
        </w:rPr>
        <w:t>?:</w:t>
      </w:r>
      <w:proofErr w:type="gramEnd"/>
      <w:r w:rsidR="004C0150" w:rsidRPr="004C015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4C0150" w:rsidRPr="003A0AEA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“Value” encompasses all above</w:t>
      </w:r>
      <w:r w:rsidR="0068006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4C0150" w:rsidRPr="004C0150">
        <w:rPr>
          <w:rFonts w:ascii="Times New Roman" w:eastAsia="KaiTi" w:hAnsi="Times New Roman" w:cs="Times New Roman"/>
          <w:sz w:val="20"/>
          <w:szCs w:val="20"/>
          <w:lang w:val="en-US"/>
        </w:rPr>
        <w:t>Why not creditors’, employees’, customers’, community’</w:t>
      </w:r>
      <w:r w:rsidR="00F72D7E">
        <w:rPr>
          <w:rFonts w:ascii="Times New Roman" w:eastAsia="KaiTi" w:hAnsi="Times New Roman" w:cs="Times New Roman"/>
          <w:sz w:val="20"/>
          <w:szCs w:val="20"/>
          <w:lang w:val="en-US"/>
        </w:rPr>
        <w:t>s</w:t>
      </w:r>
      <w:r w:rsidR="004C0150" w:rsidRPr="004C015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?: Chief decision makers (executives) are </w:t>
      </w:r>
      <w:r w:rsidR="004C0150" w:rsidRPr="00BA088D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hired by shareholders</w:t>
      </w:r>
      <w:r w:rsidR="004C0150" w:rsidRPr="004C0150">
        <w:rPr>
          <w:rFonts w:ascii="Times New Roman" w:eastAsia="KaiTi" w:hAnsi="Times New Roman" w:cs="Times New Roman"/>
          <w:sz w:val="20"/>
          <w:szCs w:val="20"/>
          <w:lang w:val="en-US"/>
        </w:rPr>
        <w:t>!</w:t>
      </w:r>
      <w:r w:rsidR="00680065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2356B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1847F9" w:rsidRPr="001F3813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True or Fa</w:t>
      </w:r>
      <w:r w:rsidR="002964E9" w:rsidRPr="001F3813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lse</w:t>
      </w:r>
      <w:r w:rsidR="00F6184E" w:rsidRPr="001F3813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The goal of financial management for a public firm is to maximize the </w:t>
      </w:r>
      <w:r w:rsidR="00F6184E" w:rsidRPr="00543523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current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value </w:t>
      </w:r>
      <w:r w:rsidR="00F6184E" w:rsidRPr="00412DF1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per share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of the </w:t>
      </w:r>
      <w:r w:rsidR="00F6184E" w:rsidRPr="004E409B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existing stocks</w:t>
      </w:r>
      <w:r w:rsidR="00ED5B0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w:r w:rsidR="00676DA8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True</w:t>
      </w:r>
      <w:r w:rsidR="00606AD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The goal of financial management is to maximize the value of </w:t>
      </w:r>
      <w:r w:rsidR="00F6184E" w:rsidRPr="00B56773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existing owners’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equity</w:t>
      </w:r>
      <w:r w:rsidR="00FC5DE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w:r w:rsidR="00804A83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True</w:t>
      </w:r>
      <w:r w:rsidR="007B5F68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D831B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We evaluate financial managers’ decisions on the basis of whether they </w:t>
      </w:r>
      <w:r w:rsidR="00F6184E" w:rsidRPr="00901036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add value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to the business owners</w:t>
      </w:r>
      <w:r w:rsidR="008E44C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w:r w:rsidR="00F44C65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True</w:t>
      </w:r>
      <w:r w:rsidR="00D831B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Maximizing shareholders’ value is equivalent with </w:t>
      </w:r>
      <w:r w:rsidR="00F6184E" w:rsidRPr="002B208E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maximizing firm value</w:t>
      </w:r>
      <w:r w:rsidR="00EC323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w:r w:rsidR="00EC323E" w:rsidRPr="00EC323E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False</w:t>
      </w:r>
      <w:r w:rsidR="00937B5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F6184E" w:rsidRPr="00F6184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Maximizing shareholders’ value is equivalent with maximizing the </w:t>
      </w:r>
      <w:r w:rsidR="00F6184E" w:rsidRPr="00FB3E76">
        <w:rPr>
          <w:rFonts w:ascii="Times New Roman" w:eastAsia="KaiTi" w:hAnsi="Times New Roman" w:cs="Times New Roman"/>
          <w:sz w:val="20"/>
          <w:szCs w:val="20"/>
          <w:u w:val="single"/>
          <w:lang w:val="en-US"/>
        </w:rPr>
        <w:t>value of all the stakeholders</w:t>
      </w:r>
      <w:r w:rsidR="00715D98" w:rsidRPr="00715D98">
        <w:rPr>
          <w:rFonts w:ascii="Times New Roman" w:eastAsia="KaiTi" w:hAnsi="Times New Roman" w:cs="Times New Roman"/>
          <w:sz w:val="20"/>
          <w:szCs w:val="20"/>
          <w:lang w:val="en-US"/>
        </w:rPr>
        <w:t>:</w:t>
      </w:r>
      <w:r w:rsidR="00D2074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20741" w:rsidRPr="006C440A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False</w:t>
      </w:r>
      <w:r w:rsidR="00F6184E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ED7FDA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4A02D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72419" w:rsidRPr="006410DE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ESG affect firm value</w:t>
      </w:r>
      <w:r w:rsidR="00011A8F" w:rsidRPr="006410DE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011A8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ESG affects </w:t>
      </w:r>
      <w:r w:rsidR="00B72419" w:rsidRPr="00DE2D64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long term cash flow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: Government intervention and Emission allowances and carbon allowances auctions</w:t>
      </w:r>
      <w:r w:rsidR="0063216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B72419" w:rsidRPr="00E1754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Customer preferences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1D611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72419" w:rsidRPr="00E1754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Brand value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703E3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Employee disruption of business (such as </w:t>
      </w:r>
      <w:proofErr w:type="spellStart"/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OpenAI’s</w:t>
      </w:r>
      <w:proofErr w:type="spellEnd"/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72419" w:rsidRPr="00CD107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mass exodus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);</w:t>
      </w:r>
      <w:r w:rsidR="00ED15A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ESG affects </w:t>
      </w:r>
      <w:r w:rsidR="00B72419" w:rsidRPr="00CD107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discount rate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: Non-ESG imposes risk factors</w:t>
      </w:r>
      <w:r w:rsidR="00CD107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0B77D8">
        <w:rPr>
          <w:rFonts w:ascii="Times New Roman" w:eastAsia="KaiTi" w:hAnsi="Times New Roman" w:cs="Times New Roman"/>
          <w:sz w:val="20"/>
          <w:szCs w:val="20"/>
          <w:lang w:val="en-US"/>
        </w:rPr>
        <w:t>c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limate change and </w:t>
      </w:r>
      <w:r w:rsidR="000B77D8">
        <w:rPr>
          <w:rFonts w:ascii="Times New Roman" w:eastAsia="KaiTi" w:hAnsi="Times New Roman" w:cs="Times New Roman"/>
          <w:sz w:val="20"/>
          <w:szCs w:val="20"/>
          <w:lang w:val="en-US"/>
        </w:rPr>
        <w:t>r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esource scarcity</w:t>
      </w:r>
      <w:r w:rsidR="00CD107B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573C1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72419" w:rsidRPr="00E1754B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Investor preferences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w:r w:rsidR="00A94429">
        <w:rPr>
          <w:rFonts w:ascii="Times New Roman" w:eastAsia="KaiTi" w:hAnsi="Times New Roman" w:cs="Times New Roman"/>
          <w:sz w:val="20"/>
          <w:szCs w:val="20"/>
          <w:lang w:val="en-US"/>
        </w:rPr>
        <w:t>g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reen equity (firm based), </w:t>
      </w:r>
      <w:r w:rsidR="00E21F7C">
        <w:rPr>
          <w:rFonts w:ascii="Times New Roman" w:eastAsia="KaiTi" w:hAnsi="Times New Roman" w:cs="Times New Roman"/>
          <w:sz w:val="20"/>
          <w:szCs w:val="20"/>
          <w:lang w:val="en-US"/>
        </w:rPr>
        <w:t>g</w:t>
      </w:r>
      <w:r w:rsidR="00B72419" w:rsidRPr="00B72419">
        <w:rPr>
          <w:rFonts w:ascii="Times New Roman" w:eastAsia="KaiTi" w:hAnsi="Times New Roman" w:cs="Times New Roman"/>
          <w:sz w:val="20"/>
          <w:szCs w:val="20"/>
          <w:lang w:val="en-US"/>
        </w:rPr>
        <w:t>reen bond (project-based)</w:t>
      </w:r>
      <w:r w:rsidR="002B7A53">
        <w:rPr>
          <w:rFonts w:ascii="Times New Roman" w:eastAsia="KaiTi" w:hAnsi="Times New Roman" w:cs="Times New Roman"/>
          <w:sz w:val="20"/>
          <w:szCs w:val="20"/>
          <w:lang w:val="en-US"/>
        </w:rPr>
        <w:t>);</w:t>
      </w:r>
      <w:r w:rsidR="00277E4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77E42" w:rsidRPr="001A3F22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(4)</w:t>
      </w:r>
      <w:r w:rsidR="00EC34E4" w:rsidRPr="001A3F22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 xml:space="preserve"> </w:t>
      </w:r>
      <w:r w:rsidR="00EC34E4" w:rsidRPr="001A3F22">
        <w:rPr>
          <w:rFonts w:ascii="Times New Roman" w:eastAsia="KaiTi" w:hAnsi="Times New Roman" w:cs="Times New Roman" w:hint="eastAsia"/>
          <w:b/>
          <w:bCs/>
          <w:sz w:val="20"/>
          <w:szCs w:val="20"/>
          <w:highlight w:val="green"/>
          <w:lang w:val="en-US"/>
        </w:rPr>
        <w:t>决策</w:t>
      </w:r>
      <w:r w:rsidR="00A14D42">
        <w:rPr>
          <w:rFonts w:ascii="Times New Roman" w:eastAsia="KaiTi" w:hAnsi="Times New Roman" w:cs="Times New Roman" w:hint="eastAsia"/>
          <w:b/>
          <w:bCs/>
          <w:sz w:val="20"/>
          <w:szCs w:val="20"/>
          <w:highlight w:val="green"/>
          <w:lang w:val="en-US"/>
        </w:rPr>
        <w:t>内容</w:t>
      </w:r>
      <w:r w:rsidR="00EC34E4" w:rsidRPr="001A3F22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:</w:t>
      </w:r>
      <w:r w:rsidR="00EC34E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1A3F22" w:rsidRPr="00E41755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Capital Budgeting</w:t>
      </w:r>
      <w:r w:rsidR="002A44F2" w:rsidRPr="00E41755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EB4D8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1A3F22" w:rsidRPr="001A3F22">
        <w:rPr>
          <w:rFonts w:ascii="Times New Roman" w:eastAsia="KaiTi" w:hAnsi="Times New Roman" w:cs="Times New Roman"/>
          <w:sz w:val="20"/>
          <w:szCs w:val="20"/>
          <w:lang w:val="en-US"/>
        </w:rPr>
        <w:t>What long-term investments and projects should be taken?</w:t>
      </w:r>
      <w:r w:rsidR="002752B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1A3F22" w:rsidRPr="001A3F22">
        <w:rPr>
          <w:rFonts w:ascii="Times New Roman" w:eastAsia="KaiTi" w:hAnsi="Times New Roman" w:cs="Times New Roman"/>
          <w:sz w:val="20"/>
          <w:szCs w:val="20"/>
          <w:lang w:val="en-US"/>
        </w:rPr>
        <w:t>M&amp;A</w:t>
      </w:r>
      <w:r w:rsidR="002752B6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047DA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1A3F22" w:rsidRPr="007E4D5E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Capital Structur</w:t>
      </w:r>
      <w:r w:rsidR="001A3F22" w:rsidRPr="0044167E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e</w:t>
      </w:r>
      <w:r w:rsidR="007E4D5E" w:rsidRPr="0044167E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B36E0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1A3F22" w:rsidRPr="001A3F22">
        <w:rPr>
          <w:rFonts w:ascii="Times New Roman" w:eastAsia="KaiTi" w:hAnsi="Times New Roman" w:cs="Times New Roman"/>
          <w:sz w:val="20"/>
          <w:szCs w:val="20"/>
          <w:lang w:val="en-US"/>
        </w:rPr>
        <w:t>How should we raise finance for our investments?</w:t>
      </w:r>
      <w:r w:rsidR="0023120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1A3F22" w:rsidRPr="001A3F22">
        <w:rPr>
          <w:rFonts w:ascii="Times New Roman" w:eastAsia="KaiTi" w:hAnsi="Times New Roman" w:cs="Times New Roman"/>
          <w:sz w:val="20"/>
          <w:szCs w:val="20"/>
          <w:lang w:val="en-US"/>
        </w:rPr>
        <w:t>Should we use debt or equity? What percent?</w:t>
      </w:r>
      <w:r w:rsidR="0023120A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AF1B5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1A3F22" w:rsidRPr="001A3F2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Working </w:t>
      </w:r>
      <w:r w:rsidR="001A3F22" w:rsidRPr="007E0752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Capital/Liquidity Management</w:t>
      </w:r>
      <w:r w:rsidR="003260AA" w:rsidRPr="007E0752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.</w:t>
      </w:r>
      <w:r w:rsidR="007E075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1A3F22" w:rsidRPr="001A3F22">
        <w:rPr>
          <w:rFonts w:ascii="Times New Roman" w:eastAsia="KaiTi" w:hAnsi="Times New Roman" w:cs="Times New Roman"/>
          <w:sz w:val="20"/>
          <w:szCs w:val="20"/>
          <w:lang w:val="en-US"/>
        </w:rPr>
        <w:t>How do we manage the day-to-day finances of the company?</w:t>
      </w:r>
      <w:r w:rsidR="007E0752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C1282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444243" w:rsidRPr="00FF0FE8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Related People.</w:t>
      </w:r>
      <w:r w:rsidR="0044424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F627FD">
        <w:rPr>
          <w:rFonts w:ascii="Times New Roman" w:eastAsia="KaiTi" w:hAnsi="Times New Roman" w:cs="Times New Roman"/>
          <w:sz w:val="20"/>
          <w:szCs w:val="20"/>
          <w:lang w:val="en-US"/>
        </w:rPr>
        <w:t>(</w:t>
      </w:r>
      <w:r w:rsidR="000C404B" w:rsidRPr="00886F7C">
        <w:rPr>
          <w:rFonts w:ascii="Times New Roman" w:eastAsia="KaiTi" w:hAnsi="Times New Roman" w:cs="Times New Roman"/>
          <w:sz w:val="20"/>
          <w:szCs w:val="20"/>
          <w:highlight w:val="magenta"/>
          <w:lang w:val="en-US"/>
        </w:rPr>
        <w:t>Corporate managers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:</w:t>
      </w:r>
      <w:r w:rsidR="00F627F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Capital budgeting (long-term asset investment decisions)</w:t>
      </w:r>
      <w:r w:rsidR="00146EA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Financing decisions (debt vs. equity)</w:t>
      </w:r>
      <w:r w:rsidR="002216B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Acquisition, Going Public, Going Private, etc.</w:t>
      </w:r>
      <w:r w:rsidR="008D74A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The basic rules of making good decisions</w:t>
      </w:r>
      <w:r w:rsidR="008E6742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F93F0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0C404B" w:rsidRPr="00AC32DE">
        <w:rPr>
          <w:rFonts w:ascii="Times New Roman" w:eastAsia="KaiTi" w:hAnsi="Times New Roman" w:cs="Times New Roman"/>
          <w:sz w:val="20"/>
          <w:szCs w:val="20"/>
          <w:highlight w:val="magenta"/>
          <w:lang w:val="en-US"/>
        </w:rPr>
        <w:t>Investors/ fund managers/ investment bankers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:</w:t>
      </w:r>
      <w:r w:rsidR="004B248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Offer cash in exchange for future cash flows</w:t>
      </w:r>
      <w:r w:rsidR="00AD4A4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As investor at buy side, how to judge a good deal</w:t>
      </w:r>
      <w:r w:rsidR="00AD4A4F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0C404B" w:rsidRPr="000C404B">
        <w:rPr>
          <w:rFonts w:ascii="Times New Roman" w:eastAsia="KaiTi" w:hAnsi="Times New Roman" w:cs="Times New Roman"/>
          <w:sz w:val="20"/>
          <w:szCs w:val="20"/>
          <w:lang w:val="en-US"/>
        </w:rPr>
        <w:t>As underwriter at sell side, how to sell a deal</w:t>
      </w:r>
      <w:r w:rsidR="00A75641">
        <w:rPr>
          <w:rFonts w:ascii="Times New Roman" w:eastAsia="KaiTi" w:hAnsi="Times New Roman" w:cs="Times New Roman"/>
          <w:sz w:val="20"/>
          <w:szCs w:val="20"/>
          <w:lang w:val="en-US"/>
        </w:rPr>
        <w:t>.)</w:t>
      </w:r>
    </w:p>
    <w:p w14:paraId="152EE6A2" w14:textId="77777777" w:rsidR="006F32EE" w:rsidRDefault="006F32EE" w:rsidP="000C404B">
      <w:pPr>
        <w:jc w:val="both"/>
        <w:rPr>
          <w:rFonts w:ascii="Times New Roman" w:eastAsia="KaiTi" w:hAnsi="Times New Roman" w:cs="Times New Roman"/>
          <w:sz w:val="20"/>
          <w:szCs w:val="20"/>
          <w:lang w:val="en-US"/>
        </w:rPr>
      </w:pPr>
    </w:p>
    <w:p w14:paraId="357F012E" w14:textId="157E292C" w:rsidR="002A4110" w:rsidRDefault="00356227" w:rsidP="0033059B">
      <w:pPr>
        <w:jc w:val="both"/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  <w:r w:rsidRPr="002A4110">
        <w:rPr>
          <w:rFonts w:ascii="Times New Roman" w:eastAsia="KaiTi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7FF806B" wp14:editId="1FC927F3">
            <wp:simplePos x="0" y="0"/>
            <wp:positionH relativeFrom="column">
              <wp:posOffset>5183606</wp:posOffset>
            </wp:positionH>
            <wp:positionV relativeFrom="paragraph">
              <wp:posOffset>891540</wp:posOffset>
            </wp:positionV>
            <wp:extent cx="1976755" cy="751205"/>
            <wp:effectExtent l="0" t="0" r="4445" b="0"/>
            <wp:wrapTight wrapText="bothSides">
              <wp:wrapPolygon edited="0">
                <wp:start x="0" y="0"/>
                <wp:lineTo x="0" y="21180"/>
                <wp:lineTo x="21510" y="21180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BA4" w:rsidRPr="0030781A">
        <w:rPr>
          <w:rFonts w:ascii="Times New Roman" w:eastAsia="KaiTi" w:hAnsi="Times New Roman" w:cs="Times New Roman"/>
          <w:b/>
          <w:bCs/>
          <w:sz w:val="20"/>
          <w:szCs w:val="20"/>
          <w:highlight w:val="red"/>
          <w:lang w:val="en-US"/>
        </w:rPr>
        <w:t xml:space="preserve">1. </w:t>
      </w:r>
      <w:r w:rsidR="0030781A" w:rsidRPr="0030781A">
        <w:rPr>
          <w:rFonts w:ascii="Times New Roman" w:eastAsia="KaiTi" w:hAnsi="Times New Roman" w:cs="Times New Roman"/>
          <w:b/>
          <w:bCs/>
          <w:sz w:val="20"/>
          <w:szCs w:val="20"/>
          <w:highlight w:val="red"/>
          <w:lang w:val="en-US"/>
        </w:rPr>
        <w:t>NPV and Basic Concepts of Corporate Finance</w:t>
      </w:r>
      <w:r w:rsidR="0030781A" w:rsidRPr="0030781A">
        <w:rPr>
          <w:rFonts w:ascii="Times New Roman" w:eastAsia="KaiTi" w:hAnsi="Times New Roman" w:cs="Times New Roman"/>
          <w:b/>
          <w:bCs/>
          <w:sz w:val="20"/>
          <w:szCs w:val="20"/>
          <w:highlight w:val="red"/>
          <w:lang w:val="en-US"/>
        </w:rPr>
        <w:t>.</w:t>
      </w:r>
      <w:r w:rsidR="0030781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C46478" w:rsidRPr="0051772E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 xml:space="preserve">(1) </w:t>
      </w:r>
      <w:r w:rsidR="00EA2E3A" w:rsidRPr="0051772E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The definition of value</w:t>
      </w:r>
      <w:r w:rsidR="00492D0B" w:rsidRPr="0051772E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.</w:t>
      </w:r>
      <w:r w:rsidR="00492D0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A2E3A" w:rsidRPr="00EA2E3A">
        <w:rPr>
          <w:rFonts w:ascii="Times New Roman" w:eastAsia="KaiTi" w:hAnsi="Times New Roman" w:cs="Times New Roman"/>
          <w:sz w:val="20"/>
          <w:szCs w:val="20"/>
          <w:lang w:val="en-US"/>
        </w:rPr>
        <w:t>An asset creates value for its owner if it generates a positive value of cash flows.</w:t>
      </w:r>
      <w:r w:rsidR="000F57D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340C0B" w:rsidRPr="007A2B17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Cash Flows</w:t>
      </w:r>
      <w:r w:rsidR="00340C0B" w:rsidRPr="007A2B17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:</w:t>
      </w:r>
      <w:r w:rsidR="00340C0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340C0B" w:rsidRPr="00340C0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Cash Flows </w:t>
      </w:r>
      <w:r w:rsidR="00340C0B" w:rsidRPr="00A43F46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occur in the future</w:t>
      </w:r>
      <w:r w:rsidR="00184E8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340C0B" w:rsidRPr="00340C0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Unless contractually fixed, cash flows </w:t>
      </w:r>
      <w:r w:rsidR="00340C0B" w:rsidRPr="00A43F46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need to be forecasted</w:t>
      </w:r>
      <w:r w:rsidR="00184E8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340C0B" w:rsidRPr="00340C0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For non-financial assets (e.g., cash flows from investment projects), cash flows can be </w:t>
      </w:r>
      <w:r w:rsidR="00340C0B" w:rsidRPr="00A43F46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conceptually challenging</w:t>
      </w:r>
      <w:r w:rsidR="00340C0B" w:rsidRPr="00340C0B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F42D03" w:rsidRPr="00F42D03">
        <w:t xml:space="preserve"> </w:t>
      </w:r>
      <w:r w:rsidR="00F42D03" w:rsidRPr="0013116C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Value-related Decision</w:t>
      </w:r>
      <w:r w:rsidR="00AB66F5" w:rsidRPr="0013116C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:</w:t>
      </w:r>
      <w:r w:rsidR="0013116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Acquire an asset in exchange for </w:t>
      </w:r>
      <w:r w:rsidR="00F42D03" w:rsidRPr="00BB287D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future cash flows</w:t>
      </w:r>
      <w:r w:rsidR="00D1117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F42D03" w:rsidRPr="00BB287D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Corporate Manager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>: Invest in real assets which generates future cash flows</w:t>
      </w:r>
      <w:r w:rsidR="00FB436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F42D03" w:rsidRPr="00BB287D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Investors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>: Invest in financial assets which entitle the owner to future payments</w:t>
      </w:r>
      <w:r w:rsidR="00F05E6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>Bond/Loan: Principal &amp; Interest Stock: Dividend and Capital Gain</w:t>
      </w:r>
      <w:r w:rsidR="006B4B04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>;</w:t>
      </w:r>
      <w:r w:rsidR="00BB287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Value of a single unit of asset is its </w:t>
      </w:r>
      <w:r w:rsidR="00F42D03" w:rsidRPr="00C12684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fair market price</w:t>
      </w:r>
      <w:r w:rsidR="00F42D03" w:rsidRPr="00F42D03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25254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9137A" w:rsidRPr="00FA2653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The value of Money</w:t>
      </w:r>
      <w:r w:rsidR="00252545" w:rsidRPr="00FA2653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:</w:t>
      </w:r>
      <w:r w:rsidR="00076CB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5D46A4" w:rsidRPr="00FD1179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O</w:t>
      </w:r>
      <w:r w:rsidR="00252545" w:rsidRPr="00FD1179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 xml:space="preserve">pportunity </w:t>
      </w:r>
      <w:r w:rsidR="003C2B25" w:rsidRPr="00FD1179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C</w:t>
      </w:r>
      <w:r w:rsidR="00252545" w:rsidRPr="00FD1179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ost</w:t>
      </w:r>
      <w:r w:rsidR="00252545" w:rsidRPr="00730736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:</w:t>
      </w:r>
      <w:r w:rsidR="00252545" w:rsidRPr="0025254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the forgone benefit that would have been derived from an option other than the one that was chosen.</w:t>
      </w:r>
      <w:r w:rsidR="00256C9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52545" w:rsidRPr="00570C46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 xml:space="preserve">Annuity </w:t>
      </w:r>
      <w:r w:rsidR="00252545" w:rsidRPr="00570C46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定期年金</w:t>
      </w:r>
      <w:r w:rsidR="00252545" w:rsidRPr="008F17BC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: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Cash flows are constant for T periods: 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1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2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…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T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(debt coupon payment)</w:t>
      </w:r>
      <w:r w:rsidR="008D3F6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252545" w:rsidRPr="00460AE4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 xml:space="preserve">Perpetuity </w:t>
      </w:r>
      <w:r w:rsidR="00252545" w:rsidRPr="00460AE4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永续年金</w:t>
      </w:r>
      <w:r w:rsidR="00252545" w:rsidRPr="00460AE4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: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Infinite series of equal payments: 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1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2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=..=C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T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=C</w:t>
      </w:r>
      <w:r w:rsidR="00252545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T+1</w:t>
      </w:r>
      <w:proofErr w:type="gramStart"/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=..</w:t>
      </w:r>
      <w:proofErr w:type="gramEnd"/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(perpetuity debt 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永续债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, preferred stock 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优先股</w:t>
      </w:r>
      <w:r w:rsidR="00252545" w:rsidRPr="00252545">
        <w:rPr>
          <w:rFonts w:ascii="Times New Roman" w:eastAsia="KaiTi" w:hAnsi="Times New Roman" w:cs="Times New Roman" w:hint="eastAsia"/>
          <w:sz w:val="20"/>
          <w:szCs w:val="20"/>
          <w:lang w:val="en-US"/>
        </w:rPr>
        <w:t>)</w:t>
      </w:r>
      <w:r w:rsidR="008B5AE4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 xml:space="preserve">Growing Annuity 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增长年金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: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C</w:t>
      </w:r>
      <w:r w:rsidR="008B5AE4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t+1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lang w:val="en-US"/>
        </w:rPr>
        <w:t>=(1+g)C</w:t>
      </w:r>
      <w:r w:rsidR="008B5AE4" w:rsidRPr="0058501A">
        <w:rPr>
          <w:rFonts w:ascii="Times New Roman" w:eastAsia="KaiTi" w:hAnsi="Times New Roman" w:cs="Times New Roman" w:hint="eastAsia"/>
          <w:sz w:val="20"/>
          <w:szCs w:val="20"/>
          <w:vertAlign w:val="subscript"/>
          <w:lang w:val="en-US"/>
        </w:rPr>
        <w:t>t</w:t>
      </w:r>
      <w:r w:rsidR="002D6D9D">
        <w:rPr>
          <w:rFonts w:ascii="Times New Roman" w:eastAsia="KaiTi" w:hAnsi="Times New Roman" w:cs="Times New Roman"/>
          <w:sz w:val="20"/>
          <w:szCs w:val="20"/>
          <w:lang w:val="en-US"/>
        </w:rPr>
        <w:t>,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Cash flows that are growing at a constant rate (wage, bonds with </w:t>
      </w:r>
      <w:r w:rsidR="00BC63C1">
        <w:rPr>
          <w:rFonts w:ascii="Times New Roman" w:eastAsia="KaiTi" w:hAnsi="Times New Roman" w:cs="Times New Roman"/>
          <w:sz w:val="20"/>
          <w:szCs w:val="20"/>
          <w:lang w:val="en-US"/>
        </w:rPr>
        <w:t>“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lang w:val="en-US"/>
        </w:rPr>
        <w:t>Step-Up</w:t>
      </w:r>
      <w:r w:rsidR="00940A80">
        <w:rPr>
          <w:rFonts w:ascii="Times New Roman" w:eastAsia="KaiTi" w:hAnsi="Times New Roman" w:cs="Times New Roman"/>
          <w:sz w:val="20"/>
          <w:szCs w:val="20"/>
          <w:lang w:val="en-US"/>
        </w:rPr>
        <w:t>”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Coupon)</w:t>
      </w:r>
      <w:r w:rsidR="0054190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; </w:t>
      </w:r>
      <w:r w:rsidR="008B5AE4" w:rsidRPr="00541907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 xml:space="preserve">Growing Perpetuity </w:t>
      </w:r>
      <w:r w:rsidR="008B5AE4" w:rsidRPr="00541907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永续增长年金</w:t>
      </w:r>
      <w:r w:rsidR="008B5AE4" w:rsidRPr="00541907">
        <w:rPr>
          <w:rFonts w:ascii="Times New Roman" w:eastAsia="KaiTi" w:hAnsi="Times New Roman" w:cs="Times New Roman" w:hint="eastAsia"/>
          <w:sz w:val="20"/>
          <w:szCs w:val="20"/>
          <w:highlight w:val="yellow"/>
          <w:lang w:val="en-US"/>
        </w:rPr>
        <w:t>:</w:t>
      </w:r>
      <w:r w:rsidR="008B5AE4" w:rsidRPr="008B5AE4">
        <w:rPr>
          <w:rFonts w:ascii="Times New Roman" w:eastAsia="KaiTi" w:hAnsi="Times New Roman" w:cs="Times New Roman" w:hint="eastAsia"/>
          <w:sz w:val="20"/>
          <w:szCs w:val="20"/>
          <w:lang w:val="en-US"/>
        </w:rPr>
        <w:t xml:space="preserve"> Infinite series of cash flows that are growing at a constant rate (firm valuation, government sustainability analysis)</w:t>
      </w:r>
      <w:r w:rsidR="00243756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D84BC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81059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Risky Cash Flow</w:t>
      </w:r>
      <w:r w:rsidR="000A7291" w:rsidRPr="00FA2653">
        <w:rPr>
          <w:rFonts w:ascii="Times New Roman" w:eastAsia="KaiTi" w:hAnsi="Times New Roman" w:cs="Times New Roman"/>
          <w:i/>
          <w:iCs/>
          <w:sz w:val="20"/>
          <w:szCs w:val="20"/>
          <w:highlight w:val="cyan"/>
          <w:u w:val="single"/>
          <w:lang w:val="en-US"/>
        </w:rPr>
        <w:t>:</w:t>
      </w:r>
      <w:r w:rsidR="003304D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I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nvestment A generates cash flow of $105 with certainty next year (Risk-free). Investment B’s cash flows are risky (50%=&gt;110, 50%=100). </w:t>
      </w:r>
      <w:r w:rsidR="00707FD1" w:rsidRPr="007E2D8A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How much are you willing to pay for Investment A?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Suppose the risk-free rate is 10%, PV</w:t>
      </w:r>
      <w:r w:rsidR="00707FD1" w:rsidRPr="007E2D8A">
        <w:rPr>
          <w:rFonts w:ascii="Times New Roman" w:eastAsia="KaiTi" w:hAnsi="Times New Roman" w:cs="Times New Roman"/>
          <w:sz w:val="20"/>
          <w:szCs w:val="20"/>
          <w:vertAlign w:val="subscript"/>
          <w:lang w:val="en-US"/>
        </w:rPr>
        <w:t>A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=105</w:t>
      </w:r>
      <w:proofErr w:type="gramStart"/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>/(</w:t>
      </w:r>
      <w:proofErr w:type="gramEnd"/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1+10%)=95.45, the price will be $95.45. </w:t>
      </w:r>
      <w:r w:rsidR="00707FD1" w:rsidRPr="00233178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How much are you willing to pay for B?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If you are risk averse, </w:t>
      </w:r>
      <w:r w:rsidR="00707FD1" w:rsidRPr="00837A2B">
        <w:rPr>
          <w:rFonts w:ascii="Times New Roman" w:eastAsia="KaiTi" w:hAnsi="Times New Roman" w:cs="Times New Roman"/>
          <w:b/>
          <w:bCs/>
          <w:sz w:val="20"/>
          <w:szCs w:val="20"/>
          <w:lang w:val="en-US"/>
        </w:rPr>
        <w:t>it would be less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. If you are willing to pay $90, what is your discount rate? </w:t>
      </w:r>
      <w:r w:rsidR="00707FD1" w:rsidRPr="00707FD1">
        <w:rPr>
          <w:rFonts w:ascii="Cambria Math" w:eastAsia="KaiTi" w:hAnsi="Cambria Math" w:cs="Cambria Math"/>
          <w:sz w:val="20"/>
          <w:szCs w:val="20"/>
          <w:lang w:val="en-US"/>
        </w:rPr>
        <w:t>𝑃𝑉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=90 =105</w:t>
      </w:r>
      <w:proofErr w:type="gramStart"/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>/(</w:t>
      </w:r>
      <w:proofErr w:type="gramEnd"/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1+ </w:t>
      </w:r>
      <w:r w:rsidR="00707FD1" w:rsidRPr="00707FD1">
        <w:rPr>
          <w:rFonts w:ascii="Cambria Math" w:eastAsia="KaiTi" w:hAnsi="Cambria Math" w:cs="Cambria Math"/>
          <w:sz w:val="20"/>
          <w:szCs w:val="20"/>
          <w:lang w:val="en-US"/>
        </w:rPr>
        <w:t>𝑟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), </w:t>
      </w:r>
      <w:r w:rsidR="00707FD1" w:rsidRPr="00707FD1">
        <w:rPr>
          <w:rFonts w:ascii="Cambria Math" w:eastAsia="KaiTi" w:hAnsi="Cambria Math" w:cs="Cambria Math"/>
          <w:sz w:val="20"/>
          <w:szCs w:val="20"/>
          <w:lang w:val="en-US"/>
        </w:rPr>
        <w:t>𝑟</w:t>
      </w:r>
      <w:r w:rsidR="00707FD1" w:rsidRPr="00707FD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=16.67%.  The risk-premium for Investment B is 16.67%-10% = 6.67%.</w:t>
      </w:r>
      <w:r w:rsidR="00233178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33178" w:rsidRPr="006776E9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Investors require a higher return for riskier financial assets</w:t>
      </w:r>
      <w:r w:rsidR="00233178" w:rsidRPr="00233178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482B2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EB35CC" w:rsidRPr="00A8712E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(2) NPV.</w:t>
      </w:r>
      <w:r w:rsidR="00EB35C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A6669" w:rsidRPr="002A6669">
        <w:rPr>
          <w:rFonts w:ascii="Times New Roman" w:eastAsia="KaiTi" w:hAnsi="Times New Roman" w:cs="Times New Roman"/>
          <w:sz w:val="20"/>
          <w:szCs w:val="20"/>
          <w:lang w:val="en-US"/>
        </w:rPr>
        <w:t>Net present value: the present value of all future</w:t>
      </w:r>
      <w:r w:rsidR="0072377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A6669" w:rsidRPr="002A6669">
        <w:rPr>
          <w:rFonts w:ascii="Times New Roman" w:eastAsia="KaiTi" w:hAnsi="Times New Roman" w:cs="Times New Roman"/>
          <w:sz w:val="20"/>
          <w:szCs w:val="20"/>
          <w:lang w:val="en-US"/>
        </w:rPr>
        <w:t>cash inflow &amp; outflows, calculated at the</w:t>
      </w:r>
      <w:r w:rsidR="0072377D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2A6669" w:rsidRPr="002A6669">
        <w:rPr>
          <w:rFonts w:ascii="Times New Roman" w:eastAsia="KaiTi" w:hAnsi="Times New Roman" w:cs="Times New Roman"/>
          <w:sz w:val="20"/>
          <w:szCs w:val="20"/>
          <w:lang w:val="en-US"/>
        </w:rPr>
        <w:t>appropriate risk adjusted discount rate.</w:t>
      </w:r>
      <w:r w:rsidR="004F641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eastAsia="KaiTi" w:hAnsi="Cambria Math" w:cs="Times New Roman"/>
            <w:sz w:val="20"/>
            <w:szCs w:val="20"/>
            <w:highlight w:val="yellow"/>
            <w:lang w:val="en-US"/>
          </w:rPr>
          <m:t>NPV</m:t>
        </m:r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highlight w:val="yellow"/>
            <w:lang w:val="en-US"/>
          </w:rPr>
          <m:t>=-</m:t>
        </m:r>
        <m:sSub>
          <m:sSub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highlight w:val="yellow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highlight w:val="yellow"/>
            <w:lang w:val="en-US"/>
          </w:rPr>
          <m:t>+</m:t>
        </m:r>
        <m:nary>
          <m:naryPr>
            <m:chr m:val="∑"/>
            <m:ctrlPr>
              <w:rPr>
                <w:rFonts w:ascii="Cambria Math" w:eastAsia="KaiTi" w:hAnsi="Cambria Math" w:cs="Times New Roman"/>
                <w:iCs/>
                <w:sz w:val="20"/>
                <w:szCs w:val="20"/>
                <w:highlight w:val="yellow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T</m:t>
            </m:r>
          </m:sup>
          <m:e>
            <m:f>
              <m:fPr>
                <m:ctrlPr>
                  <w:rPr>
                    <w:rFonts w:ascii="Cambria Math" w:eastAsia="KaiTi" w:hAnsi="Cambria Math" w:cs="Times New Roman"/>
                    <w:iCs/>
                    <w:sz w:val="20"/>
                    <w:szCs w:val="20"/>
                    <w:highlight w:val="yellow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KaiTi" w:hAnsi="Cambria Math" w:cs="Times New Roman"/>
                        <w:iCs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KaiTi" w:hAnsi="Cambria Math" w:cs="Times New Roman"/>
                        <w:sz w:val="20"/>
                        <w:szCs w:val="20"/>
                        <w:highlight w:val="yellow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KaiTi" w:hAnsi="Cambria Math" w:cs="Times New Roman"/>
                        <w:sz w:val="20"/>
                        <w:szCs w:val="20"/>
                        <w:highlight w:val="yellow"/>
                        <w:lang w:val="en-US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KaiTi" w:hAnsi="Cambria Math" w:cs="Times New Roman"/>
                        <w:iCs/>
                        <w:sz w:val="20"/>
                        <w:szCs w:val="20"/>
                        <w:highlight w:val="yellow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Cambria Math" w:cs="Times New Roman"/>
                            <w:iCs/>
                            <w:sz w:val="20"/>
                            <w:szCs w:val="20"/>
                            <w:highlight w:val="yellow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KaiTi" w:hAnsi="Cambria Math" w:cs="Times New Roman"/>
                            <w:sz w:val="20"/>
                            <w:szCs w:val="20"/>
                            <w:highlight w:val="yellow"/>
                            <w:lang w:val="en-US"/>
                          </w:rPr>
                          <m:t>1+r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KaiTi" w:hAnsi="Cambria Math" w:cs="Times New Roman"/>
                        <w:sz w:val="20"/>
                        <w:szCs w:val="20"/>
                        <w:highlight w:val="yellow"/>
                        <w:lang w:val="en-US"/>
                      </w:rPr>
                      <m:t>t</m:t>
                    </m:r>
                  </m:sup>
                </m:sSup>
              </m:den>
            </m:f>
          </m:e>
        </m:nary>
      </m:oMath>
      <w:r w:rsidR="004F6419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933C62" w:rsidRPr="00933C62">
        <w:t xml:space="preserve"> </w:t>
      </w:r>
      <w:r w:rsidR="00933C62" w:rsidRPr="00933C6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NPV measures how much an investment </w:t>
      </w:r>
      <w:r w:rsidR="00933C62" w:rsidRPr="00103811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adds</w:t>
      </w:r>
      <w:r w:rsidR="00D552F7" w:rsidRPr="00103811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 xml:space="preserve"> </w:t>
      </w:r>
      <w:r w:rsidR="00933C62" w:rsidRPr="00103811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value</w:t>
      </w:r>
      <w:r w:rsidR="00933C62" w:rsidRPr="00933C6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to the investors.</w:t>
      </w:r>
      <w:r w:rsidR="006C2FA4" w:rsidRPr="006C2FA4">
        <w:t xml:space="preserve"> </w:t>
      </w:r>
      <w:r w:rsidR="006C2FA4" w:rsidRPr="00036D05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The NPV rule is simple:</w:t>
      </w:r>
      <w:r w:rsidR="00B921B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921B7" w:rsidRPr="00036D05">
        <w:rPr>
          <w:rFonts w:ascii="Times New Roman" w:eastAsia="KaiTi" w:hAnsi="Times New Roman" w:cs="Times New Roman"/>
          <w:sz w:val="20"/>
          <w:szCs w:val="20"/>
          <w:lang w:val="en-US"/>
        </w:rPr>
        <w:t>If an investment/project has positive NPV, then</w:t>
      </w:r>
      <w:r w:rsidR="00B921B7" w:rsidRPr="00B921B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it</w:t>
      </w:r>
      <w:r w:rsidR="00AF5B2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921B7" w:rsidRPr="00B921B7">
        <w:rPr>
          <w:rFonts w:ascii="Times New Roman" w:eastAsia="KaiTi" w:hAnsi="Times New Roman" w:cs="Times New Roman"/>
          <w:sz w:val="20"/>
          <w:szCs w:val="20"/>
          <w:lang w:val="en-US"/>
        </w:rPr>
        <w:t>should be accepted, otherwise not.</w:t>
      </w:r>
      <w:r w:rsidR="00C42D1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C42D12" w:rsidRPr="003772D8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(3) Value of a Firm</w:t>
      </w:r>
      <w:r w:rsidR="00524E77" w:rsidRPr="003772D8">
        <w:rPr>
          <w:rFonts w:ascii="Times New Roman" w:eastAsia="KaiTi" w:hAnsi="Times New Roman" w:cs="Times New Roman" w:hint="eastAsia"/>
          <w:b/>
          <w:bCs/>
          <w:sz w:val="20"/>
          <w:szCs w:val="20"/>
          <w:highlight w:val="green"/>
          <w:lang w:val="en-US"/>
        </w:rPr>
        <w:t>.</w:t>
      </w:r>
      <w:r w:rsidR="004C3D0A" w:rsidRPr="004C3D0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PV of the cash flows the firms is expected</w:t>
      </w:r>
      <w:r w:rsidR="00CA0C6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4C3D0A" w:rsidRPr="004C3D0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to generate now and </w:t>
      </w:r>
      <w:r w:rsidR="004C3D0A" w:rsidRPr="003E3AB3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in the future</w:t>
      </w:r>
      <w:r w:rsidR="00C42D1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. </w:t>
      </w:r>
      <w:r w:rsidR="00725E45" w:rsidRPr="00725E4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PV of firm’s cash flows = </w:t>
      </w:r>
      <w:r w:rsidR="00725E45" w:rsidRPr="000723A4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PV of cash flows to stockholders + PV</w:t>
      </w:r>
      <w:r w:rsidR="00922F42" w:rsidRPr="000723A4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 xml:space="preserve"> </w:t>
      </w:r>
      <w:r w:rsidR="00725E45" w:rsidRPr="000723A4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of cash flows to debtholders</w:t>
      </w:r>
      <w:r w:rsidR="00F3079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. </w:t>
      </w:r>
      <w:r w:rsidR="00A72D5C">
        <w:rPr>
          <w:rFonts w:ascii="Times New Roman" w:eastAsia="KaiTi" w:hAnsi="Times New Roman" w:cs="Times New Roman"/>
          <w:sz w:val="20"/>
          <w:szCs w:val="20"/>
          <w:lang w:val="en-US"/>
        </w:rPr>
        <w:t>V</w:t>
      </w:r>
      <w:r w:rsidR="00446F1C" w:rsidRPr="00446F1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alue of a Firm (V) = </w:t>
      </w:r>
      <w:r w:rsidR="00446F1C" w:rsidRPr="00F52D0F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Market Value of Equity (E) +</w:t>
      </w:r>
      <w:r w:rsidR="00D052E6" w:rsidRPr="00F52D0F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 xml:space="preserve"> </w:t>
      </w:r>
      <w:r w:rsidR="00446F1C" w:rsidRPr="00F52D0F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Market Value of Debt (D)</w:t>
      </w:r>
      <w:r w:rsidR="00D052E6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(</w:t>
      </w:r>
      <w:r w:rsidR="00446F1C" w:rsidRPr="00446F1C">
        <w:rPr>
          <w:rFonts w:ascii="Times New Roman" w:eastAsia="KaiTi" w:hAnsi="Times New Roman" w:cs="Times New Roman"/>
          <w:sz w:val="20"/>
          <w:szCs w:val="20"/>
          <w:lang w:val="en-US"/>
        </w:rPr>
        <w:t>E = # of shares x Price per share</w:t>
      </w:r>
      <w:r w:rsidR="00BC5AAE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, </w:t>
      </w:r>
      <w:r w:rsidR="00446F1C" w:rsidRPr="00446F1C">
        <w:rPr>
          <w:rFonts w:ascii="Times New Roman" w:eastAsia="KaiTi" w:hAnsi="Times New Roman" w:cs="Times New Roman"/>
          <w:sz w:val="20"/>
          <w:szCs w:val="20"/>
          <w:lang w:val="en-US"/>
        </w:rPr>
        <w:t>D = # of bonds x Bond Price or market value of private debt</w:t>
      </w:r>
      <w:r w:rsidR="00A129DB">
        <w:rPr>
          <w:rFonts w:ascii="Times New Roman" w:eastAsia="KaiTi" w:hAnsi="Times New Roman" w:cs="Times New Roman"/>
          <w:sz w:val="20"/>
          <w:szCs w:val="20"/>
          <w:lang w:val="en-US"/>
        </w:rPr>
        <w:t>)</w:t>
      </w:r>
      <w:r w:rsidR="00446F1C" w:rsidRPr="00446F1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35009" w:rsidRPr="00027087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(4) WACC</w:t>
      </w:r>
      <w:r w:rsidR="00FD2A2C" w:rsidRPr="00027087">
        <w:rPr>
          <w:rFonts w:ascii="Times New Roman" w:eastAsia="KaiTi" w:hAnsi="Times New Roman" w:cs="Times New Roman"/>
          <w:b/>
          <w:bCs/>
          <w:sz w:val="20"/>
          <w:szCs w:val="20"/>
          <w:highlight w:val="green"/>
          <w:lang w:val="en-US"/>
        </w:rPr>
        <w:t>.</w:t>
      </w:r>
      <w:r w:rsidR="00FD2A2C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C10B13" w:rsidRPr="00C10B1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Cost of capital of a company is the </w:t>
      </w:r>
      <w:r w:rsidR="00C10B13" w:rsidRPr="00B61D15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discount rate</w:t>
      </w:r>
      <w:r w:rsidR="00C10B13" w:rsidRPr="00C10B1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for cash</w:t>
      </w:r>
      <w:r w:rsidR="00C10B13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C10B13" w:rsidRPr="00C10B13">
        <w:rPr>
          <w:rFonts w:ascii="Times New Roman" w:eastAsia="KaiTi" w:hAnsi="Times New Roman" w:cs="Times New Roman"/>
          <w:sz w:val="20"/>
          <w:szCs w:val="20"/>
          <w:lang w:val="en-US"/>
        </w:rPr>
        <w:t>flows of a company.</w:t>
      </w:r>
      <w:r w:rsidR="00B61D15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61D15" w:rsidRPr="00B61D15">
        <w:rPr>
          <w:rFonts w:ascii="Times New Roman" w:eastAsia="KaiTi" w:hAnsi="Times New Roman" w:cs="Times New Roman"/>
          <w:sz w:val="20"/>
          <w:szCs w:val="20"/>
          <w:lang w:val="en-US"/>
        </w:rPr>
        <w:t>One of the main ingredients of any valuation or capital</w:t>
      </w:r>
      <w:r w:rsidR="00751187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61D15" w:rsidRPr="00B61D15">
        <w:rPr>
          <w:rFonts w:ascii="Times New Roman" w:eastAsia="KaiTi" w:hAnsi="Times New Roman" w:cs="Times New Roman"/>
          <w:sz w:val="20"/>
          <w:szCs w:val="20"/>
          <w:lang w:val="en-US"/>
        </w:rPr>
        <w:t>budgeting exercise is to determine the appropriate cost</w:t>
      </w:r>
      <w:r w:rsidR="002537F1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61D15" w:rsidRPr="00B61D15">
        <w:rPr>
          <w:rFonts w:ascii="Times New Roman" w:eastAsia="KaiTi" w:hAnsi="Times New Roman" w:cs="Times New Roman"/>
          <w:sz w:val="20"/>
          <w:szCs w:val="20"/>
          <w:lang w:val="en-US"/>
        </w:rPr>
        <w:t>of capital for the firm’s cash flows or that of its projects.</w:t>
      </w:r>
      <w:r w:rsidR="00BF66C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F66C2" w:rsidRPr="00BF66C2">
        <w:rPr>
          <w:rFonts w:ascii="Times New Roman" w:eastAsia="KaiTi" w:hAnsi="Times New Roman" w:cs="Times New Roman"/>
          <w:sz w:val="20"/>
          <w:szCs w:val="20"/>
          <w:lang w:val="en-US"/>
        </w:rPr>
        <w:t>For firms with both equity and debt, the cost of capital is</w:t>
      </w:r>
      <w:r w:rsidR="00455C5A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BF66C2" w:rsidRPr="00BF66C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the weighted average of </w:t>
      </w:r>
      <w:r w:rsidR="00BF66C2" w:rsidRPr="00454CD1">
        <w:rPr>
          <w:rFonts w:ascii="Times New Roman" w:eastAsia="KaiTi" w:hAnsi="Times New Roman" w:cs="Times New Roman"/>
          <w:i/>
          <w:iCs/>
          <w:sz w:val="20"/>
          <w:szCs w:val="20"/>
          <w:u w:val="single"/>
          <w:lang w:val="en-US"/>
        </w:rPr>
        <w:t>cost of debt</w:t>
      </w:r>
      <w:r w:rsidR="00BF66C2" w:rsidRPr="00BF66C2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and </w:t>
      </w:r>
      <w:r w:rsidR="00BF66C2" w:rsidRPr="005A347C">
        <w:rPr>
          <w:rFonts w:ascii="Times New Roman" w:eastAsia="KaiTi" w:hAnsi="Times New Roman" w:cs="Times New Roman"/>
          <w:i/>
          <w:iCs/>
          <w:sz w:val="20"/>
          <w:szCs w:val="20"/>
          <w:u w:val="single"/>
          <w:lang w:val="en-US"/>
        </w:rPr>
        <w:t>cost of equity</w:t>
      </w:r>
      <w:r w:rsidR="00057D38" w:rsidRPr="00057D38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D37A8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D37A80" w:rsidRPr="00D37A80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This is called the </w:t>
      </w:r>
      <w:r w:rsidR="00D37A80" w:rsidRPr="00EF0BBC">
        <w:rPr>
          <w:rFonts w:ascii="Times New Roman" w:eastAsia="KaiTi" w:hAnsi="Times New Roman" w:cs="Times New Roman"/>
          <w:sz w:val="20"/>
          <w:szCs w:val="20"/>
          <w:highlight w:val="yellow"/>
          <w:lang w:val="en-US"/>
        </w:rPr>
        <w:t>weighted average cost of capital (WACC)</w:t>
      </w:r>
      <w:r w:rsidR="00995D4B">
        <w:rPr>
          <w:rFonts w:ascii="Times New Roman" w:eastAsia="KaiTi" w:hAnsi="Times New Roman" w:cs="Times New Roman"/>
          <w:sz w:val="20"/>
          <w:szCs w:val="20"/>
          <w:lang w:val="en-US"/>
        </w:rPr>
        <w:t>.</w:t>
      </w:r>
      <w:r w:rsidR="00F26DC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 </w:t>
      </w:r>
      <w:r w:rsidR="00F26DC9" w:rsidRPr="00F26DC9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If the company pays corporate tax at rate of </w:t>
      </w:r>
      <w:r w:rsidR="00F26DC9" w:rsidRPr="00F26DC9">
        <w:rPr>
          <w:rFonts w:ascii="Cambria Math" w:eastAsia="KaiTi" w:hAnsi="Cambria Math" w:cs="Cambria Math"/>
          <w:sz w:val="20"/>
          <w:szCs w:val="20"/>
          <w:lang w:val="en-US"/>
        </w:rPr>
        <w:t>𝜏</w:t>
      </w:r>
      <w:r w:rsidR="006C7DFB" w:rsidRPr="006C7DFB">
        <w:rPr>
          <w:rFonts w:ascii="Times New Roman" w:eastAsia="KaiTi" w:hAnsi="Times New Roman" w:cs="Times New Roman"/>
          <w:sz w:val="20"/>
          <w:szCs w:val="20"/>
          <w:lang w:val="en-US"/>
        </w:rPr>
        <w:t xml:space="preserve">: </w:t>
      </w:r>
      <m:oMath>
        <m:r>
          <w:rPr>
            <w:rFonts w:ascii="Cambria Math" w:eastAsia="KaiTi" w:hAnsi="Cambria Math" w:cs="Times New Roman"/>
            <w:sz w:val="20"/>
            <w:szCs w:val="20"/>
            <w:highlight w:val="yellow"/>
            <w:lang w:val="en-US"/>
          </w:rPr>
          <m:t>WACC</m:t>
        </m:r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highlight w:val="yellow"/>
            <w:lang w:val="en-US"/>
          </w:rPr>
          <m:t>=</m:t>
        </m:r>
        <m:f>
          <m:f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highlight w:val="yellow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V</m:t>
            </m:r>
          </m:den>
        </m:f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  <w:sz w:val="20"/>
                    <w:szCs w:val="20"/>
                    <w:lang w:val="en-US"/>
                  </w:rPr>
                  <m:t>E</m:t>
                </m:r>
              </m:sub>
            </m:sSub>
          </m:e>
        </m:d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highlight w:val="yellow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highlight w:val="yellow"/>
                <w:lang w:val="en-US"/>
              </w:rPr>
              <m:t>V</m:t>
            </m:r>
          </m:den>
        </m:f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  <w:sz w:val="20"/>
                    <w:szCs w:val="20"/>
                    <w:lang w:val="en-US"/>
                  </w:rPr>
                  <m:t>D</m:t>
                </m:r>
              </m:sub>
            </m:sSub>
          </m:e>
        </m:d>
        <m:d>
          <m:d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eastAsia="KaiTi" w:hAnsi="Cambria Math" w:cs="Cambria Math"/>
                <w:sz w:val="20"/>
                <w:szCs w:val="20"/>
                <w:lang w:val="en-US"/>
              </w:rPr>
              <m:t>τ</m:t>
            </m:r>
          </m:e>
        </m:d>
      </m:oMath>
      <w:r w:rsidR="00BC664A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214BD2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 xml:space="preserve"> </w:t>
      </w:r>
      <w:r w:rsidR="00214BD2" w:rsidRPr="00431C2F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green"/>
          <w:lang w:val="en-US"/>
        </w:rPr>
        <w:t>(</w:t>
      </w:r>
      <w:r w:rsidR="00214BD2" w:rsidRPr="00431C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5) Example.</w:t>
      </w:r>
      <w:r w:rsidR="00214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4532D" w:rsidRPr="0024532D">
        <w:rPr>
          <w:rFonts w:ascii="Times New Roman" w:eastAsia="KaiTi" w:hAnsi="Times New Roman" w:cs="Times New Roman"/>
          <w:iCs/>
          <w:sz w:val="20"/>
          <w:szCs w:val="20"/>
          <w:lang w:val="en-US"/>
        </w:rPr>
        <w:t>A company holds $80 cash today, and has access to one project that</w:t>
      </w:r>
      <w:r w:rsidR="0024532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4532D" w:rsidRPr="0024532D">
        <w:rPr>
          <w:rFonts w:ascii="Times New Roman" w:eastAsia="KaiTi" w:hAnsi="Times New Roman" w:cs="Times New Roman"/>
          <w:iCs/>
          <w:sz w:val="20"/>
          <w:szCs w:val="20"/>
          <w:lang w:val="en-US"/>
        </w:rPr>
        <w:t>requires an initial investment of $80 tomorrow and yields either $100</w:t>
      </w:r>
      <w:r w:rsidR="0024532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4532D" w:rsidRPr="0024532D">
        <w:rPr>
          <w:rFonts w:ascii="Times New Roman" w:eastAsia="KaiTi" w:hAnsi="Times New Roman" w:cs="Times New Roman"/>
          <w:iCs/>
          <w:sz w:val="20"/>
          <w:szCs w:val="20"/>
          <w:lang w:val="en-US"/>
        </w:rPr>
        <w:t>or $110 with 50%-50% probability in one year.</w:t>
      </w:r>
      <w:r w:rsidR="00F77A4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77A46" w:rsidRPr="00F77A46">
        <w:rPr>
          <w:rFonts w:ascii="Times New Roman" w:eastAsia="KaiTi" w:hAnsi="Times New Roman" w:cs="Times New Roman"/>
          <w:iCs/>
          <w:sz w:val="20"/>
          <w:szCs w:val="20"/>
          <w:lang w:val="en-US"/>
        </w:rPr>
        <w:t>Another financial asset that pays either $100 or $110 with 50%-50%</w:t>
      </w:r>
      <w:r w:rsidR="00C1563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77A46" w:rsidRPr="00F77A46">
        <w:rPr>
          <w:rFonts w:ascii="Times New Roman" w:eastAsia="KaiTi" w:hAnsi="Times New Roman" w:cs="Times New Roman"/>
          <w:iCs/>
          <w:sz w:val="20"/>
          <w:szCs w:val="20"/>
          <w:lang w:val="en-US"/>
        </w:rPr>
        <w:t>probability is traded in the market at $90.</w:t>
      </w:r>
      <w:r w:rsidR="00496A02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 xml:space="preserve"> </w:t>
      </w:r>
      <w:r w:rsidR="00496A02" w:rsidRPr="0058313D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Will the project be taken tomorrow?</w:t>
      </w:r>
      <w:r w:rsidR="00C7659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77960" w:rsidRPr="0057796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Discount rate </w:t>
      </w:r>
      <m:oMath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r</m:t>
        </m:r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lang w:val="en-US"/>
          </w:rPr>
          <m:t>=</m:t>
        </m:r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E</m:t>
        </m:r>
        <m:d>
          <m:d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  <w:sz w:val="20"/>
                    <w:szCs w:val="20"/>
                    <w:lang w:val="en-US"/>
                  </w:rPr>
                  <m:t>Fin</m:t>
                </m:r>
              </m:sub>
            </m:sSub>
          </m:e>
        </m:d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105-90</m:t>
            </m:r>
          </m:num>
          <m:den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90</m:t>
            </m:r>
          </m:den>
        </m:f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=</m:t>
        </m:r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16.67%</m:t>
        </m:r>
      </m:oMath>
      <w:r w:rsidR="00F671D1">
        <w:rPr>
          <w:rFonts w:ascii="Times New Roman" w:eastAsia="KaiTi" w:hAnsi="Times New Roman" w:cs="Times New Roman"/>
          <w:iCs/>
          <w:sz w:val="20"/>
          <w:szCs w:val="20"/>
          <w:lang w:val="en-US"/>
        </w:rPr>
        <w:t>,</w:t>
      </w:r>
      <w:r w:rsidR="00D414D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NPV of project</w:t>
      </w:r>
      <w:r w:rsidR="00F671D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="KaiTi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105</m:t>
            </m:r>
          </m:num>
          <m:den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16.67%</m:t>
            </m:r>
          </m:den>
        </m:f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-</m:t>
        </m:r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80</m:t>
        </m:r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=</m:t>
        </m:r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10&gt;0</m:t>
        </m:r>
      </m:oMath>
      <w:r w:rsidR="003A764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, </w:t>
      </w:r>
      <w:r w:rsidR="00230E50">
        <w:rPr>
          <w:rFonts w:ascii="Times New Roman" w:eastAsia="KaiTi" w:hAnsi="Times New Roman" w:cs="Times New Roman"/>
          <w:iCs/>
          <w:sz w:val="20"/>
          <w:szCs w:val="20"/>
          <w:lang w:val="en-US"/>
        </w:rPr>
        <w:t>YES!</w:t>
      </w:r>
      <w:r w:rsidR="008A2CA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A2CA8" w:rsidRPr="00526368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What’s the expected value of the firm one year later?</w:t>
      </w:r>
      <w:r w:rsidR="00F03CF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$105</w:t>
      </w:r>
      <w:r w:rsidR="001F5E8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E134D2" w:rsidRPr="003F572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What’s the value of the firm by the end of tomorrow?</w:t>
      </w:r>
      <w:r w:rsidR="00961354" w:rsidRPr="00D27343">
        <w:rPr>
          <w:rFonts w:ascii="Times New Roman" w:eastAsia="KaiTi" w:hAnsi="Times New Roman" w:cs="Times New Roman"/>
          <w:i/>
          <w:sz w:val="2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="KaiTi" w:hAnsi="Cambria Math" w:cs="Times New Roman"/>
                <w:iCs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105</m:t>
            </m:r>
          </m:num>
          <m:den>
            <m:r>
              <m:rPr>
                <m:sty m:val="p"/>
              </m:rPr>
              <w:rPr>
                <w:rFonts w:ascii="Cambria Math" w:eastAsia="KaiTi" w:hAnsi="Cambria Math" w:cs="Times New Roman"/>
                <w:sz w:val="20"/>
                <w:szCs w:val="20"/>
                <w:lang w:val="en-US"/>
              </w:rPr>
              <m:t>16.67%</m:t>
            </m:r>
          </m:den>
        </m:f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=9</m:t>
        </m:r>
        <m:r>
          <w:rPr>
            <w:rFonts w:ascii="Cambria Math" w:eastAsia="KaiTi" w:hAnsi="Cambria Math" w:cs="Times New Roman"/>
            <w:sz w:val="20"/>
            <w:szCs w:val="20"/>
            <w:lang w:val="en-US"/>
          </w:rPr>
          <m:t>0</m:t>
        </m:r>
      </m:oMath>
      <w:r w:rsidR="007B528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022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022BB1" w:rsidRPr="00B1003F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What’s the value of the firm today?</w:t>
      </w:r>
      <w:r w:rsidR="00022BB1" w:rsidRPr="00022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(Assuming the market has</w:t>
      </w:r>
      <w:r w:rsidR="00FC786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022BB1" w:rsidRPr="00022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>known that the project will be taken tomorrow)</w:t>
      </w:r>
      <w:r w:rsidR="001F707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F707F" w:rsidRPr="00BC609D">
        <w:rPr>
          <w:rFonts w:ascii="Times New Roman" w:eastAsia="KaiTi" w:hAnsi="Times New Roman" w:cs="Times New Roman" w:hint="eastAsia"/>
          <w:iCs/>
          <w:sz w:val="20"/>
          <w:szCs w:val="20"/>
          <w:highlight w:val="yellow"/>
          <w:lang w:val="en-US"/>
        </w:rPr>
        <w:t>$80+$10 = $90</w:t>
      </w:r>
      <w:r w:rsidR="001F707F" w:rsidRPr="001F707F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 xml:space="preserve"> </w:t>
      </w:r>
      <w:r w:rsidR="00B71C46">
        <w:rPr>
          <w:rFonts w:ascii="Times New Roman" w:eastAsia="KaiTi" w:hAnsi="Times New Roman" w:cs="Times New Roman"/>
          <w:iCs/>
          <w:sz w:val="20"/>
          <w:szCs w:val="20"/>
          <w:lang w:val="en-US"/>
        </w:rPr>
        <w:t>(</w:t>
      </w:r>
      <w:r w:rsidR="001F707F" w:rsidRPr="001F707F">
        <w:rPr>
          <w:rFonts w:ascii="Times New Roman" w:eastAsia="KaiTi" w:hAnsi="Times New Roman" w:cs="Times New Roman"/>
          <w:iCs/>
          <w:sz w:val="20"/>
          <w:szCs w:val="20"/>
          <w:lang w:val="en-US"/>
        </w:rPr>
        <w:t>Firm value = Value of assets in place + NPV of future projects</w:t>
      </w:r>
      <w:r w:rsidR="00B71C46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D316D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D316D5" w:rsidRPr="00A27307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What if the market doesn’t know about the project today, and the</w:t>
      </w:r>
      <w:r w:rsidR="00EA57E3" w:rsidRPr="00A27307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 xml:space="preserve"> </w:t>
      </w:r>
      <w:r w:rsidR="00D316D5" w:rsidRPr="00A27307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manager announces it after it’s taken tomorrow?</w:t>
      </w:r>
      <w:r w:rsid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price </w:t>
      </w:r>
      <w:r w:rsidR="004357E2" w:rsidRPr="00BC609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today is $80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BB7CD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price will jump up </w:t>
      </w:r>
      <w:r w:rsidR="004357E2" w:rsidRPr="00BC609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to $90 after tomorrow’s announcement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A2780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If you somehow </w:t>
      </w:r>
      <w:proofErr w:type="gramStart"/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knows</w:t>
      </w:r>
      <w:proofErr w:type="gramEnd"/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about the project before other investors</w:t>
      </w:r>
      <w:r w:rsidR="00FB686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do, you will want to buy the stock </w:t>
      </w:r>
      <w:r w:rsidR="004357E2" w:rsidRPr="00BC609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today at $80 and sell it at $90</w:t>
      </w:r>
      <w:r w:rsidR="00FB6869" w:rsidRPr="00BC609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4357E2" w:rsidRPr="00BC609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tomorrow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FB686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Of course, if your purchase order is big, the other investors may</w:t>
      </w:r>
      <w:r w:rsidR="00FB686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infer that some good news is on the way and charge you higher</w:t>
      </w:r>
      <w:r w:rsidR="00FB686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357E2" w:rsidRPr="004357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than $80</w:t>
      </w:r>
      <w:r w:rsidR="00024105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.</w:t>
      </w:r>
      <w:r w:rsidR="00950A3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50A3B" w:rsidRPr="00431C2F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green"/>
          <w:lang w:val="en-US"/>
        </w:rPr>
        <w:t>(</w:t>
      </w:r>
      <w:r w:rsidR="00950A3B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6</w:t>
      </w:r>
      <w:r w:rsidR="00950A3B" w:rsidRPr="00431C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) </w:t>
      </w:r>
      <w:r w:rsidR="00950A3B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Summary</w:t>
      </w:r>
      <w:r w:rsidR="00950A3B" w:rsidRPr="00431C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.</w:t>
      </w:r>
      <w:r w:rsidR="00950A3B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An asset creates value for its owner (investors) if it </w:t>
      </w:r>
      <w:r w:rsidR="0033059B" w:rsidRPr="00317A1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generates a</w:t>
      </w:r>
      <w:r w:rsidR="00836940" w:rsidRPr="00317A1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33059B" w:rsidRPr="00317A1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positive value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of cash flows</w:t>
      </w:r>
      <w:r w:rsidR="00706D0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NPV measures how much an investment </w:t>
      </w:r>
      <w:r w:rsidR="0033059B" w:rsidRPr="00985CC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adds value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to the</w:t>
      </w:r>
      <w:r w:rsidR="003122E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investors</w:t>
      </w:r>
      <w:r w:rsidR="00317A1F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3122E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For a risky cash flow, </w:t>
      </w:r>
      <w:r w:rsidR="0033059B" w:rsidRPr="006B034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the discount rate is the expected return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lastRenderedPageBreak/>
        <w:t>on a</w:t>
      </w:r>
      <w:r w:rsidR="00E236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>financial asset of comparable risk</w:t>
      </w:r>
      <w:r w:rsidR="00DB2C9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 an efficient market, investing in financial assets earns zero NPV</w:t>
      </w:r>
      <w:r w:rsidR="00405FBA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A97EE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capital budgeting rule of corporate finance (for real assets) is</w:t>
      </w:r>
      <w:r w:rsidR="00A97EE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to </w:t>
      </w:r>
      <w:r w:rsidR="0033059B" w:rsidRPr="004A4E1E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take positive NPV projects</w:t>
      </w:r>
      <w:r w:rsidR="00280CE5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A97EE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Firm value incorporates the </w:t>
      </w:r>
      <w:r w:rsidR="0033059B" w:rsidRPr="00DB36C6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NPV of ongoing and potential projects</w:t>
      </w:r>
      <w:r w:rsidR="00DB36C6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227A0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cost of capital or discount rate for cash flows of a firm is </w:t>
      </w:r>
      <w:r w:rsidR="0033059B" w:rsidRPr="00EB4ED4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the a</w:t>
      </w:r>
      <w:r w:rsidR="003C3871" w:rsidRPr="00EB4ED4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33059B" w:rsidRPr="00EB4ED4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weighted average of the cost of equity and debt</w:t>
      </w:r>
      <w:r w:rsidR="0033059B" w:rsidRPr="0033059B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EB4ED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</w:p>
    <w:p w14:paraId="15070B24" w14:textId="57309931" w:rsidR="007B5AC9" w:rsidRDefault="007B5AC9" w:rsidP="0033059B">
      <w:pPr>
        <w:jc w:val="both"/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</w:p>
    <w:p w14:paraId="58AEC9A7" w14:textId="5ED2CB50" w:rsidR="004821B4" w:rsidRDefault="006222DF" w:rsidP="008C2456">
      <w:pPr>
        <w:jc w:val="both"/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  <w:r w:rsidRPr="00911FC9">
        <w:rPr>
          <w:rFonts w:ascii="Times New Roman" w:eastAsia="KaiTi" w:hAnsi="Times New Roman" w:cs="Times New Roman"/>
          <w:iCs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484AFE1" wp14:editId="7556DD2C">
            <wp:simplePos x="0" y="0"/>
            <wp:positionH relativeFrom="column">
              <wp:posOffset>-15875</wp:posOffset>
            </wp:positionH>
            <wp:positionV relativeFrom="paragraph">
              <wp:posOffset>2347595</wp:posOffset>
            </wp:positionV>
            <wp:extent cx="1804670" cy="1099185"/>
            <wp:effectExtent l="0" t="0" r="0" b="5715"/>
            <wp:wrapTight wrapText="bothSides">
              <wp:wrapPolygon edited="0">
                <wp:start x="0" y="0"/>
                <wp:lineTo x="0" y="21463"/>
                <wp:lineTo x="21433" y="21463"/>
                <wp:lineTo x="214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040" w:rsidRPr="00F40040">
        <w:rPr>
          <w:rFonts w:ascii="Times New Roman" w:eastAsia="KaiTi" w:hAnsi="Times New Roman" w:cs="Times New Roman"/>
          <w:iCs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11EC0F19" wp14:editId="181383D6">
            <wp:simplePos x="0" y="0"/>
            <wp:positionH relativeFrom="column">
              <wp:posOffset>4261844</wp:posOffset>
            </wp:positionH>
            <wp:positionV relativeFrom="paragraph">
              <wp:posOffset>4104972</wp:posOffset>
            </wp:positionV>
            <wp:extent cx="2927350" cy="1099820"/>
            <wp:effectExtent l="0" t="0" r="6350" b="5080"/>
            <wp:wrapTight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E78" w:rsidRPr="002D0E78">
        <w:rPr>
          <w:rFonts w:ascii="Times New Roman" w:eastAsia="KaiTi" w:hAnsi="Times New Roman" w:cs="Times New Roman"/>
          <w:iCs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5A7878E2" wp14:editId="26729BF8">
            <wp:simplePos x="0" y="0"/>
            <wp:positionH relativeFrom="column">
              <wp:posOffset>4801235</wp:posOffset>
            </wp:positionH>
            <wp:positionV relativeFrom="paragraph">
              <wp:posOffset>1204595</wp:posOffset>
            </wp:positionV>
            <wp:extent cx="2397125" cy="851535"/>
            <wp:effectExtent l="0" t="0" r="3175" b="0"/>
            <wp:wrapTight wrapText="bothSides">
              <wp:wrapPolygon edited="0">
                <wp:start x="0" y="0"/>
                <wp:lineTo x="0" y="21262"/>
                <wp:lineTo x="21514" y="21262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36C" w:rsidRPr="00F05C5B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red"/>
          <w:lang w:val="en-US"/>
        </w:rPr>
        <w:t>2</w:t>
      </w:r>
      <w:r w:rsidR="0079436C" w:rsidRPr="00F05C5B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 xml:space="preserve">. </w:t>
      </w:r>
      <w:r w:rsidR="0079436C" w:rsidRPr="00F05C5B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red"/>
          <w:lang w:val="en-US"/>
        </w:rPr>
        <w:t>C</w:t>
      </w:r>
      <w:r w:rsidR="00966433" w:rsidRPr="00F05C5B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red"/>
          <w:lang w:val="en-US"/>
        </w:rPr>
        <w:t>api</w:t>
      </w:r>
      <w:r w:rsidR="00966433" w:rsidRPr="00F05C5B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tal Budgeting Method</w:t>
      </w:r>
      <w:r w:rsidR="00BC3B8A" w:rsidRPr="00F05C5B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.</w:t>
      </w:r>
      <w:r w:rsidR="00BC3B8A" w:rsidRPr="00F05C5B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2A100B" w:rsidRPr="0033134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(1) IRR.</w:t>
      </w:r>
      <w:r w:rsidR="002A100B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3238A4" w:rsidRPr="00B07CEF">
        <w:rPr>
          <w:rFonts w:ascii="Times New Roman" w:eastAsia="KaiTi" w:hAnsi="Times New Roman" w:cs="Times New Roman"/>
          <w:iCs/>
          <w:sz w:val="20"/>
          <w:szCs w:val="20"/>
          <w:lang w:val="en-US"/>
        </w:rPr>
        <w:t>IRR is that discount rate for which the NPV of the</w:t>
      </w:r>
      <w:r w:rsidR="00F27266" w:rsidRPr="00B07CE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238A4" w:rsidRPr="00B07CEF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investment is exactly zero.</w:t>
      </w:r>
      <w:r w:rsidR="007D4B9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B33358" w:rsidRPr="008C5C87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Basic:</w:t>
      </w:r>
      <w:r w:rsidR="00B33358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7D4B9C" w:rsidRPr="007D4B9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In particular, </w:t>
      </w:r>
      <w:r w:rsidR="007D4B9C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>NPV(IRR)</w:t>
      </w:r>
      <w:r w:rsidR="006F522D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 xml:space="preserve"> </w:t>
      </w:r>
      <w:r w:rsidR="007D4B9C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>=</w:t>
      </w:r>
      <w:r w:rsidR="006F522D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 xml:space="preserve"> </w:t>
      </w:r>
      <w:r w:rsidR="00747766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>-</w:t>
      </w:r>
      <w:r w:rsidR="007D4B9C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>C0+PV(IRR)</w:t>
      </w:r>
      <w:r w:rsidR="006F522D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 xml:space="preserve"> </w:t>
      </w:r>
      <w:r w:rsidR="007D4B9C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>=</w:t>
      </w:r>
      <w:r w:rsidR="006F522D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 xml:space="preserve"> </w:t>
      </w:r>
      <w:r w:rsidR="007D4B9C" w:rsidRPr="00EE0AC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yellow"/>
          <w:lang w:val="en-US"/>
        </w:rPr>
        <w:t>0</w:t>
      </w:r>
      <w:r w:rsidR="00705090" w:rsidRPr="005F2AB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.</w:t>
      </w:r>
      <w:r w:rsidR="003518F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D0E88" w:rsidRPr="001D0E88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PV of the future Cash Flows from the investment,</w:t>
      </w:r>
      <w:r w:rsidR="001D0E8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D0E88" w:rsidRPr="001D0E8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discounted at the IRR rate, </w:t>
      </w:r>
      <w:r w:rsidR="001D0E88" w:rsidRPr="00F57DB7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exactly equal the initial investment</w:t>
      </w:r>
      <w:r w:rsidR="001D0E88" w:rsidRPr="001D0E88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F57DB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A5BB1" w:rsidRPr="002A5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>If the initial investment is invested at a rate equal to the IRR,</w:t>
      </w:r>
      <w:r w:rsidR="002A5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A5BB1" w:rsidRPr="002A5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then it can </w:t>
      </w:r>
      <w:r w:rsidR="002A5BB1" w:rsidRPr="0026227B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exactly replicate the future cash flows</w:t>
      </w:r>
      <w:r w:rsidR="002A5BB1" w:rsidRPr="002A5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of that</w:t>
      </w:r>
      <w:r w:rsidR="002A5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A5BB1" w:rsidRPr="002A5BB1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investment</w:t>
      </w:r>
      <w:r w:rsidR="0026227B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12028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821B4" w:rsidRPr="004821B4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IRR Project Accept/Reject Rule:</w:t>
      </w:r>
      <w:r w:rsidR="004821B4" w:rsidRPr="004821B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6613FC" w:rsidRPr="000251A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lightGray"/>
          <w:lang w:val="en-US"/>
        </w:rPr>
        <w:t>Accept if IRR &gt; actual discount rate</w:t>
      </w:r>
      <w:r w:rsidR="006613FC" w:rsidRPr="000251A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lightGray"/>
          <w:lang w:val="en-US"/>
        </w:rPr>
        <w:t xml:space="preserve">; </w:t>
      </w:r>
      <w:r w:rsidR="006613FC" w:rsidRPr="000251A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lightGray"/>
          <w:lang w:val="en-US"/>
        </w:rPr>
        <w:t>Reject if IRR &lt; actual discount rate</w:t>
      </w:r>
      <w:r w:rsidR="006067CF" w:rsidRPr="00654CE3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844817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C375F0" w:rsidRPr="00D57CD7">
        <w:rPr>
          <w:rFonts w:ascii="Times New Roman" w:eastAsia="KaiTi" w:hAnsi="Times New Roman" w:cs="Times New Roman" w:hint="eastAsia"/>
          <w:i/>
          <w:sz w:val="20"/>
          <w:szCs w:val="20"/>
          <w:highlight w:val="cyan"/>
          <w:u w:val="single"/>
          <w:lang w:val="en-US"/>
        </w:rPr>
        <w:t>I</w:t>
      </w:r>
      <w:r w:rsidR="00C375F0" w:rsidRPr="00D57CD7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RR&amp;NPV:</w:t>
      </w:r>
      <w:r w:rsidR="00C375F0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583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>If cash flows are conventional, (</w:t>
      </w:r>
      <w:proofErr w:type="gramStart"/>
      <w:r w:rsidR="00583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>i.e.</w:t>
      </w:r>
      <w:proofErr w:type="gramEnd"/>
      <w:r w:rsidR="00583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first negative and</w:t>
      </w:r>
      <w:r w:rsidR="00072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83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then always positive), the IRR criterion accepts a</w:t>
      </w:r>
      <w:r w:rsidR="00072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83CBC" w:rsidRPr="002E5120">
        <w:rPr>
          <w:rFonts w:ascii="Times New Roman" w:eastAsia="KaiTi" w:hAnsi="Times New Roman" w:cs="Times New Roman"/>
          <w:iCs/>
          <w:sz w:val="20"/>
          <w:szCs w:val="20"/>
          <w:lang w:val="en-US"/>
        </w:rPr>
        <w:t>project if and only if its NPV is positive.</w:t>
      </w:r>
      <w:r w:rsidR="00413AE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13AED" w:rsidRPr="00D71284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Yet</w:t>
      </w:r>
      <w:r w:rsidR="00413AED" w:rsidRPr="00413AE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, in some situations, </w:t>
      </w:r>
      <w:r w:rsidR="00413AED" w:rsidRPr="00901FD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decision making within an</w:t>
      </w:r>
      <w:r w:rsidR="00B7091A" w:rsidRPr="00901FD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413AED" w:rsidRPr="00901FD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organization may be easier if IRR rule is followed</w:t>
      </w:r>
      <w:r w:rsidR="00413AED" w:rsidRPr="00413AED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344EC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A5100" w:rsidRPr="00597460">
        <w:rPr>
          <w:rFonts w:ascii="Times New Roman" w:eastAsia="KaiTi" w:hAnsi="Times New Roman" w:cs="Times New Roman" w:hint="eastAsia"/>
          <w:i/>
          <w:sz w:val="20"/>
          <w:szCs w:val="20"/>
          <w:highlight w:val="cyan"/>
          <w:u w:val="single"/>
          <w:lang w:val="en-US"/>
        </w:rPr>
        <w:t>Wh</w:t>
      </w:r>
      <w:r w:rsidR="00DA5100" w:rsidRPr="00597460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y IRR?</w:t>
      </w:r>
      <w:r w:rsidR="00B027F6" w:rsidRPr="00B027F6">
        <w:rPr>
          <w:rFonts w:ascii="Times New Roman" w:eastAsia="KaiTi" w:hAnsi="Times New Roman" w:cs="Times New Roman"/>
          <w:i/>
          <w:sz w:val="20"/>
          <w:szCs w:val="20"/>
          <w:lang w:val="en-US"/>
        </w:rPr>
        <w:t xml:space="preserve"> </w:t>
      </w:r>
      <w:r w:rsidR="00A30C49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Return-based evaluations are </w:t>
      </w:r>
      <w:r w:rsidR="00A30C49" w:rsidRPr="009601D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easier</w:t>
      </w:r>
      <w:r w:rsidR="00A30C49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for investors</w:t>
      </w:r>
      <w:r w:rsidR="003B0EB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E32A6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>(</w:t>
      </w:r>
      <w:r w:rsidR="00A30C49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>Example: evaluating the performances of wealth</w:t>
      </w:r>
      <w:r w:rsidR="00D24D22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30C49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>management assets</w:t>
      </w:r>
      <w:r w:rsidR="002E32A6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9601D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0B0A54" w:rsidRPr="000B0A5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same mindset might be used when </w:t>
      </w:r>
      <w:r w:rsidR="000B0A54" w:rsidRPr="0096773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negotiating</w:t>
      </w:r>
      <w:r w:rsidR="00547F9D" w:rsidRPr="0096773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0B0A54" w:rsidRPr="0096773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deals</w:t>
      </w:r>
      <w:r w:rsidR="000B0A54" w:rsidRPr="000B0A5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, especially when the </w:t>
      </w:r>
      <w:r w:rsidR="000B0A54" w:rsidRPr="00747B0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real discount rate is hard to</w:t>
      </w:r>
      <w:r w:rsidR="00547F9D" w:rsidRPr="00747B0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0B0A54" w:rsidRPr="00747B0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estimate</w:t>
      </w:r>
      <w:r w:rsidR="00E7661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224353" w:rsidRPr="00C34F6F">
        <w:rPr>
          <w:rFonts w:ascii="Times New Roman" w:eastAsia="KaiTi" w:hAnsi="Times New Roman" w:cs="Times New Roman"/>
          <w:iCs/>
          <w:sz w:val="20"/>
          <w:szCs w:val="20"/>
          <w:lang w:val="en-US"/>
        </w:rPr>
        <w:t>Example</w:t>
      </w:r>
      <w:r w:rsidR="00224353">
        <w:rPr>
          <w:rFonts w:ascii="Times New Roman" w:eastAsia="KaiTi" w:hAnsi="Times New Roman" w:cs="Times New Roman"/>
          <w:iCs/>
          <w:sz w:val="20"/>
          <w:szCs w:val="20"/>
          <w:lang w:val="en-US"/>
        </w:rPr>
        <w:t>:</w:t>
      </w:r>
      <w:r w:rsidR="000B0A54" w:rsidRPr="000B0A5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VC investments in startup companies</w:t>
      </w:r>
      <w:r w:rsidR="00E76614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A610B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3D0005" w:rsidRPr="002A43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 xml:space="preserve">Two major </w:t>
      </w:r>
      <w:r w:rsidR="00A610B0" w:rsidRPr="002A43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Drawback</w:t>
      </w:r>
      <w:r w:rsidR="00AD1B35" w:rsidRPr="002A43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:</w:t>
      </w:r>
      <w:r w:rsidR="00A610B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31E4E" w:rsidRPr="00531E4E">
        <w:rPr>
          <w:rFonts w:ascii="Times New Roman" w:eastAsia="KaiTi" w:hAnsi="Times New Roman" w:cs="Times New Roman"/>
          <w:iCs/>
          <w:sz w:val="20"/>
          <w:szCs w:val="20"/>
          <w:lang w:val="en-US"/>
        </w:rPr>
        <w:t>If cash flows are not conventional, there may be</w:t>
      </w:r>
      <w:r w:rsidR="00D51B3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31E4E" w:rsidRPr="00C97B3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multiple IRRs</w:t>
      </w:r>
      <w:r w:rsidR="00531E4E" w:rsidRPr="00531E4E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7779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779B1" w:rsidRPr="007779B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If projects are mutually exclusive, IRR may </w:t>
      </w:r>
      <w:r w:rsidR="007779B1" w:rsidRPr="00987DA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not be</w:t>
      </w:r>
      <w:r w:rsidR="007779B1" w:rsidRPr="00987DA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7779B1" w:rsidRPr="00987DA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sufficiently informative</w:t>
      </w:r>
      <w:r w:rsidR="007779B1" w:rsidRPr="007779B1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640F7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640F7E" w:rsidRPr="00026B52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Suppose</w:t>
      </w:r>
      <w:r w:rsidR="00640F7E" w:rsidRPr="00640F7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640F7E" w:rsidRPr="005E2B3E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cash flows are -60, 155 and -100</w:t>
      </w:r>
      <w:r w:rsidR="005E2B3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274AC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(</w:t>
      </w:r>
      <w:r w:rsidR="005274AC">
        <w:rPr>
          <w:rFonts w:ascii="Times New Roman" w:eastAsia="KaiTi" w:hAnsi="Times New Roman" w:cs="Times New Roman"/>
          <w:iCs/>
          <w:sz w:val="20"/>
          <w:szCs w:val="20"/>
          <w:lang w:val="en-US"/>
        </w:rPr>
        <w:t>Example:</w:t>
      </w:r>
      <w:r w:rsidR="005274AC" w:rsidRPr="005274A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a mining project: the last expense is the expenditure</w:t>
      </w:r>
      <w:r w:rsidR="002B497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274AC" w:rsidRPr="005274AC">
        <w:rPr>
          <w:rFonts w:ascii="Times New Roman" w:eastAsia="KaiTi" w:hAnsi="Times New Roman" w:cs="Times New Roman"/>
          <w:iCs/>
          <w:sz w:val="20"/>
          <w:szCs w:val="20"/>
          <w:lang w:val="en-US"/>
        </w:rPr>
        <w:t>required to restore the terrain after the project is completed</w:t>
      </w:r>
      <w:r w:rsidR="005274AC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EB167E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65124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00CF5" w:rsidRPr="00900CF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solution yields </w:t>
      </w:r>
      <w:r w:rsidR="00900CF5" w:rsidRPr="00A37EF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two positive values of IRR</w:t>
      </w:r>
      <w:r w:rsidR="00900CF5" w:rsidRPr="00900CF5">
        <w:rPr>
          <w:rFonts w:ascii="Times New Roman" w:eastAsia="KaiTi" w:hAnsi="Times New Roman" w:cs="Times New Roman"/>
          <w:iCs/>
          <w:sz w:val="20"/>
          <w:szCs w:val="20"/>
          <w:lang w:val="en-US"/>
        </w:rPr>
        <w:t>, corresponding to</w:t>
      </w:r>
      <w:r w:rsidR="00D7186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00CF5" w:rsidRPr="00900CF5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two roots of the equation.</w:t>
      </w:r>
      <w:r w:rsidR="00026B5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026B52" w:rsidRPr="00026B5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In general, the number of positive IRRs is </w:t>
      </w:r>
      <w:r w:rsidR="00026B52" w:rsidRPr="00A4304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at most equal</w:t>
      </w:r>
      <w:r w:rsidR="00026B52" w:rsidRPr="00A4304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026B52" w:rsidRPr="00A4304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to the number of sign changes</w:t>
      </w:r>
      <w:r w:rsidR="00026B52" w:rsidRPr="00026B5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in the cash flows, but</w:t>
      </w:r>
      <w:r w:rsidR="008E039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026B52" w:rsidRPr="00026B52">
        <w:rPr>
          <w:rFonts w:ascii="Times New Roman" w:eastAsia="KaiTi" w:hAnsi="Times New Roman" w:cs="Times New Roman"/>
          <w:iCs/>
          <w:sz w:val="20"/>
          <w:szCs w:val="20"/>
          <w:lang w:val="en-US"/>
        </w:rPr>
        <w:t>could be less.</w:t>
      </w:r>
      <w:r w:rsidR="00703D5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026B52" w:rsidRPr="00026B5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In cases such as these, the IRR rule </w:t>
      </w:r>
      <w:r w:rsidR="00026B52" w:rsidRPr="007143A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may lead to negative</w:t>
      </w:r>
      <w:r w:rsidR="00123BE0" w:rsidRPr="007143A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026B52" w:rsidRPr="007143A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NPV projects being chosen</w:t>
      </w:r>
      <w:r w:rsidR="00026B52" w:rsidRPr="00026B5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2D0E7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916BC" w:rsidRPr="008046F4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As the right figure</w:t>
      </w:r>
      <w:r w:rsidR="00D916B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E051E2" w:rsidRPr="00E051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cash flows:</w:t>
      </w:r>
      <w:r w:rsidR="00E051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051E2" w:rsidRPr="00E051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-252, 1431, -3035, 2850, -1000</w:t>
      </w:r>
      <w:r w:rsidR="00D916BC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D4576D">
        <w:rPr>
          <w:rFonts w:ascii="Times New Roman" w:eastAsia="KaiTi" w:hAnsi="Times New Roman" w:cs="Times New Roman"/>
          <w:iCs/>
          <w:sz w:val="20"/>
          <w:szCs w:val="20"/>
          <w:lang w:val="en-US"/>
        </w:rPr>
        <w:t>,</w:t>
      </w:r>
      <w:r w:rsidR="00956C8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73FBA">
        <w:rPr>
          <w:rFonts w:ascii="Times New Roman" w:eastAsia="KaiTi" w:hAnsi="Times New Roman" w:cs="Times New Roman"/>
          <w:iCs/>
          <w:sz w:val="20"/>
          <w:szCs w:val="20"/>
          <w:lang w:val="en-US"/>
        </w:rPr>
        <w:t>i</w:t>
      </w:r>
      <w:r w:rsidR="008B6C26" w:rsidRPr="008B6C2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f our discount rate is 40%, this project is a </w:t>
      </w:r>
      <w:r w:rsidR="008B6C26" w:rsidRPr="00044C6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negative NPV</w:t>
      </w:r>
      <w:r w:rsidR="002831A4" w:rsidRPr="00044C6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8B6C26" w:rsidRPr="00044C6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project</w:t>
      </w:r>
      <w:r w:rsidR="008B6C26" w:rsidRPr="008B6C26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2831A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B6C26" w:rsidRPr="008B6C2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However, the project does have IRRs that are </w:t>
      </w:r>
      <w:r w:rsidR="008B6C26" w:rsidRPr="00044C6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above 40%</w:t>
      </w:r>
      <w:r w:rsidR="008B6C26" w:rsidRPr="008B6C26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DC2CF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52BE2" w:rsidRPr="00F52B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fact that the project has IRRs </w:t>
      </w:r>
      <w:r w:rsidR="00F52BE2" w:rsidRPr="00F363A7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greater than the required</w:t>
      </w:r>
      <w:r w:rsidR="00B163E5" w:rsidRPr="00F363A7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F52BE2" w:rsidRPr="00F363A7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rate of return</w:t>
      </w:r>
      <w:r w:rsidR="00F52BE2" w:rsidRPr="00F52B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does not mean that the project is profitable.</w:t>
      </w:r>
      <w:r w:rsidR="00B163E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52BE2" w:rsidRPr="00DB3E2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In other words, the IRR criterion is not very helpful here</w:t>
      </w:r>
      <w:r w:rsidR="00B654B0">
        <w:rPr>
          <w:rFonts w:ascii="Times New Roman" w:eastAsia="KaiTi" w:hAnsi="Times New Roman" w:cs="Times New Roman"/>
          <w:iCs/>
          <w:sz w:val="20"/>
          <w:szCs w:val="20"/>
          <w:lang w:val="en-US"/>
        </w:rPr>
        <w:t>!</w:t>
      </w:r>
      <w:r w:rsidR="008046F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046F4" w:rsidRPr="009F6870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Mutual</w:t>
      </w:r>
      <w:r w:rsidR="00705DB5" w:rsidRPr="009F6870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ly ex</w:t>
      </w:r>
      <w:r w:rsidR="00A2112D" w:rsidRPr="009F6870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 xml:space="preserve">clusive </w:t>
      </w:r>
      <w:r w:rsidR="009F5A24" w:rsidRPr="009F6870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projects:</w:t>
      </w:r>
      <w:r w:rsidR="009F5A2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B7EFC" w:rsidRPr="004B7EFC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IRR is also in trouble when dealing with mutually</w:t>
      </w:r>
      <w:r w:rsidR="00AB2E2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B7EFC" w:rsidRPr="004B7EFC">
        <w:rPr>
          <w:rFonts w:ascii="Times New Roman" w:eastAsia="KaiTi" w:hAnsi="Times New Roman" w:cs="Times New Roman"/>
          <w:iCs/>
          <w:sz w:val="20"/>
          <w:szCs w:val="20"/>
          <w:lang w:val="en-US"/>
        </w:rPr>
        <w:t>exclusive projects.</w:t>
      </w:r>
      <w:r w:rsidR="009F687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F6870" w:rsidRPr="009F6870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 choosing between two projects, should we</w:t>
      </w:r>
      <w:r w:rsidR="00663E2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F6870" w:rsidRPr="009F6870">
        <w:rPr>
          <w:rFonts w:ascii="Times New Roman" w:eastAsia="KaiTi" w:hAnsi="Times New Roman" w:cs="Times New Roman"/>
          <w:iCs/>
          <w:sz w:val="20"/>
          <w:szCs w:val="20"/>
          <w:lang w:val="en-US"/>
        </w:rPr>
        <w:t>choose the one with higher IRR?</w:t>
      </w:r>
      <w:r w:rsidR="0054603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46030" w:rsidRPr="00DB084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No! The answer depends on our discount rate</w:t>
      </w:r>
      <w:r w:rsidR="00546030" w:rsidRPr="00546030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754DE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46030" w:rsidRPr="00546030">
        <w:rPr>
          <w:rFonts w:ascii="Times New Roman" w:eastAsia="KaiTi" w:hAnsi="Times New Roman" w:cs="Times New Roman"/>
          <w:iCs/>
          <w:sz w:val="20"/>
          <w:szCs w:val="20"/>
          <w:lang w:val="en-US"/>
        </w:rPr>
        <w:t>How to fix</w:t>
      </w:r>
      <w:r w:rsidR="00E24025">
        <w:rPr>
          <w:rFonts w:ascii="Times New Roman" w:eastAsia="KaiTi" w:hAnsi="Times New Roman" w:cs="Times New Roman"/>
          <w:iCs/>
          <w:sz w:val="20"/>
          <w:szCs w:val="20"/>
          <w:lang w:val="en-US"/>
        </w:rPr>
        <w:t>?</w:t>
      </w:r>
      <w:r w:rsidR="00546030" w:rsidRPr="0054603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B74BD5">
        <w:rPr>
          <w:rFonts w:ascii="Times New Roman" w:eastAsia="KaiTi" w:hAnsi="Times New Roman" w:cs="Times New Roman"/>
          <w:iCs/>
          <w:sz w:val="20"/>
          <w:szCs w:val="20"/>
          <w:lang w:val="en-US"/>
        </w:rPr>
        <w:t>C</w:t>
      </w:r>
      <w:r w:rsidR="00546030" w:rsidRPr="00546030">
        <w:rPr>
          <w:rFonts w:ascii="Times New Roman" w:eastAsia="KaiTi" w:hAnsi="Times New Roman" w:cs="Times New Roman"/>
          <w:iCs/>
          <w:sz w:val="20"/>
          <w:szCs w:val="20"/>
          <w:lang w:val="en-US"/>
        </w:rPr>
        <w:t>rossover rate</w:t>
      </w:r>
      <w:r w:rsidR="00805EF3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F70EF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C4E51" w:rsidRPr="0002470C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Crossover rate:</w:t>
      </w:r>
      <w:r w:rsidR="00EC4E5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51F1F" w:rsidRPr="00E51F1F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crossover rate is the one for which the projects have</w:t>
      </w:r>
      <w:r w:rsidR="00ED2E7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51F1F" w:rsidRPr="00E51F1F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same NPV.</w:t>
      </w:r>
      <w:r w:rsidR="0055171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5019D" w:rsidRPr="0095019D">
        <w:rPr>
          <w:rFonts w:ascii="Times New Roman" w:eastAsia="KaiTi" w:hAnsi="Times New Roman" w:cs="Times New Roman"/>
          <w:iCs/>
          <w:sz w:val="20"/>
          <w:szCs w:val="20"/>
          <w:lang w:val="en-US"/>
        </w:rPr>
        <w:t>Imagine C is another project, and</w:t>
      </w:r>
      <w:r w:rsidR="00D8611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5019D" w:rsidRPr="00456058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Cash flows from C = Cash Flow from A – Cash Flow from B</w:t>
      </w:r>
      <w:r w:rsidR="009948B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95019D" w:rsidRPr="0095019D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 the example in the graph, Cash Flows from C are: -100, -75, 0, 75, 150.</w:t>
      </w:r>
      <w:r w:rsidR="0067471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5019D" w:rsidRPr="0095019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Then </w:t>
      </w:r>
      <w:r w:rsidR="0095019D" w:rsidRPr="00456058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the crossover rate between projects A and B is the IRR of project C</w:t>
      </w:r>
      <w:r w:rsidR="0095019D" w:rsidRPr="0095019D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5C5A22" w:rsidRPr="005C5A22">
        <w:t xml:space="preserve"> </w:t>
      </w:r>
      <w:r w:rsidR="005C5A22" w:rsidRPr="005C5A22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There can be multiple crossover rates.</w:t>
      </w:r>
      <w:r w:rsidR="00AC448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C4482" w:rsidRPr="00E1493E">
        <w:rPr>
          <w:rFonts w:ascii="Times New Roman" w:eastAsia="KaiTi" w:hAnsi="Times New Roman" w:cs="Times New Roman"/>
          <w:iCs/>
          <w:sz w:val="20"/>
          <w:szCs w:val="20"/>
          <w:highlight w:val="lightGray"/>
          <w:lang w:val="en-US"/>
        </w:rPr>
        <w:t>If the discount rate is above (below) the crossover rate, the</w:t>
      </w:r>
      <w:r w:rsidR="000B029A" w:rsidRPr="00E1493E">
        <w:rPr>
          <w:rFonts w:ascii="Times New Roman" w:eastAsia="KaiTi" w:hAnsi="Times New Roman" w:cs="Times New Roman"/>
          <w:iCs/>
          <w:sz w:val="20"/>
          <w:szCs w:val="20"/>
          <w:highlight w:val="lightGray"/>
          <w:lang w:val="en-US"/>
        </w:rPr>
        <w:t xml:space="preserve"> </w:t>
      </w:r>
      <w:r w:rsidR="00AC4482" w:rsidRPr="00E1493E">
        <w:rPr>
          <w:rFonts w:ascii="Times New Roman" w:eastAsia="KaiTi" w:hAnsi="Times New Roman" w:cs="Times New Roman"/>
          <w:iCs/>
          <w:sz w:val="20"/>
          <w:szCs w:val="20"/>
          <w:highlight w:val="lightGray"/>
          <w:lang w:val="en-US"/>
        </w:rPr>
        <w:t>project with higher (lower) IRR is preferred</w:t>
      </w:r>
      <w:r w:rsidR="00AC4482" w:rsidRPr="00E1493E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E1493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147C9" w:rsidRPr="00D147C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How desirable is </w:t>
      </w:r>
      <w:r w:rsidR="000A749A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p</w:t>
      </w:r>
      <w:r w:rsidR="00D147C9" w:rsidRPr="00D147C9">
        <w:rPr>
          <w:rFonts w:ascii="Times New Roman" w:eastAsia="KaiTi" w:hAnsi="Times New Roman" w:cs="Times New Roman"/>
          <w:iCs/>
          <w:sz w:val="20"/>
          <w:szCs w:val="20"/>
          <w:lang w:val="en-US"/>
        </w:rPr>
        <w:t>roject A depends on your intertemporal</w:t>
      </w:r>
      <w:r w:rsidR="003065E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147C9" w:rsidRPr="00D147C9">
        <w:rPr>
          <w:rFonts w:ascii="Times New Roman" w:eastAsia="KaiTi" w:hAnsi="Times New Roman" w:cs="Times New Roman"/>
          <w:iCs/>
          <w:sz w:val="20"/>
          <w:szCs w:val="20"/>
          <w:lang w:val="en-US"/>
        </w:rPr>
        <w:t>elasticity of substitution</w:t>
      </w:r>
      <w:r w:rsidR="004450B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450B3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o</w:t>
      </w:r>
      <w:r w:rsidR="00D147C9" w:rsidRPr="00D147C9">
        <w:rPr>
          <w:rFonts w:ascii="Times New Roman" w:eastAsia="KaiTi" w:hAnsi="Times New Roman" w:cs="Times New Roman"/>
          <w:iCs/>
          <w:sz w:val="20"/>
          <w:szCs w:val="20"/>
          <w:lang w:val="en-US"/>
        </w:rPr>
        <w:t>r how much you value your consumption in the future as</w:t>
      </w:r>
      <w:r w:rsidR="008F7A1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147C9" w:rsidRPr="00D147C9">
        <w:rPr>
          <w:rFonts w:ascii="Times New Roman" w:eastAsia="KaiTi" w:hAnsi="Times New Roman" w:cs="Times New Roman"/>
          <w:iCs/>
          <w:sz w:val="20"/>
          <w:szCs w:val="20"/>
          <w:lang w:val="en-US"/>
        </w:rPr>
        <w:t>compared to your consumption today!</w:t>
      </w:r>
      <w:r w:rsidR="00B161E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86DE3" w:rsidRPr="0033134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</w:t>
      </w:r>
      <w:r w:rsidR="00386DE3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2</w:t>
      </w:r>
      <w:r w:rsidR="00386DE3" w:rsidRPr="0033134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) </w:t>
      </w:r>
      <w:r w:rsidR="00386DE3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Discount Rate</w:t>
      </w:r>
      <w:r w:rsidR="00464606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>.</w:t>
      </w:r>
      <w:r w:rsidR="003E65DD" w:rsidRPr="00825BF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74A9" w:rsidRPr="001274A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 </w:t>
      </w:r>
      <w:r w:rsidR="001274A9" w:rsidRPr="001A240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conversion</w:t>
      </w:r>
      <w:r w:rsidR="001274A9" w:rsidRPr="001274A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between a cash flow in the future</w:t>
      </w:r>
      <w:r w:rsidR="00CC795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74A9" w:rsidRPr="001274A9">
        <w:rPr>
          <w:rFonts w:ascii="Times New Roman" w:eastAsia="KaiTi" w:hAnsi="Times New Roman" w:cs="Times New Roman"/>
          <w:iCs/>
          <w:sz w:val="20"/>
          <w:szCs w:val="20"/>
          <w:lang w:val="en-US"/>
        </w:rPr>
        <w:t>and a cash flow happens today</w:t>
      </w:r>
      <w:r w:rsidR="00F36AB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274A9" w:rsidRPr="001274A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Determined by </w:t>
      </w:r>
      <w:r w:rsidR="001274A9" w:rsidRPr="00B8389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supply and demand in the</w:t>
      </w:r>
      <w:r w:rsidR="00F36AB9" w:rsidRPr="00B8389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1274A9" w:rsidRPr="00B8389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market</w:t>
      </w:r>
      <w:r w:rsidR="00B83899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DC33C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Affected by the </w:t>
      </w:r>
      <w:r w:rsidR="001274A9" w:rsidRPr="00D5076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following factors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>:</w:t>
      </w:r>
      <w:r w:rsidR="001112D3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>Time value of money (Intertemporal elasticity of</w:t>
      </w:r>
      <w:r w:rsidR="003401FB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>substitution)</w:t>
      </w:r>
      <w:r w:rsidR="003401FB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, 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Inflation</w:t>
      </w:r>
      <w:r w:rsidR="003401FB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, 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Level of risk * </w:t>
      </w:r>
      <w:r w:rsidR="009B44D2">
        <w:rPr>
          <w:rFonts w:ascii="Times New Roman" w:eastAsia="KaiTi" w:hAnsi="Times New Roman" w:cs="Times New Roman"/>
          <w:iCs/>
          <w:sz w:val="20"/>
          <w:szCs w:val="20"/>
          <w:lang w:val="en-US"/>
        </w:rPr>
        <w:t>P</w:t>
      </w:r>
      <w:r w:rsidR="001274A9" w:rsidRPr="007930C8">
        <w:rPr>
          <w:rFonts w:ascii="Times New Roman" w:eastAsia="KaiTi" w:hAnsi="Times New Roman" w:cs="Times New Roman"/>
          <w:iCs/>
          <w:sz w:val="20"/>
          <w:szCs w:val="20"/>
          <w:lang w:val="en-US"/>
        </w:rPr>
        <w:t>rice of risk</w:t>
      </w:r>
      <w:r w:rsidR="00EA45E2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716CA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01449" w:rsidRPr="0038426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(3) </w:t>
      </w:r>
      <w:r w:rsidR="00931434" w:rsidRPr="0038426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Profitability Index</w:t>
      </w:r>
      <w:r w:rsidR="005B709F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570C8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B66AB" w:rsidRPr="009B66A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Profitability Index </w:t>
      </w:r>
      <w:r w:rsidR="009B66AB" w:rsidRPr="00E94464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(PI) = PV/ I = (I+ NPV) / I</w:t>
      </w:r>
      <w:r w:rsidR="0079593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016BE">
        <w:rPr>
          <w:rFonts w:ascii="Times New Roman" w:eastAsia="KaiTi" w:hAnsi="Times New Roman" w:cs="Times New Roman"/>
          <w:iCs/>
          <w:sz w:val="20"/>
          <w:szCs w:val="20"/>
          <w:lang w:val="en-US"/>
        </w:rPr>
        <w:t>(</w:t>
      </w:r>
      <w:r w:rsidR="001016BE" w:rsidRPr="001016BE">
        <w:rPr>
          <w:rFonts w:ascii="Times New Roman" w:eastAsia="KaiTi" w:hAnsi="Times New Roman" w:cs="Times New Roman"/>
          <w:iCs/>
          <w:sz w:val="20"/>
          <w:szCs w:val="20"/>
          <w:lang w:val="en-US"/>
        </w:rPr>
        <w:t>I denotes the initial investment</w:t>
      </w:r>
      <w:r w:rsidR="00AA329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016BE" w:rsidRPr="001016BE">
        <w:rPr>
          <w:rFonts w:ascii="Times New Roman" w:eastAsia="KaiTi" w:hAnsi="Times New Roman" w:cs="Times New Roman"/>
          <w:iCs/>
          <w:sz w:val="20"/>
          <w:szCs w:val="20"/>
          <w:lang w:val="en-US"/>
        </w:rPr>
        <w:t>PV denotes the present value of cash flows that occur after the</w:t>
      </w:r>
      <w:r w:rsidR="0052599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016BE" w:rsidRPr="001016BE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initial investment</w:t>
      </w:r>
      <w:r w:rsidR="001016BE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9B05EB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90672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850A6" w:rsidRPr="006F0297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Independent projec</w:t>
      </w:r>
      <w:r w:rsidR="009850A6" w:rsidRPr="00E158AD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t</w:t>
      </w:r>
      <w:r w:rsidR="005863C2" w:rsidRPr="00E158AD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:</w:t>
      </w:r>
      <w:r w:rsidR="004D4AF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850A6" w:rsidRPr="009850A6">
        <w:rPr>
          <w:rFonts w:ascii="Times New Roman" w:eastAsia="KaiTi" w:hAnsi="Times New Roman" w:cs="Times New Roman"/>
          <w:iCs/>
          <w:sz w:val="20"/>
          <w:szCs w:val="20"/>
          <w:lang w:val="en-US"/>
        </w:rPr>
        <w:t>NPV&gt;0</w:t>
      </w:r>
      <w:r w:rsidR="006A544D">
        <w:rPr>
          <w:rFonts w:ascii="Times New Roman" w:eastAsia="KaiTi" w:hAnsi="Times New Roman" w:cs="Times New Roman"/>
          <w:iCs/>
          <w:sz w:val="20"/>
          <w:szCs w:val="20"/>
          <w:lang w:val="en-US"/>
        </w:rPr>
        <w:t>,</w:t>
      </w:r>
      <w:r w:rsidR="009850A6" w:rsidRPr="009850A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PI &gt;1</w:t>
      </w:r>
      <w:r w:rsidR="00683F7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A0391A" w:rsidRPr="001213E9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Mutually exclusive projects</w:t>
      </w:r>
      <w:r w:rsidR="000667C5" w:rsidRPr="001213E9">
        <w:rPr>
          <w:rFonts w:ascii="Times New Roman" w:eastAsia="KaiTi" w:hAnsi="Times New Roman" w:cs="Times New Roman"/>
          <w:iCs/>
          <w:sz w:val="20"/>
          <w:szCs w:val="20"/>
          <w:highlight w:val="magenta"/>
          <w:lang w:val="en-US"/>
        </w:rPr>
        <w:t>:</w:t>
      </w:r>
      <w:r w:rsidR="000667C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Do “higher NPV” and “higher PI” rules point to </w:t>
      </w:r>
      <w:r w:rsidR="00A0391A" w:rsidRPr="00E73166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the same choice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>?</w:t>
      </w:r>
      <w:r w:rsidR="00447FF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>Not always, PI ignores the size of investment</w:t>
      </w:r>
      <w:r w:rsidR="00947DEC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2264A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>What if you have a tight budget and each project can be scaled up and</w:t>
      </w:r>
      <w:r w:rsidR="00812BF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down with </w:t>
      </w:r>
      <w:r w:rsidR="00A0391A" w:rsidRPr="00C506A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constant PV per dollar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>?</w:t>
      </w:r>
      <w:r w:rsidR="0061347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Then you should choose the project with the </w:t>
      </w:r>
      <w:r w:rsidR="00A0391A" w:rsidRPr="00A32B8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highest PI</w:t>
      </w:r>
      <w:r w:rsidR="00A0391A" w:rsidRPr="00A03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09300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20952" w:rsidRPr="001B3921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</w:t>
      </w:r>
      <w:r w:rsidR="00E20952" w:rsidRPr="00A277F9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4) </w:t>
      </w:r>
      <w:r w:rsidR="00E20952" w:rsidRPr="00A277F9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Payback Period</w:t>
      </w:r>
      <w:r w:rsidR="00BA2A0C" w:rsidRPr="00A277F9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.</w:t>
      </w:r>
      <w:r w:rsidR="0050642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36BBF" w:rsidRPr="00A36BB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</w:t>
      </w:r>
      <w:r w:rsidR="00A36BBF" w:rsidRPr="0085503B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amount of time</w:t>
      </w:r>
      <w:r w:rsidR="00A36BBF" w:rsidRPr="00A36BB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required for an investment to</w:t>
      </w:r>
      <w:r w:rsidR="004006D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A36BBF" w:rsidRPr="00A36BBF">
        <w:rPr>
          <w:rFonts w:ascii="Times New Roman" w:eastAsia="KaiTi" w:hAnsi="Times New Roman" w:cs="Times New Roman"/>
          <w:iCs/>
          <w:sz w:val="20"/>
          <w:szCs w:val="20"/>
          <w:lang w:val="en-US"/>
        </w:rPr>
        <w:t>generate cash flows to recover its initial cost</w:t>
      </w:r>
      <w:r w:rsidR="00FB736E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3D715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60E64" w:rsidRPr="00560E64">
        <w:rPr>
          <w:rFonts w:ascii="Times New Roman" w:eastAsia="KaiTi" w:hAnsi="Times New Roman" w:cs="Times New Roman"/>
          <w:iCs/>
          <w:sz w:val="20"/>
          <w:szCs w:val="20"/>
          <w:lang w:val="en-US"/>
        </w:rPr>
        <w:t>An investment is acceptable if its calculated</w:t>
      </w:r>
      <w:r w:rsidR="0097302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60E64" w:rsidRPr="00560E6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payback period is </w:t>
      </w:r>
      <w:r w:rsidR="00560E64" w:rsidRPr="004F46BE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less than some pre-specified</w:t>
      </w:r>
      <w:r w:rsidR="00C327D6" w:rsidRPr="004F46BE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560E64" w:rsidRPr="004F46BE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number of years</w:t>
      </w:r>
      <w:r w:rsidR="00560E64" w:rsidRPr="00560E64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EF61E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2810" w:rsidRPr="009C642A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Disadvantages</w:t>
      </w:r>
      <w:r w:rsidR="007079DE" w:rsidRPr="009C642A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:</w:t>
      </w:r>
      <w:r w:rsidR="007079D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2810" w:rsidRPr="0012281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Ignores </w:t>
      </w:r>
      <w:r w:rsidR="00122810" w:rsidRPr="00215B44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time value</w:t>
      </w:r>
      <w:r w:rsidR="00122810" w:rsidRPr="0012281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of money and risk differences</w:t>
      </w:r>
      <w:r w:rsidR="007079D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22810" w:rsidRPr="0012281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Requires an arbitrary cutoff point with </w:t>
      </w:r>
      <w:r w:rsidR="00122810" w:rsidRPr="004859E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no economic</w:t>
      </w:r>
      <w:r w:rsidR="007079DE" w:rsidRPr="004859E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122810" w:rsidRPr="004859E9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background</w:t>
      </w:r>
      <w:r w:rsidR="007079D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22810" w:rsidRPr="00122810">
        <w:rPr>
          <w:rFonts w:ascii="Times New Roman" w:eastAsia="KaiTi" w:hAnsi="Times New Roman" w:cs="Times New Roman"/>
          <w:iCs/>
          <w:sz w:val="20"/>
          <w:szCs w:val="20"/>
          <w:lang w:val="en-US"/>
        </w:rPr>
        <w:t>Ignores cash flow beyond cutoff date</w:t>
      </w:r>
      <w:r w:rsidR="007079D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22810" w:rsidRPr="00122810">
        <w:rPr>
          <w:rFonts w:ascii="Times New Roman" w:eastAsia="KaiTi" w:hAnsi="Times New Roman" w:cs="Times New Roman"/>
          <w:iCs/>
          <w:sz w:val="20"/>
          <w:szCs w:val="20"/>
          <w:lang w:val="en-US"/>
        </w:rPr>
        <w:t>Biased against long-term investment</w:t>
      </w:r>
      <w:r w:rsidR="00BB22C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3C7F7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C2456" w:rsidRPr="006725CE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Advantages</w:t>
      </w:r>
      <w:r w:rsidR="00305E16" w:rsidRPr="006725CE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:</w:t>
      </w:r>
      <w:r w:rsidR="00305E1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C2456" w:rsidRPr="008C245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Easy to understand and </w:t>
      </w:r>
      <w:r w:rsidR="008C2456" w:rsidRPr="000F588C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simple to use</w:t>
      </w:r>
      <w:r w:rsidR="0097614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8C2456" w:rsidRPr="008C245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Adjusts for uncertainty of later cash flows by </w:t>
      </w:r>
      <w:r w:rsidR="008C2456" w:rsidRPr="000F588C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ignoring</w:t>
      </w:r>
      <w:r w:rsidR="00332A58" w:rsidRPr="000F588C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8C2456" w:rsidRPr="000F588C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them</w:t>
      </w:r>
      <w:r w:rsidR="00460FBC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;</w:t>
      </w:r>
      <w:r w:rsidR="00460FB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C2456" w:rsidRPr="008C2456">
        <w:rPr>
          <w:rFonts w:ascii="Times New Roman" w:eastAsia="KaiTi" w:hAnsi="Times New Roman" w:cs="Times New Roman"/>
          <w:iCs/>
          <w:sz w:val="20"/>
          <w:szCs w:val="20"/>
          <w:lang w:val="en-US"/>
        </w:rPr>
        <w:t>Biased toward liquidity</w:t>
      </w:r>
      <w:r w:rsidR="000F588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8C2456" w:rsidRPr="008C2456">
        <w:rPr>
          <w:rFonts w:ascii="Times New Roman" w:eastAsia="KaiTi" w:hAnsi="Times New Roman" w:cs="Times New Roman"/>
          <w:iCs/>
          <w:sz w:val="20"/>
          <w:szCs w:val="20"/>
          <w:lang w:val="en-US"/>
        </w:rPr>
        <w:t>For firms relying on internal funds for new projects,</w:t>
      </w:r>
      <w:r w:rsidR="00A92F4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C2456" w:rsidRPr="008C245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emphasis on </w:t>
      </w:r>
      <w:r w:rsidR="008C2456" w:rsidRPr="007570EA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quick payback</w:t>
      </w:r>
      <w:r w:rsidR="008C2456" w:rsidRPr="008C245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makes sense</w:t>
      </w:r>
      <w:r w:rsidR="000F588C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3307FF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</w:p>
    <w:p w14:paraId="727CEFF0" w14:textId="7A2E2BCD" w:rsidR="009016DD" w:rsidRDefault="009016DD" w:rsidP="008C2456">
      <w:pPr>
        <w:jc w:val="both"/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</w:p>
    <w:p w14:paraId="2ED5B5A3" w14:textId="2A9A16F8" w:rsidR="009016DD" w:rsidRDefault="00941A4D" w:rsidP="00784D49">
      <w:pPr>
        <w:jc w:val="both"/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  <w:r w:rsidRPr="00542B8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3</w:t>
      </w:r>
      <w:r w:rsidR="00F915B4" w:rsidRPr="00542B8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 xml:space="preserve">. </w:t>
      </w:r>
      <w:r w:rsidR="00602192" w:rsidRPr="00542B80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Accounting Review</w:t>
      </w:r>
      <w:r w:rsidR="00F915B4" w:rsidRPr="00F05C5B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.</w:t>
      </w:r>
      <w:r w:rsidR="00F915B4" w:rsidRPr="00F05C5B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F915B4" w:rsidRPr="0033134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(1)</w:t>
      </w:r>
      <w:r w:rsidR="00F915B4" w:rsidRPr="00A43E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 </w:t>
      </w:r>
      <w:r w:rsidR="005542DC" w:rsidRPr="00A43E2F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green"/>
          <w:lang w:val="en-US"/>
        </w:rPr>
        <w:t>Financial</w:t>
      </w:r>
      <w:r w:rsidR="005542DC" w:rsidRPr="00A43E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 </w:t>
      </w:r>
      <w:r w:rsidR="005542DC" w:rsidRPr="00A43E2F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green"/>
          <w:lang w:val="en-US"/>
        </w:rPr>
        <w:t>A</w:t>
      </w:r>
      <w:r w:rsidR="005542DC" w:rsidRPr="00A43E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ccounti</w:t>
      </w:r>
      <w:r w:rsidR="005542DC" w:rsidRPr="008D113A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ng</w:t>
      </w:r>
      <w:r w:rsidR="002E79F3" w:rsidRPr="008D113A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.</w:t>
      </w:r>
      <w:r w:rsidR="008D113A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ED5E69" w:rsidRPr="003E35CC">
        <w:rPr>
          <w:rFonts w:ascii="Times New Roman" w:eastAsia="KaiTi" w:hAnsi="Times New Roman" w:cs="Times New Roman" w:hint="eastAsia"/>
          <w:i/>
          <w:sz w:val="20"/>
          <w:szCs w:val="20"/>
          <w:highlight w:val="cyan"/>
          <w:u w:val="single"/>
          <w:lang w:val="en-US"/>
        </w:rPr>
        <w:t xml:space="preserve">Accrual </w:t>
      </w:r>
      <w:r w:rsidR="00ED5E69" w:rsidRPr="003E35CC">
        <w:rPr>
          <w:rFonts w:ascii="Times New Roman" w:eastAsia="KaiTi" w:hAnsi="Times New Roman" w:cs="Times New Roman" w:hint="eastAsia"/>
          <w:i/>
          <w:sz w:val="20"/>
          <w:szCs w:val="20"/>
          <w:highlight w:val="cyan"/>
          <w:u w:val="single"/>
          <w:lang w:val="en-US"/>
        </w:rPr>
        <w:t>应计</w:t>
      </w:r>
      <w:r w:rsidR="00ED5E69" w:rsidRPr="003E35CC">
        <w:rPr>
          <w:rFonts w:ascii="Times New Roman" w:eastAsia="KaiTi" w:hAnsi="Times New Roman" w:cs="Times New Roman" w:hint="eastAsia"/>
          <w:i/>
          <w:sz w:val="20"/>
          <w:szCs w:val="20"/>
          <w:highlight w:val="cyan"/>
          <w:u w:val="single"/>
          <w:lang w:val="en-US"/>
        </w:rPr>
        <w:t xml:space="preserve"> accounting:</w:t>
      </w:r>
      <w:r w:rsidR="00ED5E69" w:rsidRPr="00A563F8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 xml:space="preserve"> records revenue and</w:t>
      </w:r>
      <w:r w:rsidR="00ED5E69" w:rsidRPr="00A563F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D5E69" w:rsidRPr="00A563F8">
        <w:rPr>
          <w:rFonts w:ascii="Times New Roman" w:eastAsia="KaiTi" w:hAnsi="Times New Roman" w:cs="Times New Roman"/>
          <w:iCs/>
          <w:sz w:val="20"/>
          <w:szCs w:val="20"/>
          <w:lang w:val="en-US"/>
        </w:rPr>
        <w:t>expenses when transactions occ</w:t>
      </w:r>
      <w:r w:rsidR="00D62CB1" w:rsidRPr="00A563F8">
        <w:rPr>
          <w:rFonts w:ascii="Times New Roman" w:eastAsia="KaiTi" w:hAnsi="Times New Roman" w:cs="Times New Roman"/>
          <w:iCs/>
          <w:sz w:val="20"/>
          <w:szCs w:val="20"/>
          <w:lang w:val="en-US"/>
        </w:rPr>
        <w:t>ur but before</w:t>
      </w:r>
      <w:r w:rsidR="00D62CB1" w:rsidRPr="00A563F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62CB1" w:rsidRPr="00A563F8">
        <w:rPr>
          <w:rFonts w:ascii="Times New Roman" w:eastAsia="KaiTi" w:hAnsi="Times New Roman" w:cs="Times New Roman"/>
          <w:iCs/>
          <w:sz w:val="20"/>
          <w:szCs w:val="20"/>
          <w:lang w:val="en-US"/>
        </w:rPr>
        <w:t>money is received or dispensed</w:t>
      </w:r>
      <w:r w:rsidR="0035412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BC26F0" w:rsidRPr="001D6838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Cash flow calculation:</w:t>
      </w:r>
      <w:r w:rsidR="00BC26F0" w:rsidRPr="00BC26F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records revenue and</w:t>
      </w:r>
      <w:r w:rsidR="00B66C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BC26F0" w:rsidRPr="00BC26F0">
        <w:rPr>
          <w:rFonts w:ascii="Times New Roman" w:eastAsia="KaiTi" w:hAnsi="Times New Roman" w:cs="Times New Roman"/>
          <w:iCs/>
          <w:sz w:val="20"/>
          <w:szCs w:val="20"/>
          <w:lang w:val="en-US"/>
        </w:rPr>
        <w:t>expenses when cash related to those transactions</w:t>
      </w:r>
      <w:r w:rsidR="00B66CE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BC26F0" w:rsidRPr="00BC26F0">
        <w:rPr>
          <w:rFonts w:ascii="Times New Roman" w:eastAsia="KaiTi" w:hAnsi="Times New Roman" w:cs="Times New Roman"/>
          <w:iCs/>
          <w:sz w:val="20"/>
          <w:szCs w:val="20"/>
          <w:lang w:val="en-US"/>
        </w:rPr>
        <w:t>is actually received or dispensed</w:t>
      </w:r>
      <w:r w:rsidR="008A091E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.</w:t>
      </w:r>
      <w:r w:rsidR="0040297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402978" w:rsidRPr="00402978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 </w:t>
      </w:r>
      <w:r w:rsidR="00402978" w:rsidRPr="0033134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</w:t>
      </w:r>
      <w:r w:rsidR="00402978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2</w:t>
      </w:r>
      <w:r w:rsidR="00402978" w:rsidRPr="00331347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)</w:t>
      </w:r>
      <w:r w:rsidR="00402978" w:rsidRPr="00A43E2F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 </w:t>
      </w:r>
      <w:r w:rsidR="00906103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green"/>
          <w:lang w:val="en-US"/>
        </w:rPr>
        <w:t>Balance</w:t>
      </w:r>
      <w:r w:rsidR="00906103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 Sheet.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B5DE7" w:rsidRPr="00264CE9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Features:</w:t>
      </w:r>
      <w:r w:rsidR="008B5DE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 </w:t>
      </w:r>
      <w:r w:rsidR="00D51335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snapshot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of a firm’s financial position at one point in</w:t>
      </w:r>
      <w:r w:rsidR="009D037C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>time</w:t>
      </w:r>
      <w:r w:rsidR="00B4412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Assets are listed in </w:t>
      </w:r>
      <w:r w:rsidR="00D51335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order of decreasing liquidity</w:t>
      </w:r>
      <w:r w:rsidR="006A534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>Ease of conversion to cash without significant loss of value</w:t>
      </w:r>
      <w:r w:rsidR="006A5340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C84DBB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EB21C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The balance sheet adheres to an equation that </w:t>
      </w:r>
      <w:r w:rsidR="00D51335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equates</w:t>
      </w:r>
      <w:r w:rsidR="00EB21C8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D51335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assets with the sum of liabilities and shareholder</w:t>
      </w:r>
      <w:r w:rsidR="005030A5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D51335" w:rsidRPr="006474D1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equity</w:t>
      </w:r>
      <w:r w:rsidR="00DD472B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4656F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>Fundamental analysts use balance sheets to calculate</w:t>
      </w:r>
      <w:r w:rsidR="004656F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51335" w:rsidRPr="00FD76B8">
        <w:rPr>
          <w:rFonts w:ascii="Times New Roman" w:eastAsia="KaiTi" w:hAnsi="Times New Roman" w:cs="Times New Roman"/>
          <w:iCs/>
          <w:sz w:val="20"/>
          <w:szCs w:val="20"/>
          <w:lang w:val="en-US"/>
        </w:rPr>
        <w:t>financial ratios.</w:t>
      </w:r>
      <w:r w:rsidR="00981EE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380868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 xml:space="preserve">Assets for </w:t>
      </w:r>
      <w:r w:rsidR="00F32C5E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N</w:t>
      </w:r>
      <w:r w:rsidR="00380868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on-</w:t>
      </w:r>
      <w:r w:rsidR="00AC4876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F</w:t>
      </w:r>
      <w:r w:rsidR="00380868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 xml:space="preserve">inancial </w:t>
      </w:r>
      <w:r w:rsidR="00F32C5E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F</w:t>
      </w:r>
      <w:r w:rsidR="00380868" w:rsidRPr="00195DE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irm</w:t>
      </w:r>
      <w:r w:rsidR="00380868" w:rsidRPr="000E010C">
        <w:rPr>
          <w:rFonts w:ascii="Times New Roman" w:eastAsia="KaiTi" w:hAnsi="Times New Roman" w:cs="Times New Roman"/>
          <w:i/>
          <w:sz w:val="20"/>
          <w:szCs w:val="20"/>
          <w:highlight w:val="cyan"/>
          <w:lang w:val="en-US"/>
        </w:rPr>
        <w:t>s</w:t>
      </w:r>
      <w:r w:rsidR="00F32C5E" w:rsidRPr="000E010C">
        <w:rPr>
          <w:rFonts w:ascii="Times New Roman" w:eastAsia="KaiTi" w:hAnsi="Times New Roman" w:cs="Times New Roman"/>
          <w:i/>
          <w:sz w:val="20"/>
          <w:szCs w:val="20"/>
          <w:highlight w:val="cyan"/>
          <w:lang w:val="en-US"/>
        </w:rPr>
        <w:t>:</w:t>
      </w:r>
      <w:r w:rsidR="00F32C5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373F8" w:rsidRPr="00176AF0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Current Assets</w:t>
      </w:r>
      <w:r w:rsidR="00696C4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373F8" w:rsidRPr="009373F8">
        <w:rPr>
          <w:rFonts w:ascii="Times New Roman" w:eastAsia="KaiTi" w:hAnsi="Times New Roman" w:cs="Times New Roman"/>
          <w:iCs/>
          <w:sz w:val="20"/>
          <w:szCs w:val="20"/>
          <w:lang w:val="en-US"/>
        </w:rPr>
        <w:t>cash and other assets that are expected to be converted to cash within a year</w:t>
      </w:r>
      <w:r w:rsidR="0074566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745664" w:rsidRPr="00745664">
        <w:rPr>
          <w:rFonts w:ascii="Times New Roman" w:eastAsia="KaiTi" w:hAnsi="Times New Roman" w:cs="Times New Roman"/>
          <w:iCs/>
          <w:sz w:val="20"/>
          <w:szCs w:val="20"/>
          <w:lang w:val="en-US"/>
        </w:rPr>
        <w:t>Cash and Cash Equivalents</w:t>
      </w:r>
      <w:r w:rsidR="00F071E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DA0778" w:rsidRPr="00DA0778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Accounts Receivable</w:t>
      </w:r>
      <w:r w:rsidR="0034544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473778" w:rsidRPr="00473778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Inventory</w:t>
      </w:r>
      <w:r w:rsidR="00745664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176AF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76AF0" w:rsidRPr="00F2282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Non-Current Assets</w:t>
      </w:r>
      <w:r w:rsidR="00DE4ED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E3BF1">
        <w:rPr>
          <w:rFonts w:ascii="Times New Roman" w:eastAsia="KaiTi" w:hAnsi="Times New Roman" w:cs="Times New Roman"/>
          <w:iCs/>
          <w:sz w:val="20"/>
          <w:szCs w:val="20"/>
          <w:lang w:val="en-US"/>
        </w:rPr>
        <w:t>(</w:t>
      </w:r>
      <w:r w:rsidR="00A81EF3" w:rsidRPr="00A81EF3">
        <w:rPr>
          <w:rFonts w:ascii="Times New Roman" w:eastAsia="KaiTi" w:hAnsi="Times New Roman" w:cs="Times New Roman"/>
          <w:iCs/>
          <w:sz w:val="20"/>
          <w:szCs w:val="20"/>
          <w:lang w:val="en-US"/>
        </w:rPr>
        <w:t>Plant, Property, and Equipment (PP&amp;E)</w:t>
      </w:r>
      <w:r w:rsidR="0059791A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FA57F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E172A" w:rsidRPr="008E172A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Intangible Assets</w:t>
      </w:r>
      <w:r w:rsidR="00FE3BF1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90292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E2114E" w:rsidRPr="008102FF">
        <w:rPr>
          <w:rFonts w:ascii="Times New Roman" w:eastAsia="KaiTi" w:hAnsi="Times New Roman" w:cs="Times New Roman" w:hint="eastAsia"/>
          <w:iCs/>
          <w:sz w:val="20"/>
          <w:szCs w:val="20"/>
          <w:highlight w:val="yellow"/>
          <w:lang w:val="en-US"/>
        </w:rPr>
        <w:t>Current</w:t>
      </w:r>
      <w:r w:rsidR="00E2114E" w:rsidRPr="008102FF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Liabilities</w:t>
      </w:r>
      <w:r w:rsidR="003E0B8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767E15" w:rsidRPr="00767E15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Accounts Payable</w:t>
      </w:r>
      <w:r w:rsidR="001D5B6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A170F8" w:rsidRPr="00A170F8">
        <w:rPr>
          <w:rFonts w:ascii="Times New Roman" w:eastAsia="KaiTi" w:hAnsi="Times New Roman" w:cs="Times New Roman"/>
          <w:iCs/>
          <w:sz w:val="20"/>
          <w:szCs w:val="20"/>
          <w:lang w:val="en-US"/>
        </w:rPr>
        <w:t>Current Debt/Notes Payable</w:t>
      </w:r>
      <w:r w:rsidR="00421EC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B37538" w:rsidRPr="00B37538">
        <w:rPr>
          <w:rFonts w:ascii="Times New Roman" w:eastAsia="KaiTi" w:hAnsi="Times New Roman" w:cs="Times New Roman"/>
          <w:iCs/>
          <w:sz w:val="20"/>
          <w:szCs w:val="20"/>
          <w:lang w:val="en-US"/>
        </w:rPr>
        <w:t>Current Portion of Long-Term Debt</w:t>
      </w:r>
      <w:r w:rsidR="003E0B8A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CA432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CA432C" w:rsidRPr="002209DB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Non-Current Liabilities</w:t>
      </w:r>
      <w:r w:rsidR="0005043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(</w:t>
      </w:r>
      <w:r w:rsidR="00876F7C" w:rsidRPr="00876F7C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Bonds Payable</w:t>
      </w:r>
      <w:r w:rsidR="00876F7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112280" w:rsidRPr="00112280">
        <w:rPr>
          <w:rFonts w:ascii="Times New Roman" w:eastAsia="KaiTi" w:hAnsi="Times New Roman" w:cs="Times New Roman"/>
          <w:iCs/>
          <w:sz w:val="20"/>
          <w:szCs w:val="20"/>
          <w:lang w:val="en-US"/>
        </w:rPr>
        <w:t>Long-Term Debt</w:t>
      </w:r>
      <w:r w:rsidR="0005043D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8D3C82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D8755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D87550" w:rsidRPr="000A18E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Shareholders’ Equity</w:t>
      </w:r>
      <w:r w:rsidR="00410D79" w:rsidRPr="00410D79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7195F">
        <w:rPr>
          <w:rFonts w:ascii="Times New Roman" w:eastAsia="KaiTi" w:hAnsi="Times New Roman" w:cs="Times New Roman"/>
          <w:iCs/>
          <w:sz w:val="20"/>
          <w:szCs w:val="20"/>
          <w:lang w:val="en-US"/>
        </w:rPr>
        <w:t>(</w:t>
      </w:r>
      <w:r w:rsidR="00F74C3A" w:rsidRPr="00F74C3A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Share Capital</w:t>
      </w:r>
      <w:r w:rsidR="0057195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; </w:t>
      </w:r>
      <w:r w:rsidR="00312B12" w:rsidRPr="00312B12">
        <w:rPr>
          <w:rFonts w:ascii="Times New Roman" w:eastAsia="KaiTi" w:hAnsi="Times New Roman" w:cs="Times New Roman"/>
          <w:iCs/>
          <w:sz w:val="20"/>
          <w:szCs w:val="20"/>
          <w:lang w:val="en-US"/>
        </w:rPr>
        <w:t>Retained Earnings</w:t>
      </w:r>
      <w:r w:rsidR="007F1836">
        <w:rPr>
          <w:rFonts w:ascii="Times New Roman" w:eastAsia="KaiTi" w:hAnsi="Times New Roman" w:cs="Times New Roman"/>
          <w:iCs/>
          <w:sz w:val="20"/>
          <w:szCs w:val="20"/>
          <w:lang w:val="en-US"/>
        </w:rPr>
        <w:t>)</w:t>
      </w:r>
      <w:r w:rsidR="00661E9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661E9A" w:rsidRPr="00AD05CE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(3) Net</w:t>
      </w:r>
      <w:r w:rsidR="00204E01" w:rsidRPr="00AD05CE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 Working Capital</w:t>
      </w:r>
      <w:r w:rsidR="003F7800" w:rsidRPr="00AD05CE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.</w:t>
      </w:r>
      <w:r w:rsidR="003F780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D3B01" w:rsidRPr="0099745B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= </w:t>
      </w:r>
      <w:r w:rsidR="008869AF" w:rsidRPr="0099745B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Current Assets – Current Liabilities</w:t>
      </w:r>
      <w:r w:rsidR="003B3C69" w:rsidRPr="0099745B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.</w:t>
      </w:r>
      <w:r w:rsidR="00DD693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602B71" w:rsidRPr="006F116C">
        <w:rPr>
          <w:rFonts w:ascii="Times New Roman" w:eastAsia="KaiTi" w:hAnsi="Times New Roman" w:cs="Times New Roman" w:hint="eastAsia"/>
          <w:i/>
          <w:sz w:val="20"/>
          <w:szCs w:val="20"/>
          <w:highlight w:val="cyan"/>
          <w:u w:val="single"/>
          <w:lang w:val="en-US"/>
        </w:rPr>
        <w:t>A</w:t>
      </w:r>
      <w:r w:rsidR="00602B71" w:rsidRPr="006F116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dva</w:t>
      </w:r>
      <w:r w:rsidR="00A247DA" w:rsidRPr="006F116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n</w:t>
      </w:r>
      <w:r w:rsidR="00602B71" w:rsidRPr="006F116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tage</w:t>
      </w:r>
      <w:r w:rsidR="005F027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s</w:t>
      </w:r>
      <w:r w:rsidR="00602B71" w:rsidRPr="006F116C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:</w:t>
      </w:r>
      <w:r w:rsidR="00602B7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An important component for </w:t>
      </w:r>
      <w:r w:rsidR="008869AF" w:rsidRPr="00372A9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calculating the</w:t>
      </w:r>
      <w:r w:rsidR="00DA34AB" w:rsidRPr="00372A9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8869AF" w:rsidRPr="00372A9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company’s free cash flow</w:t>
      </w:r>
      <w:r w:rsidR="000E2ED1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34477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It measures a </w:t>
      </w:r>
      <w:r w:rsidR="008869AF" w:rsidRPr="00F8174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company’s liquidity and short-term</w:t>
      </w:r>
      <w:r w:rsidR="00DB5A5E" w:rsidRPr="00F8174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8869AF" w:rsidRPr="00F8174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financial health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>, indicating the ability to fund</w:t>
      </w:r>
      <w:r w:rsidR="00DB5A5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>operations and respond to financial stress or</w:t>
      </w:r>
      <w:r w:rsidR="00F34504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>opportunities.</w:t>
      </w:r>
      <w:r w:rsidR="00F53B3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A consecutive of </w:t>
      </w:r>
      <w:r w:rsidR="008869AF" w:rsidRPr="00E342D5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negative NWC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is a implication for</w:t>
      </w:r>
      <w:r w:rsidR="007B438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00588">
        <w:rPr>
          <w:rFonts w:ascii="Times New Roman" w:eastAsia="KaiTi" w:hAnsi="Times New Roman" w:cs="Times New Roman"/>
          <w:iCs/>
          <w:sz w:val="20"/>
          <w:szCs w:val="20"/>
          <w:lang w:val="en-US"/>
        </w:rPr>
        <w:t>i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>nsolvency</w:t>
      </w:r>
      <w:r w:rsidR="00ED68C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ED68CB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破产</w:t>
      </w:r>
      <w:r w:rsidR="007D0D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Often a </w:t>
      </w:r>
      <w:r w:rsidR="008869AF" w:rsidRPr="0028300C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key metrics in M&amp;A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8869AF" w:rsidRPr="008869AF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>并购重组</w:t>
      </w:r>
      <w:r w:rsidR="008869AF" w:rsidRPr="008869A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deals</w:t>
      </w:r>
      <w:r w:rsidR="00B1079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2E6115" w:rsidRPr="002E611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High working capital isn’t always a good thing. </w:t>
      </w:r>
      <w:r w:rsidR="009C0A00" w:rsidRPr="005F623D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Disadvantage</w:t>
      </w:r>
      <w:r w:rsidR="00612C8F" w:rsidRPr="005F623D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s</w:t>
      </w:r>
      <w:r w:rsidR="009C0A00" w:rsidRPr="005F623D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:</w:t>
      </w:r>
      <w:r w:rsidR="009C0A00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E6115" w:rsidRPr="002E6115">
        <w:rPr>
          <w:rFonts w:ascii="Times New Roman" w:eastAsia="KaiTi" w:hAnsi="Times New Roman" w:cs="Times New Roman"/>
          <w:iCs/>
          <w:sz w:val="20"/>
          <w:szCs w:val="20"/>
          <w:lang w:val="en-US"/>
        </w:rPr>
        <w:t>It</w:t>
      </w:r>
      <w:r w:rsidR="00EB19C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E6115" w:rsidRPr="002E6115">
        <w:rPr>
          <w:rFonts w:ascii="Times New Roman" w:eastAsia="KaiTi" w:hAnsi="Times New Roman" w:cs="Times New Roman"/>
          <w:iCs/>
          <w:sz w:val="20"/>
          <w:szCs w:val="20"/>
          <w:lang w:val="en-US"/>
        </w:rPr>
        <w:t>might indicate that the business has too much</w:t>
      </w:r>
      <w:r w:rsidR="002B2FFF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E6115" w:rsidRPr="002E6115">
        <w:rPr>
          <w:rFonts w:ascii="Times New Roman" w:eastAsia="KaiTi" w:hAnsi="Times New Roman" w:cs="Times New Roman"/>
          <w:iCs/>
          <w:sz w:val="20"/>
          <w:szCs w:val="20"/>
          <w:lang w:val="en-US"/>
        </w:rPr>
        <w:t>inventory, is not investing its excess cash, or is</w:t>
      </w:r>
      <w:r w:rsidR="0038338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E6115" w:rsidRPr="0088688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not taking advantage of low-cost debt</w:t>
      </w:r>
      <w:r w:rsidR="0038338D" w:rsidRPr="0088688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2E6115" w:rsidRPr="0088688D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opportunities</w:t>
      </w:r>
      <w:r w:rsidR="002E6115" w:rsidRPr="002E6115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88688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C113DA" w:rsidRPr="00600C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NWC in M&amp;A</w:t>
      </w:r>
      <w:r w:rsidR="00841CC4" w:rsidRPr="00600C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 xml:space="preserve"> </w:t>
      </w:r>
      <w:r w:rsidR="00C113DA" w:rsidRPr="00600C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deals</w:t>
      </w:r>
      <w:r w:rsidR="00DD15D6" w:rsidRPr="00600C12">
        <w:rPr>
          <w:rFonts w:ascii="Times New Roman" w:eastAsia="KaiTi" w:hAnsi="Times New Roman" w:cs="Times New Roman"/>
          <w:i/>
          <w:sz w:val="20"/>
          <w:szCs w:val="20"/>
          <w:highlight w:val="cyan"/>
          <w:u w:val="single"/>
          <w:lang w:val="en-US"/>
        </w:rPr>
        <w:t>:</w:t>
      </w:r>
      <w:r w:rsidR="00DD15D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Why is </w:t>
      </w:r>
      <w:r w:rsidR="002B492C" w:rsidRPr="005C476E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NWC included in the purchase price</w:t>
      </w:r>
      <w:r w:rsidR="002B492C" w:rsidRPr="00B10A57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?</w:t>
      </w:r>
      <w:r w:rsidR="00B5359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>Working capital is necessary to maintain the ongoing operations</w:t>
      </w:r>
      <w:r w:rsidR="0069133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>of a business, so most sophisticated buyers include it in the</w:t>
      </w:r>
      <w:r w:rsidR="0096046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>purchase price when they submit an offer. This ensures they</w:t>
      </w:r>
      <w:r w:rsidR="00C37E26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>have enough working capital to operate the business post</w:t>
      </w:r>
      <w:r w:rsidR="00054EEE">
        <w:rPr>
          <w:rFonts w:ascii="Times New Roman" w:eastAsia="KaiTi" w:hAnsi="Times New Roman" w:cs="Times New Roman"/>
          <w:iCs/>
          <w:sz w:val="20"/>
          <w:szCs w:val="20"/>
          <w:lang w:val="en-US"/>
        </w:rPr>
        <w:t>-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>closure and won’t need to inject extra money. NWC gives a</w:t>
      </w:r>
      <w:r w:rsidR="001F3F5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buyer a clear idea of the level of </w:t>
      </w:r>
      <w:r w:rsidR="002B492C" w:rsidRPr="0040438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capital required to keep the</w:t>
      </w:r>
      <w:r w:rsidR="001F3F53" w:rsidRPr="0040438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2B492C" w:rsidRPr="0040438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business running</w:t>
      </w:r>
      <w:r w:rsidR="002B492C" w:rsidRPr="002B492C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  <w:r w:rsidR="00571FC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085922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Why a target?</w:t>
      </w:r>
      <w:r w:rsidR="00E635D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>Working capital fluctuates for most businesses and is subject to</w:t>
      </w:r>
      <w:r w:rsidR="0087408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>manipulation. Agreeing on a target reduces friction between</w:t>
      </w:r>
      <w:r w:rsidR="00D15E2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parties by reducing the seller’s ability to manipulate it. The</w:t>
      </w:r>
      <w:r w:rsidR="00586EA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>buyer and seller can agree on how much working capital to</w:t>
      </w:r>
      <w:r w:rsidR="00EF3DA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include in the purchase price without worrying about </w:t>
      </w:r>
      <w:r w:rsidR="00767ECB" w:rsidRPr="0090610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whether</w:t>
      </w:r>
      <w:r w:rsidR="00077A1E" w:rsidRPr="0090610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767ECB" w:rsidRPr="00906103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the actual amount will vary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between signing the letter of intent</w:t>
      </w:r>
      <w:r w:rsidR="007F2FCA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767ECB" w:rsidRPr="00767ECB">
        <w:rPr>
          <w:rFonts w:ascii="Times New Roman" w:eastAsia="KaiTi" w:hAnsi="Times New Roman" w:cs="Times New Roman"/>
          <w:iCs/>
          <w:sz w:val="20"/>
          <w:szCs w:val="20"/>
          <w:lang w:val="en-US"/>
        </w:rPr>
        <w:t>(LOI) and closing.</w:t>
      </w:r>
      <w:r w:rsidR="00184F3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84F35" w:rsidRPr="00BD091D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(4) </w:t>
      </w:r>
      <w:r w:rsidR="00A15F5B" w:rsidRPr="00BD091D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Market vs. Book Value</w:t>
      </w:r>
      <w:r w:rsidR="00A15F5B" w:rsidRPr="00BD091D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.</w:t>
      </w:r>
      <w:r w:rsidR="002A31ED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628CC" w:rsidRPr="00F628CC">
        <w:rPr>
          <w:rFonts w:ascii="Times New Roman" w:eastAsia="KaiTi" w:hAnsi="Times New Roman" w:cs="Times New Roman"/>
          <w:iCs/>
          <w:sz w:val="20"/>
          <w:szCs w:val="20"/>
          <w:lang w:val="en-US"/>
        </w:rPr>
        <w:t>The balance sheet provides the book value of</w:t>
      </w:r>
      <w:r w:rsidR="007D26D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628CC" w:rsidRPr="00F628CC">
        <w:rPr>
          <w:rFonts w:ascii="Times New Roman" w:eastAsia="KaiTi" w:hAnsi="Times New Roman" w:cs="Times New Roman"/>
          <w:iCs/>
          <w:sz w:val="20"/>
          <w:szCs w:val="20"/>
          <w:lang w:val="en-US"/>
        </w:rPr>
        <w:t>assets, liabilities, and equity.</w:t>
      </w:r>
      <w:r w:rsidR="00F628C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628CC" w:rsidRPr="00F628CC">
        <w:rPr>
          <w:rFonts w:ascii="Times New Roman" w:eastAsia="KaiTi" w:hAnsi="Times New Roman" w:cs="Times New Roman"/>
          <w:iCs/>
          <w:sz w:val="20"/>
          <w:szCs w:val="20"/>
          <w:lang w:val="en-US"/>
        </w:rPr>
        <w:t>Market value is the price at which the assets,</w:t>
      </w:r>
      <w:r w:rsidR="00F628C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F628CC" w:rsidRPr="00F628CC">
        <w:rPr>
          <w:rFonts w:ascii="Times New Roman" w:eastAsia="KaiTi" w:hAnsi="Times New Roman" w:cs="Times New Roman"/>
          <w:iCs/>
          <w:sz w:val="20"/>
          <w:szCs w:val="20"/>
          <w:lang w:val="en-US"/>
        </w:rPr>
        <w:t>liabilities, or equity can actually be bought or sold.</w:t>
      </w:r>
      <w:r w:rsidR="00202FE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9C6CB5" w:rsidRPr="001913FA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(5) </w:t>
      </w:r>
      <w:r w:rsidR="001C3FA8" w:rsidRPr="001913FA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Income Statement</w:t>
      </w:r>
      <w:r w:rsidR="002D0075" w:rsidRPr="001913FA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.</w:t>
      </w:r>
      <w:r w:rsidR="002D0075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243A" w:rsidRPr="0012243A">
        <w:rPr>
          <w:rFonts w:ascii="Times New Roman" w:eastAsia="KaiTi" w:hAnsi="Times New Roman" w:cs="Times New Roman"/>
          <w:iCs/>
          <w:sz w:val="20"/>
          <w:szCs w:val="20"/>
          <w:lang w:val="en-US"/>
        </w:rPr>
        <w:t>A video of the firm’s operations for a specified period of</w:t>
      </w:r>
      <w:r w:rsidR="003105B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243A" w:rsidRPr="0012243A">
        <w:rPr>
          <w:rFonts w:ascii="Times New Roman" w:eastAsia="KaiTi" w:hAnsi="Times New Roman" w:cs="Times New Roman"/>
          <w:iCs/>
          <w:sz w:val="20"/>
          <w:szCs w:val="20"/>
          <w:lang w:val="en-US"/>
        </w:rPr>
        <w:t>time.</w:t>
      </w:r>
      <w:r w:rsidR="00F4654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243A" w:rsidRPr="0012243A">
        <w:rPr>
          <w:rFonts w:ascii="Times New Roman" w:eastAsia="KaiTi" w:hAnsi="Times New Roman" w:cs="Times New Roman"/>
          <w:iCs/>
          <w:sz w:val="20"/>
          <w:szCs w:val="20"/>
          <w:lang w:val="en-US"/>
        </w:rPr>
        <w:t>Report revenues first, and then deduct any expenses</w:t>
      </w:r>
      <w:r w:rsidR="00F4654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12243A" w:rsidRPr="0012243A">
        <w:rPr>
          <w:rFonts w:ascii="Times New Roman" w:eastAsia="KaiTi" w:hAnsi="Times New Roman" w:cs="Times New Roman"/>
          <w:iCs/>
          <w:sz w:val="20"/>
          <w:szCs w:val="20"/>
          <w:lang w:val="en-US"/>
        </w:rPr>
        <w:t>for the period.</w:t>
      </w:r>
      <w:r w:rsidR="005C6BD2" w:rsidRPr="005C6BD2">
        <w:t xml:space="preserve">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During the year, the </w:t>
      </w:r>
      <w:proofErr w:type="spellStart"/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>Senbet</w:t>
      </w:r>
      <w:proofErr w:type="spellEnd"/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Discount Tire Company had gross</w:t>
      </w:r>
      <w:r w:rsid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>sales of $865,000. The firm’s cost of goods sold and selling expenses</w:t>
      </w:r>
      <w:r w:rsidR="00FE2F7E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>were $455,000 and $210,000, respectively. The company also had</w:t>
      </w:r>
      <w:r w:rsidR="00990817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>notes payable of $680,000. These notes carried an interest rate of 4</w:t>
      </w:r>
      <w:r w:rsidR="00CF1A93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percent. Depreciation was $105,000. The tax rate was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lastRenderedPageBreak/>
        <w:t>21 percent.</w:t>
      </w:r>
      <w:r w:rsidR="0063417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C6BD2" w:rsidRPr="005C6BD2">
        <w:rPr>
          <w:rFonts w:ascii="Times New Roman" w:eastAsia="KaiTi" w:hAnsi="Times New Roman" w:cs="Times New Roman"/>
          <w:iCs/>
          <w:sz w:val="20"/>
          <w:szCs w:val="20"/>
          <w:lang w:val="en-US"/>
        </w:rPr>
        <w:t>Suppose the company paid out $30,000 in cash dividends</w:t>
      </w:r>
      <w:r w:rsidR="002E58A2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. </w:t>
      </w:r>
      <w:r w:rsidR="002E58A2" w:rsidRPr="00137A00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a) </w:t>
      </w:r>
      <w:r w:rsidR="00784D49" w:rsidRPr="00137A00">
        <w:rPr>
          <w:rFonts w:ascii="Times New Roman" w:eastAsia="KaiTi" w:hAnsi="Times New Roman" w:cs="Times New Roman" w:hint="eastAsia"/>
          <w:iCs/>
          <w:sz w:val="20"/>
          <w:szCs w:val="20"/>
          <w:highlight w:val="yellow"/>
          <w:lang w:val="en-US"/>
        </w:rPr>
        <w:t>W</w:t>
      </w:r>
      <w:r w:rsidR="00784D49" w:rsidRPr="00137A00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hat was the company’s net income?</w:t>
      </w:r>
      <w:r w:rsidR="002E58A2" w:rsidRPr="00137A00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 xml:space="preserve"> </w:t>
      </w:r>
      <w:r w:rsidR="00784D49" w:rsidRPr="00137A00">
        <w:rPr>
          <w:rFonts w:ascii="Times New Roman" w:eastAsia="KaiTi" w:hAnsi="Times New Roman" w:cs="Times New Roman"/>
          <w:iCs/>
          <w:sz w:val="20"/>
          <w:szCs w:val="20"/>
          <w:highlight w:val="yellow"/>
          <w:lang w:val="en-US"/>
        </w:rPr>
        <w:t>b) What is the addition to retained earnings?</w:t>
      </w:r>
      <w:r w:rsidR="00C55C4C"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  <w:t xml:space="preserve"> </w:t>
      </w:r>
      <w:r w:rsidR="00E23249" w:rsidRPr="00981F5C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(</w:t>
      </w:r>
      <w:r w:rsidR="00C55C82" w:rsidRPr="00981F5C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6</w:t>
      </w:r>
      <w:r w:rsidR="00E23249" w:rsidRPr="00981F5C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 xml:space="preserve">) </w:t>
      </w:r>
      <w:r w:rsidR="00F515CE" w:rsidRPr="00981F5C">
        <w:rPr>
          <w:rFonts w:ascii="Times New Roman" w:eastAsia="KaiTi" w:hAnsi="Times New Roman" w:cs="Times New Roman" w:hint="eastAsia"/>
          <w:b/>
          <w:bCs/>
          <w:iCs/>
          <w:sz w:val="20"/>
          <w:szCs w:val="20"/>
          <w:highlight w:val="green"/>
          <w:lang w:val="en-US"/>
        </w:rPr>
        <w:t>T</w:t>
      </w:r>
      <w:r w:rsidR="00F515CE" w:rsidRPr="00981F5C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green"/>
          <w:lang w:val="en-US"/>
        </w:rPr>
        <w:t>axes.</w:t>
      </w:r>
      <w:r w:rsidR="00F515CE"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  <w:r w:rsidR="00CC0178" w:rsidRPr="0093310C">
        <w:rPr>
          <w:rFonts w:ascii="Times New Roman" w:eastAsia="KaiTi" w:hAnsi="Times New Roman" w:cs="Times New Roman"/>
          <w:iCs/>
          <w:sz w:val="20"/>
          <w:szCs w:val="20"/>
          <w:lang w:val="en-US"/>
        </w:rPr>
        <w:t>Marginal rate: the percentage paid on the next dollar</w:t>
      </w:r>
      <w:r w:rsidR="004C5D6E" w:rsidRPr="0093310C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e</w:t>
      </w:r>
      <w:r w:rsidR="00CC0178" w:rsidRPr="0093310C">
        <w:rPr>
          <w:rFonts w:ascii="Times New Roman" w:eastAsia="KaiTi" w:hAnsi="Times New Roman" w:cs="Times New Roman"/>
          <w:iCs/>
          <w:sz w:val="20"/>
          <w:szCs w:val="20"/>
          <w:lang w:val="en-US"/>
        </w:rPr>
        <w:t>arned</w:t>
      </w:r>
      <w:r w:rsidR="004C5D6E" w:rsidRPr="0093310C">
        <w:rPr>
          <w:rFonts w:ascii="Times New Roman" w:eastAsia="KaiTi" w:hAnsi="Times New Roman" w:cs="Times New Roman"/>
          <w:iCs/>
          <w:sz w:val="20"/>
          <w:szCs w:val="20"/>
          <w:lang w:val="en-US"/>
        </w:rPr>
        <w:t>;</w:t>
      </w:r>
      <w:r w:rsidR="00636E61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CC0178" w:rsidRPr="0093310C">
        <w:rPr>
          <w:rFonts w:ascii="Times New Roman" w:eastAsia="KaiTi" w:hAnsi="Times New Roman" w:cs="Times New Roman"/>
          <w:iCs/>
          <w:sz w:val="20"/>
          <w:szCs w:val="20"/>
          <w:lang w:val="en-US"/>
        </w:rPr>
        <w:t>Average rate: the tax bill/taxable income</w:t>
      </w:r>
      <w:r w:rsidR="00755C29">
        <w:rPr>
          <w:rFonts w:ascii="Times New Roman" w:eastAsia="KaiTi" w:hAnsi="Times New Roman" w:cs="Times New Roman"/>
          <w:iCs/>
          <w:sz w:val="20"/>
          <w:szCs w:val="20"/>
          <w:lang w:val="en-US"/>
        </w:rPr>
        <w:t>.</w:t>
      </w:r>
    </w:p>
    <w:p w14:paraId="25E2550B" w14:textId="50AE855D" w:rsidR="005F1944" w:rsidRDefault="00297B76" w:rsidP="000735DA">
      <w:pPr>
        <w:jc w:val="center"/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  <w:r w:rsidRPr="00A7237C">
        <w:rPr>
          <w:rFonts w:ascii="Times New Roman" w:eastAsia="KaiTi" w:hAnsi="Times New Roman" w:cs="Times New Roman"/>
          <w:iCs/>
          <w:sz w:val="20"/>
          <w:szCs w:val="20"/>
          <w:lang w:val="en-US"/>
        </w:rPr>
        <w:drawing>
          <wp:inline distT="0" distB="0" distL="0" distR="0" wp14:anchorId="4C9A6A87" wp14:editId="760862D8">
            <wp:extent cx="2454078" cy="1260000"/>
            <wp:effectExtent l="12700" t="1270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78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51A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005AE7" w:rsidRPr="00005AE7">
        <w:rPr>
          <w:rFonts w:ascii="Times New Roman" w:eastAsia="KaiTi" w:hAnsi="Times New Roman" w:cs="Times New Roman"/>
          <w:iCs/>
          <w:sz w:val="20"/>
          <w:szCs w:val="20"/>
          <w:lang w:val="en-US"/>
        </w:rPr>
        <w:drawing>
          <wp:inline distT="0" distB="0" distL="0" distR="0" wp14:anchorId="120D29CA" wp14:editId="0AD969A8">
            <wp:extent cx="1856601" cy="1260000"/>
            <wp:effectExtent l="12700" t="12700" r="1079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601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51A8">
        <w:rPr>
          <w:rFonts w:ascii="Times New Roman" w:eastAsia="KaiTi" w:hAnsi="Times New Roman" w:cs="Times New Roman"/>
          <w:iCs/>
          <w:sz w:val="20"/>
          <w:szCs w:val="20"/>
          <w:lang w:val="en-US"/>
        </w:rPr>
        <w:t xml:space="preserve"> </w:t>
      </w:r>
      <w:r w:rsidR="005F1944" w:rsidRPr="0096341E">
        <w:rPr>
          <w:rFonts w:ascii="Times New Roman" w:eastAsia="KaiTi" w:hAnsi="Times New Roman" w:cs="Times New Roman"/>
          <w:iCs/>
          <w:sz w:val="20"/>
          <w:szCs w:val="20"/>
          <w:lang w:val="en-US"/>
        </w:rPr>
        <w:drawing>
          <wp:inline distT="0" distB="0" distL="0" distR="0" wp14:anchorId="10D2A300" wp14:editId="31B58DF5">
            <wp:extent cx="2388465" cy="1260000"/>
            <wp:effectExtent l="12700" t="12700" r="1206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465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0F29" w14:textId="1D402011" w:rsidR="00920C5C" w:rsidRDefault="00920C5C" w:rsidP="00920C5C">
      <w:pPr>
        <w:rPr>
          <w:rFonts w:ascii="Times New Roman" w:eastAsia="KaiTi" w:hAnsi="Times New Roman" w:cs="Times New Roman"/>
          <w:iCs/>
          <w:sz w:val="20"/>
          <w:szCs w:val="20"/>
          <w:lang w:val="en-US"/>
        </w:rPr>
      </w:pPr>
    </w:p>
    <w:p w14:paraId="401AE499" w14:textId="2C0FADBF" w:rsidR="00F63F57" w:rsidRPr="00634171" w:rsidRDefault="004653B2" w:rsidP="00920C5C">
      <w:pPr>
        <w:rPr>
          <w:rFonts w:ascii="Times New Roman" w:eastAsia="KaiTi" w:hAnsi="Times New Roman" w:cs="Times New Roman" w:hint="eastAsia"/>
          <w:iCs/>
          <w:sz w:val="20"/>
          <w:szCs w:val="20"/>
          <w:lang w:val="en-US"/>
        </w:rPr>
      </w:pPr>
      <w:r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4</w:t>
      </w:r>
      <w:r w:rsidR="00F63F57" w:rsidRPr="004653B2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 xml:space="preserve">. </w:t>
      </w:r>
      <w:r w:rsidRPr="004653B2">
        <w:rPr>
          <w:rFonts w:ascii="Times New Roman" w:eastAsia="KaiTi" w:hAnsi="Times New Roman" w:cs="Times New Roman"/>
          <w:b/>
          <w:bCs/>
          <w:iCs/>
          <w:sz w:val="20"/>
          <w:szCs w:val="20"/>
          <w:highlight w:val="red"/>
          <w:lang w:val="en-US"/>
        </w:rPr>
        <w:t>Project Cash Flow.</w:t>
      </w:r>
      <w:r>
        <w:rPr>
          <w:rFonts w:ascii="Times New Roman" w:eastAsia="KaiTi" w:hAnsi="Times New Roman" w:cs="Times New Roman"/>
          <w:b/>
          <w:bCs/>
          <w:iCs/>
          <w:sz w:val="20"/>
          <w:szCs w:val="20"/>
          <w:lang w:val="en-US"/>
        </w:rPr>
        <w:t xml:space="preserve"> </w:t>
      </w:r>
    </w:p>
    <w:sectPr w:rsidR="00F63F57" w:rsidRPr="00634171" w:rsidSect="009C2D18">
      <w:pgSz w:w="118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337"/>
    <w:rsid w:val="00002D4E"/>
    <w:rsid w:val="00005AE7"/>
    <w:rsid w:val="000062D7"/>
    <w:rsid w:val="00011A8F"/>
    <w:rsid w:val="00022BB1"/>
    <w:rsid w:val="00022F88"/>
    <w:rsid w:val="00024105"/>
    <w:rsid w:val="0002470C"/>
    <w:rsid w:val="000251A7"/>
    <w:rsid w:val="00026B52"/>
    <w:rsid w:val="00026ED5"/>
    <w:rsid w:val="00027087"/>
    <w:rsid w:val="00035978"/>
    <w:rsid w:val="00036D05"/>
    <w:rsid w:val="00041F52"/>
    <w:rsid w:val="00044C62"/>
    <w:rsid w:val="00047913"/>
    <w:rsid w:val="00047DA0"/>
    <w:rsid w:val="0005043D"/>
    <w:rsid w:val="00051123"/>
    <w:rsid w:val="00054EEE"/>
    <w:rsid w:val="00057D38"/>
    <w:rsid w:val="00062AC9"/>
    <w:rsid w:val="0006551D"/>
    <w:rsid w:val="000667C5"/>
    <w:rsid w:val="000723A4"/>
    <w:rsid w:val="00072CBC"/>
    <w:rsid w:val="000735DA"/>
    <w:rsid w:val="00076CBA"/>
    <w:rsid w:val="00077A1E"/>
    <w:rsid w:val="00081282"/>
    <w:rsid w:val="00083387"/>
    <w:rsid w:val="00085922"/>
    <w:rsid w:val="0009300A"/>
    <w:rsid w:val="00096676"/>
    <w:rsid w:val="000A18E5"/>
    <w:rsid w:val="000A7291"/>
    <w:rsid w:val="000A749A"/>
    <w:rsid w:val="000A783B"/>
    <w:rsid w:val="000B029A"/>
    <w:rsid w:val="000B0A54"/>
    <w:rsid w:val="000B77D8"/>
    <w:rsid w:val="000C404B"/>
    <w:rsid w:val="000C59F8"/>
    <w:rsid w:val="000E010C"/>
    <w:rsid w:val="000E2ED1"/>
    <w:rsid w:val="000E6EDE"/>
    <w:rsid w:val="000F01B3"/>
    <w:rsid w:val="000F5745"/>
    <w:rsid w:val="000F57DE"/>
    <w:rsid w:val="000F588C"/>
    <w:rsid w:val="000F6F67"/>
    <w:rsid w:val="00100402"/>
    <w:rsid w:val="00100588"/>
    <w:rsid w:val="001016BE"/>
    <w:rsid w:val="00103811"/>
    <w:rsid w:val="00105EE0"/>
    <w:rsid w:val="001077E1"/>
    <w:rsid w:val="001112D3"/>
    <w:rsid w:val="00112280"/>
    <w:rsid w:val="00117FEE"/>
    <w:rsid w:val="00120283"/>
    <w:rsid w:val="001202D6"/>
    <w:rsid w:val="001213E9"/>
    <w:rsid w:val="0012243A"/>
    <w:rsid w:val="00122810"/>
    <w:rsid w:val="00123BE0"/>
    <w:rsid w:val="001274A9"/>
    <w:rsid w:val="00130D06"/>
    <w:rsid w:val="0013116C"/>
    <w:rsid w:val="00132B50"/>
    <w:rsid w:val="0013788C"/>
    <w:rsid w:val="00137A00"/>
    <w:rsid w:val="00140BC6"/>
    <w:rsid w:val="0014173C"/>
    <w:rsid w:val="001440C2"/>
    <w:rsid w:val="001465B5"/>
    <w:rsid w:val="00146EAE"/>
    <w:rsid w:val="00147FC9"/>
    <w:rsid w:val="00166561"/>
    <w:rsid w:val="001721D6"/>
    <w:rsid w:val="0017370F"/>
    <w:rsid w:val="00176AF0"/>
    <w:rsid w:val="00181717"/>
    <w:rsid w:val="001822A6"/>
    <w:rsid w:val="001847F9"/>
    <w:rsid w:val="00184E80"/>
    <w:rsid w:val="00184F35"/>
    <w:rsid w:val="001913FA"/>
    <w:rsid w:val="00192620"/>
    <w:rsid w:val="00194828"/>
    <w:rsid w:val="001954E2"/>
    <w:rsid w:val="00195DEC"/>
    <w:rsid w:val="001A0286"/>
    <w:rsid w:val="001A125C"/>
    <w:rsid w:val="001A23D9"/>
    <w:rsid w:val="001A2405"/>
    <w:rsid w:val="001A3F22"/>
    <w:rsid w:val="001A49A4"/>
    <w:rsid w:val="001A5B92"/>
    <w:rsid w:val="001B3921"/>
    <w:rsid w:val="001B6877"/>
    <w:rsid w:val="001C3FA8"/>
    <w:rsid w:val="001D0E88"/>
    <w:rsid w:val="001D3B01"/>
    <w:rsid w:val="001D5B6D"/>
    <w:rsid w:val="001D6110"/>
    <w:rsid w:val="001D6838"/>
    <w:rsid w:val="001F28DF"/>
    <w:rsid w:val="001F3813"/>
    <w:rsid w:val="001F3AB0"/>
    <w:rsid w:val="001F3F53"/>
    <w:rsid w:val="001F5646"/>
    <w:rsid w:val="001F5E8D"/>
    <w:rsid w:val="001F707F"/>
    <w:rsid w:val="00202FE7"/>
    <w:rsid w:val="00204E01"/>
    <w:rsid w:val="00212746"/>
    <w:rsid w:val="00213CD4"/>
    <w:rsid w:val="00214BD2"/>
    <w:rsid w:val="00215B44"/>
    <w:rsid w:val="002209DB"/>
    <w:rsid w:val="002216B7"/>
    <w:rsid w:val="00224353"/>
    <w:rsid w:val="002264AA"/>
    <w:rsid w:val="00227A0C"/>
    <w:rsid w:val="00230E50"/>
    <w:rsid w:val="0023120A"/>
    <w:rsid w:val="00233178"/>
    <w:rsid w:val="00233B94"/>
    <w:rsid w:val="002356BE"/>
    <w:rsid w:val="002370B5"/>
    <w:rsid w:val="0024229A"/>
    <w:rsid w:val="00242AEF"/>
    <w:rsid w:val="00243756"/>
    <w:rsid w:val="0024532D"/>
    <w:rsid w:val="00247B15"/>
    <w:rsid w:val="00252545"/>
    <w:rsid w:val="002537F1"/>
    <w:rsid w:val="00256C9B"/>
    <w:rsid w:val="002577AF"/>
    <w:rsid w:val="0026227B"/>
    <w:rsid w:val="00264114"/>
    <w:rsid w:val="00264CE9"/>
    <w:rsid w:val="0026785F"/>
    <w:rsid w:val="0027354D"/>
    <w:rsid w:val="00273FBA"/>
    <w:rsid w:val="00274B3D"/>
    <w:rsid w:val="002752B6"/>
    <w:rsid w:val="00277A12"/>
    <w:rsid w:val="00277E42"/>
    <w:rsid w:val="00280CE5"/>
    <w:rsid w:val="00281059"/>
    <w:rsid w:val="0028300C"/>
    <w:rsid w:val="002831A4"/>
    <w:rsid w:val="002964E9"/>
    <w:rsid w:val="00297B76"/>
    <w:rsid w:val="002A0B94"/>
    <w:rsid w:val="002A100B"/>
    <w:rsid w:val="002A2C95"/>
    <w:rsid w:val="002A2F3E"/>
    <w:rsid w:val="002A31ED"/>
    <w:rsid w:val="002A4110"/>
    <w:rsid w:val="002A4312"/>
    <w:rsid w:val="002A44F2"/>
    <w:rsid w:val="002A5BB1"/>
    <w:rsid w:val="002A6669"/>
    <w:rsid w:val="002B00B8"/>
    <w:rsid w:val="002B208E"/>
    <w:rsid w:val="002B2FFF"/>
    <w:rsid w:val="002B41B6"/>
    <w:rsid w:val="002B492C"/>
    <w:rsid w:val="002B497B"/>
    <w:rsid w:val="002B7A53"/>
    <w:rsid w:val="002C49FF"/>
    <w:rsid w:val="002C65AE"/>
    <w:rsid w:val="002C6EEB"/>
    <w:rsid w:val="002D0075"/>
    <w:rsid w:val="002D0E78"/>
    <w:rsid w:val="002D6D9D"/>
    <w:rsid w:val="002E1E29"/>
    <w:rsid w:val="002E32A6"/>
    <w:rsid w:val="002E5120"/>
    <w:rsid w:val="002E58A2"/>
    <w:rsid w:val="002E6115"/>
    <w:rsid w:val="002E79F3"/>
    <w:rsid w:val="002F0C8B"/>
    <w:rsid w:val="002F394D"/>
    <w:rsid w:val="00305E16"/>
    <w:rsid w:val="003065E5"/>
    <w:rsid w:val="003074FE"/>
    <w:rsid w:val="0030781A"/>
    <w:rsid w:val="003105BC"/>
    <w:rsid w:val="003122E0"/>
    <w:rsid w:val="00312B12"/>
    <w:rsid w:val="00313E3D"/>
    <w:rsid w:val="00317A1F"/>
    <w:rsid w:val="0032366E"/>
    <w:rsid w:val="003238A4"/>
    <w:rsid w:val="003260AA"/>
    <w:rsid w:val="00326391"/>
    <w:rsid w:val="003304DA"/>
    <w:rsid w:val="0033059B"/>
    <w:rsid w:val="003307FF"/>
    <w:rsid w:val="00331347"/>
    <w:rsid w:val="00332A58"/>
    <w:rsid w:val="00332B0A"/>
    <w:rsid w:val="00337242"/>
    <w:rsid w:val="003401FB"/>
    <w:rsid w:val="00340C0B"/>
    <w:rsid w:val="00344777"/>
    <w:rsid w:val="00344EC2"/>
    <w:rsid w:val="00345448"/>
    <w:rsid w:val="00347A83"/>
    <w:rsid w:val="003515CD"/>
    <w:rsid w:val="003518F4"/>
    <w:rsid w:val="0035412B"/>
    <w:rsid w:val="00354262"/>
    <w:rsid w:val="00356227"/>
    <w:rsid w:val="003572A4"/>
    <w:rsid w:val="00366A8A"/>
    <w:rsid w:val="00371751"/>
    <w:rsid w:val="00372A93"/>
    <w:rsid w:val="003754DC"/>
    <w:rsid w:val="003772D8"/>
    <w:rsid w:val="00380868"/>
    <w:rsid w:val="0038338D"/>
    <w:rsid w:val="00384260"/>
    <w:rsid w:val="00386DE3"/>
    <w:rsid w:val="0039029E"/>
    <w:rsid w:val="00392EEE"/>
    <w:rsid w:val="003A0AEA"/>
    <w:rsid w:val="003A2B3F"/>
    <w:rsid w:val="003A4772"/>
    <w:rsid w:val="003A4F55"/>
    <w:rsid w:val="003A7646"/>
    <w:rsid w:val="003A7EEA"/>
    <w:rsid w:val="003B0EB3"/>
    <w:rsid w:val="003B3352"/>
    <w:rsid w:val="003B3C69"/>
    <w:rsid w:val="003B3E4A"/>
    <w:rsid w:val="003B4685"/>
    <w:rsid w:val="003C0BFF"/>
    <w:rsid w:val="003C28B5"/>
    <w:rsid w:val="003C2B25"/>
    <w:rsid w:val="003C338D"/>
    <w:rsid w:val="003C3871"/>
    <w:rsid w:val="003C4070"/>
    <w:rsid w:val="003C7F7B"/>
    <w:rsid w:val="003D0005"/>
    <w:rsid w:val="003D7150"/>
    <w:rsid w:val="003E0B8A"/>
    <w:rsid w:val="003E35CC"/>
    <w:rsid w:val="003E3AB3"/>
    <w:rsid w:val="003E57CA"/>
    <w:rsid w:val="003E65DD"/>
    <w:rsid w:val="003F572C"/>
    <w:rsid w:val="003F57D6"/>
    <w:rsid w:val="003F7800"/>
    <w:rsid w:val="004006DC"/>
    <w:rsid w:val="00402978"/>
    <w:rsid w:val="00404383"/>
    <w:rsid w:val="00405FBA"/>
    <w:rsid w:val="00410D79"/>
    <w:rsid w:val="00412135"/>
    <w:rsid w:val="00412DF1"/>
    <w:rsid w:val="00413AED"/>
    <w:rsid w:val="0042061B"/>
    <w:rsid w:val="00421EC6"/>
    <w:rsid w:val="004249BB"/>
    <w:rsid w:val="00431C2F"/>
    <w:rsid w:val="004357E2"/>
    <w:rsid w:val="00436480"/>
    <w:rsid w:val="0044167E"/>
    <w:rsid w:val="00444243"/>
    <w:rsid w:val="00444D38"/>
    <w:rsid w:val="004450B3"/>
    <w:rsid w:val="00446F1C"/>
    <w:rsid w:val="00447C1B"/>
    <w:rsid w:val="00447FF2"/>
    <w:rsid w:val="00454CD1"/>
    <w:rsid w:val="00455C5A"/>
    <w:rsid w:val="00456058"/>
    <w:rsid w:val="00457B31"/>
    <w:rsid w:val="00460AE4"/>
    <w:rsid w:val="00460FBC"/>
    <w:rsid w:val="0046191C"/>
    <w:rsid w:val="004636C3"/>
    <w:rsid w:val="00464606"/>
    <w:rsid w:val="004653B2"/>
    <w:rsid w:val="004656F0"/>
    <w:rsid w:val="0047192F"/>
    <w:rsid w:val="00473778"/>
    <w:rsid w:val="004821B4"/>
    <w:rsid w:val="004828FF"/>
    <w:rsid w:val="00482B26"/>
    <w:rsid w:val="00482D94"/>
    <w:rsid w:val="004859E9"/>
    <w:rsid w:val="004873F4"/>
    <w:rsid w:val="00492D0B"/>
    <w:rsid w:val="0049396D"/>
    <w:rsid w:val="00496A02"/>
    <w:rsid w:val="004A02D5"/>
    <w:rsid w:val="004A1B8B"/>
    <w:rsid w:val="004A4E1E"/>
    <w:rsid w:val="004A58A0"/>
    <w:rsid w:val="004A772C"/>
    <w:rsid w:val="004B248B"/>
    <w:rsid w:val="004B4C9D"/>
    <w:rsid w:val="004B7EFC"/>
    <w:rsid w:val="004C0150"/>
    <w:rsid w:val="004C3D0A"/>
    <w:rsid w:val="004C51F6"/>
    <w:rsid w:val="004C5D6E"/>
    <w:rsid w:val="004D2123"/>
    <w:rsid w:val="004D3700"/>
    <w:rsid w:val="004D4AF0"/>
    <w:rsid w:val="004D550F"/>
    <w:rsid w:val="004E0EAA"/>
    <w:rsid w:val="004E35E3"/>
    <w:rsid w:val="004E409B"/>
    <w:rsid w:val="004F46BE"/>
    <w:rsid w:val="004F6419"/>
    <w:rsid w:val="00501449"/>
    <w:rsid w:val="005030A5"/>
    <w:rsid w:val="00506422"/>
    <w:rsid w:val="005101AC"/>
    <w:rsid w:val="005161CD"/>
    <w:rsid w:val="0051772E"/>
    <w:rsid w:val="00524E77"/>
    <w:rsid w:val="00525993"/>
    <w:rsid w:val="00526368"/>
    <w:rsid w:val="005274AC"/>
    <w:rsid w:val="0053018B"/>
    <w:rsid w:val="00531E4E"/>
    <w:rsid w:val="005360E9"/>
    <w:rsid w:val="0053616E"/>
    <w:rsid w:val="00536F0D"/>
    <w:rsid w:val="0054139F"/>
    <w:rsid w:val="00541907"/>
    <w:rsid w:val="00542B80"/>
    <w:rsid w:val="00543523"/>
    <w:rsid w:val="00543AF9"/>
    <w:rsid w:val="00546030"/>
    <w:rsid w:val="00547F9D"/>
    <w:rsid w:val="00550269"/>
    <w:rsid w:val="00551719"/>
    <w:rsid w:val="005542DC"/>
    <w:rsid w:val="00560E64"/>
    <w:rsid w:val="00563F97"/>
    <w:rsid w:val="00564524"/>
    <w:rsid w:val="0056524A"/>
    <w:rsid w:val="00570C46"/>
    <w:rsid w:val="00570C8C"/>
    <w:rsid w:val="0057195F"/>
    <w:rsid w:val="00571FC2"/>
    <w:rsid w:val="00573C13"/>
    <w:rsid w:val="00577960"/>
    <w:rsid w:val="00577CAE"/>
    <w:rsid w:val="0058313D"/>
    <w:rsid w:val="00583CBC"/>
    <w:rsid w:val="0058501A"/>
    <w:rsid w:val="005863C2"/>
    <w:rsid w:val="00586B7A"/>
    <w:rsid w:val="00586EA3"/>
    <w:rsid w:val="00593590"/>
    <w:rsid w:val="00597460"/>
    <w:rsid w:val="0059791A"/>
    <w:rsid w:val="005A347C"/>
    <w:rsid w:val="005B709F"/>
    <w:rsid w:val="005C33F5"/>
    <w:rsid w:val="005C476E"/>
    <w:rsid w:val="005C5A22"/>
    <w:rsid w:val="005C5FC5"/>
    <w:rsid w:val="005C6AA5"/>
    <w:rsid w:val="005C6BD2"/>
    <w:rsid w:val="005D46A4"/>
    <w:rsid w:val="005E2B3E"/>
    <w:rsid w:val="005F0272"/>
    <w:rsid w:val="005F1944"/>
    <w:rsid w:val="005F2ABF"/>
    <w:rsid w:val="005F34DA"/>
    <w:rsid w:val="005F623D"/>
    <w:rsid w:val="00600C12"/>
    <w:rsid w:val="00600E6E"/>
    <w:rsid w:val="00602192"/>
    <w:rsid w:val="00602B71"/>
    <w:rsid w:val="00604ED0"/>
    <w:rsid w:val="00605DAF"/>
    <w:rsid w:val="006067CF"/>
    <w:rsid w:val="00606AD5"/>
    <w:rsid w:val="006079F1"/>
    <w:rsid w:val="00610A8D"/>
    <w:rsid w:val="00612C8F"/>
    <w:rsid w:val="00613479"/>
    <w:rsid w:val="006222DF"/>
    <w:rsid w:val="006235F7"/>
    <w:rsid w:val="0062480F"/>
    <w:rsid w:val="006305B0"/>
    <w:rsid w:val="00630AB0"/>
    <w:rsid w:val="0063216B"/>
    <w:rsid w:val="00634171"/>
    <w:rsid w:val="00636E61"/>
    <w:rsid w:val="00640F7E"/>
    <w:rsid w:val="006410DE"/>
    <w:rsid w:val="00642DB7"/>
    <w:rsid w:val="00646FEF"/>
    <w:rsid w:val="006474D1"/>
    <w:rsid w:val="006500FA"/>
    <w:rsid w:val="0065124A"/>
    <w:rsid w:val="00654CE3"/>
    <w:rsid w:val="00656B9B"/>
    <w:rsid w:val="00657B6A"/>
    <w:rsid w:val="006613FC"/>
    <w:rsid w:val="00661E9A"/>
    <w:rsid w:val="00663E2A"/>
    <w:rsid w:val="00672270"/>
    <w:rsid w:val="006725CE"/>
    <w:rsid w:val="00673A33"/>
    <w:rsid w:val="00674718"/>
    <w:rsid w:val="00676DA8"/>
    <w:rsid w:val="006776E9"/>
    <w:rsid w:val="00680065"/>
    <w:rsid w:val="0068125E"/>
    <w:rsid w:val="00682E6E"/>
    <w:rsid w:val="00683F7F"/>
    <w:rsid w:val="006876D3"/>
    <w:rsid w:val="00691338"/>
    <w:rsid w:val="00696C4B"/>
    <w:rsid w:val="006A5340"/>
    <w:rsid w:val="006A544D"/>
    <w:rsid w:val="006B0343"/>
    <w:rsid w:val="006B038C"/>
    <w:rsid w:val="006B4B04"/>
    <w:rsid w:val="006B4B06"/>
    <w:rsid w:val="006B6F7B"/>
    <w:rsid w:val="006C2FA4"/>
    <w:rsid w:val="006C440A"/>
    <w:rsid w:val="006C68F2"/>
    <w:rsid w:val="006C7DFB"/>
    <w:rsid w:val="006D1E94"/>
    <w:rsid w:val="006D3E52"/>
    <w:rsid w:val="006D3EAE"/>
    <w:rsid w:val="006E1952"/>
    <w:rsid w:val="006E36C1"/>
    <w:rsid w:val="006F0297"/>
    <w:rsid w:val="006F116C"/>
    <w:rsid w:val="006F32EE"/>
    <w:rsid w:val="006F3E06"/>
    <w:rsid w:val="006F522D"/>
    <w:rsid w:val="006F53D3"/>
    <w:rsid w:val="006F6863"/>
    <w:rsid w:val="00702B37"/>
    <w:rsid w:val="00703D57"/>
    <w:rsid w:val="00703E3E"/>
    <w:rsid w:val="00705090"/>
    <w:rsid w:val="00705DB5"/>
    <w:rsid w:val="00706D04"/>
    <w:rsid w:val="007079DE"/>
    <w:rsid w:val="00707FD1"/>
    <w:rsid w:val="00710990"/>
    <w:rsid w:val="007136AD"/>
    <w:rsid w:val="007143AA"/>
    <w:rsid w:val="00715D98"/>
    <w:rsid w:val="00716CA3"/>
    <w:rsid w:val="007205CB"/>
    <w:rsid w:val="0072377D"/>
    <w:rsid w:val="00725E45"/>
    <w:rsid w:val="00727747"/>
    <w:rsid w:val="00730736"/>
    <w:rsid w:val="0074367B"/>
    <w:rsid w:val="00745664"/>
    <w:rsid w:val="00747766"/>
    <w:rsid w:val="00747B02"/>
    <w:rsid w:val="00751187"/>
    <w:rsid w:val="00754DEE"/>
    <w:rsid w:val="00755C29"/>
    <w:rsid w:val="007561DE"/>
    <w:rsid w:val="007570EA"/>
    <w:rsid w:val="00764489"/>
    <w:rsid w:val="00767E15"/>
    <w:rsid w:val="00767ECB"/>
    <w:rsid w:val="00772B71"/>
    <w:rsid w:val="007744D0"/>
    <w:rsid w:val="00774506"/>
    <w:rsid w:val="007774EA"/>
    <w:rsid w:val="007779B1"/>
    <w:rsid w:val="00782CB4"/>
    <w:rsid w:val="0078369E"/>
    <w:rsid w:val="007847DD"/>
    <w:rsid w:val="00784D49"/>
    <w:rsid w:val="007868FF"/>
    <w:rsid w:val="00792411"/>
    <w:rsid w:val="007930C8"/>
    <w:rsid w:val="0079436C"/>
    <w:rsid w:val="0079593E"/>
    <w:rsid w:val="007A2B17"/>
    <w:rsid w:val="007A36A1"/>
    <w:rsid w:val="007A4647"/>
    <w:rsid w:val="007A519B"/>
    <w:rsid w:val="007B3901"/>
    <w:rsid w:val="007B4386"/>
    <w:rsid w:val="007B5282"/>
    <w:rsid w:val="007B5AC9"/>
    <w:rsid w:val="007B5F68"/>
    <w:rsid w:val="007C1A64"/>
    <w:rsid w:val="007D0DAF"/>
    <w:rsid w:val="007D26DC"/>
    <w:rsid w:val="007D4B9C"/>
    <w:rsid w:val="007D523E"/>
    <w:rsid w:val="007D73CC"/>
    <w:rsid w:val="007E0752"/>
    <w:rsid w:val="007E2D8A"/>
    <w:rsid w:val="007E4D5E"/>
    <w:rsid w:val="007F1836"/>
    <w:rsid w:val="007F2FCA"/>
    <w:rsid w:val="007F390C"/>
    <w:rsid w:val="007F45AE"/>
    <w:rsid w:val="00801468"/>
    <w:rsid w:val="00803AEF"/>
    <w:rsid w:val="008046F4"/>
    <w:rsid w:val="00804A83"/>
    <w:rsid w:val="00805EF3"/>
    <w:rsid w:val="008102FF"/>
    <w:rsid w:val="00812BF7"/>
    <w:rsid w:val="00815579"/>
    <w:rsid w:val="00824351"/>
    <w:rsid w:val="00824900"/>
    <w:rsid w:val="00825BF1"/>
    <w:rsid w:val="00835B50"/>
    <w:rsid w:val="00836940"/>
    <w:rsid w:val="00836B52"/>
    <w:rsid w:val="00837A2B"/>
    <w:rsid w:val="00841CC4"/>
    <w:rsid w:val="008446C8"/>
    <w:rsid w:val="00844817"/>
    <w:rsid w:val="00850C97"/>
    <w:rsid w:val="0085279C"/>
    <w:rsid w:val="00853801"/>
    <w:rsid w:val="0085503B"/>
    <w:rsid w:val="00855A0B"/>
    <w:rsid w:val="00857062"/>
    <w:rsid w:val="008729CF"/>
    <w:rsid w:val="00872D30"/>
    <w:rsid w:val="0087408B"/>
    <w:rsid w:val="00876F7C"/>
    <w:rsid w:val="0088061F"/>
    <w:rsid w:val="008818D4"/>
    <w:rsid w:val="0088688D"/>
    <w:rsid w:val="008869AF"/>
    <w:rsid w:val="00886F7C"/>
    <w:rsid w:val="008977DE"/>
    <w:rsid w:val="008A091E"/>
    <w:rsid w:val="008A167A"/>
    <w:rsid w:val="008A2CA8"/>
    <w:rsid w:val="008A7A2C"/>
    <w:rsid w:val="008B0604"/>
    <w:rsid w:val="008B5AE4"/>
    <w:rsid w:val="008B5DE7"/>
    <w:rsid w:val="008B5EC2"/>
    <w:rsid w:val="008B69AD"/>
    <w:rsid w:val="008B6C26"/>
    <w:rsid w:val="008C2456"/>
    <w:rsid w:val="008C5C87"/>
    <w:rsid w:val="008D113A"/>
    <w:rsid w:val="008D2A77"/>
    <w:rsid w:val="008D3C82"/>
    <w:rsid w:val="008D3F10"/>
    <w:rsid w:val="008D3F6D"/>
    <w:rsid w:val="008D74A2"/>
    <w:rsid w:val="008E0391"/>
    <w:rsid w:val="008E172A"/>
    <w:rsid w:val="008E2205"/>
    <w:rsid w:val="008E44C4"/>
    <w:rsid w:val="008E6742"/>
    <w:rsid w:val="008F17BC"/>
    <w:rsid w:val="008F3564"/>
    <w:rsid w:val="008F7A1E"/>
    <w:rsid w:val="00900CF5"/>
    <w:rsid w:val="00901036"/>
    <w:rsid w:val="009016DD"/>
    <w:rsid w:val="00901FD5"/>
    <w:rsid w:val="00902925"/>
    <w:rsid w:val="00906103"/>
    <w:rsid w:val="00906721"/>
    <w:rsid w:val="00911FC9"/>
    <w:rsid w:val="00920C5C"/>
    <w:rsid w:val="0092258D"/>
    <w:rsid w:val="00922F42"/>
    <w:rsid w:val="009252D1"/>
    <w:rsid w:val="00931434"/>
    <w:rsid w:val="0093310C"/>
    <w:rsid w:val="00933C62"/>
    <w:rsid w:val="009373F8"/>
    <w:rsid w:val="00937B53"/>
    <w:rsid w:val="00940A80"/>
    <w:rsid w:val="00941A4D"/>
    <w:rsid w:val="009437EB"/>
    <w:rsid w:val="00945B17"/>
    <w:rsid w:val="00947DEC"/>
    <w:rsid w:val="0095019D"/>
    <w:rsid w:val="00950A3B"/>
    <w:rsid w:val="00956C89"/>
    <w:rsid w:val="00956E2F"/>
    <w:rsid w:val="009600A2"/>
    <w:rsid w:val="009601DA"/>
    <w:rsid w:val="00960461"/>
    <w:rsid w:val="00961354"/>
    <w:rsid w:val="0096341E"/>
    <w:rsid w:val="00966433"/>
    <w:rsid w:val="0096773A"/>
    <w:rsid w:val="00973022"/>
    <w:rsid w:val="0097614F"/>
    <w:rsid w:val="00981EE1"/>
    <w:rsid w:val="00981F5C"/>
    <w:rsid w:val="009850A6"/>
    <w:rsid w:val="00985CC9"/>
    <w:rsid w:val="009862EE"/>
    <w:rsid w:val="00987BF7"/>
    <w:rsid w:val="00987DAF"/>
    <w:rsid w:val="00990817"/>
    <w:rsid w:val="009948B5"/>
    <w:rsid w:val="00995D4B"/>
    <w:rsid w:val="0099745B"/>
    <w:rsid w:val="009A2FAD"/>
    <w:rsid w:val="009A3861"/>
    <w:rsid w:val="009A6C73"/>
    <w:rsid w:val="009B05EB"/>
    <w:rsid w:val="009B44D2"/>
    <w:rsid w:val="009B66AB"/>
    <w:rsid w:val="009C0A00"/>
    <w:rsid w:val="009C2D18"/>
    <w:rsid w:val="009C3110"/>
    <w:rsid w:val="009C642A"/>
    <w:rsid w:val="009C6CB5"/>
    <w:rsid w:val="009D037C"/>
    <w:rsid w:val="009E1C12"/>
    <w:rsid w:val="009E548F"/>
    <w:rsid w:val="009F2FF3"/>
    <w:rsid w:val="009F3201"/>
    <w:rsid w:val="009F5A24"/>
    <w:rsid w:val="009F6870"/>
    <w:rsid w:val="009F747C"/>
    <w:rsid w:val="00A0391A"/>
    <w:rsid w:val="00A0605E"/>
    <w:rsid w:val="00A10021"/>
    <w:rsid w:val="00A129DB"/>
    <w:rsid w:val="00A14D42"/>
    <w:rsid w:val="00A15B3D"/>
    <w:rsid w:val="00A15F5B"/>
    <w:rsid w:val="00A162F1"/>
    <w:rsid w:val="00A170F8"/>
    <w:rsid w:val="00A172BA"/>
    <w:rsid w:val="00A2112D"/>
    <w:rsid w:val="00A244C5"/>
    <w:rsid w:val="00A247DA"/>
    <w:rsid w:val="00A27307"/>
    <w:rsid w:val="00A277F9"/>
    <w:rsid w:val="00A27807"/>
    <w:rsid w:val="00A30C49"/>
    <w:rsid w:val="00A32B89"/>
    <w:rsid w:val="00A36A31"/>
    <w:rsid w:val="00A36BBF"/>
    <w:rsid w:val="00A3757F"/>
    <w:rsid w:val="00A37EF3"/>
    <w:rsid w:val="00A4304F"/>
    <w:rsid w:val="00A4326D"/>
    <w:rsid w:val="00A43E2F"/>
    <w:rsid w:val="00A43F46"/>
    <w:rsid w:val="00A475A6"/>
    <w:rsid w:val="00A52F48"/>
    <w:rsid w:val="00A563F8"/>
    <w:rsid w:val="00A610B0"/>
    <w:rsid w:val="00A665D6"/>
    <w:rsid w:val="00A66D47"/>
    <w:rsid w:val="00A66FEC"/>
    <w:rsid w:val="00A7237C"/>
    <w:rsid w:val="00A72CB5"/>
    <w:rsid w:val="00A72D5C"/>
    <w:rsid w:val="00A75641"/>
    <w:rsid w:val="00A77CB4"/>
    <w:rsid w:val="00A804B8"/>
    <w:rsid w:val="00A80E57"/>
    <w:rsid w:val="00A81EF3"/>
    <w:rsid w:val="00A85C32"/>
    <w:rsid w:val="00A8712E"/>
    <w:rsid w:val="00A92F49"/>
    <w:rsid w:val="00A931E3"/>
    <w:rsid w:val="00A94429"/>
    <w:rsid w:val="00A97EE5"/>
    <w:rsid w:val="00AA2982"/>
    <w:rsid w:val="00AA3299"/>
    <w:rsid w:val="00AB2E26"/>
    <w:rsid w:val="00AB3E16"/>
    <w:rsid w:val="00AB66F5"/>
    <w:rsid w:val="00AC0A29"/>
    <w:rsid w:val="00AC32DE"/>
    <w:rsid w:val="00AC3B24"/>
    <w:rsid w:val="00AC4482"/>
    <w:rsid w:val="00AC4876"/>
    <w:rsid w:val="00AD05CE"/>
    <w:rsid w:val="00AD1B35"/>
    <w:rsid w:val="00AD4A4F"/>
    <w:rsid w:val="00AE5F37"/>
    <w:rsid w:val="00AE74C2"/>
    <w:rsid w:val="00AF0B33"/>
    <w:rsid w:val="00AF1A43"/>
    <w:rsid w:val="00AF1B57"/>
    <w:rsid w:val="00AF5B25"/>
    <w:rsid w:val="00B027F6"/>
    <w:rsid w:val="00B030B0"/>
    <w:rsid w:val="00B04029"/>
    <w:rsid w:val="00B04547"/>
    <w:rsid w:val="00B07CEF"/>
    <w:rsid w:val="00B1003F"/>
    <w:rsid w:val="00B10792"/>
    <w:rsid w:val="00B10A57"/>
    <w:rsid w:val="00B1384A"/>
    <w:rsid w:val="00B149BE"/>
    <w:rsid w:val="00B161EC"/>
    <w:rsid w:val="00B163CE"/>
    <w:rsid w:val="00B163E5"/>
    <w:rsid w:val="00B17B90"/>
    <w:rsid w:val="00B2144D"/>
    <w:rsid w:val="00B22149"/>
    <w:rsid w:val="00B22BA4"/>
    <w:rsid w:val="00B33358"/>
    <w:rsid w:val="00B34260"/>
    <w:rsid w:val="00B35009"/>
    <w:rsid w:val="00B36E0C"/>
    <w:rsid w:val="00B372E7"/>
    <w:rsid w:val="00B37538"/>
    <w:rsid w:val="00B401D5"/>
    <w:rsid w:val="00B40A68"/>
    <w:rsid w:val="00B4132A"/>
    <w:rsid w:val="00B42DD3"/>
    <w:rsid w:val="00B44126"/>
    <w:rsid w:val="00B4665A"/>
    <w:rsid w:val="00B53598"/>
    <w:rsid w:val="00B56773"/>
    <w:rsid w:val="00B60AE2"/>
    <w:rsid w:val="00B61D15"/>
    <w:rsid w:val="00B654B0"/>
    <w:rsid w:val="00B66643"/>
    <w:rsid w:val="00B66CE2"/>
    <w:rsid w:val="00B6751A"/>
    <w:rsid w:val="00B7091A"/>
    <w:rsid w:val="00B71842"/>
    <w:rsid w:val="00B71C46"/>
    <w:rsid w:val="00B72419"/>
    <w:rsid w:val="00B74BD5"/>
    <w:rsid w:val="00B80BFC"/>
    <w:rsid w:val="00B80E7B"/>
    <w:rsid w:val="00B83899"/>
    <w:rsid w:val="00B8745F"/>
    <w:rsid w:val="00B8794D"/>
    <w:rsid w:val="00B921B7"/>
    <w:rsid w:val="00BA088D"/>
    <w:rsid w:val="00BA09EE"/>
    <w:rsid w:val="00BA0F33"/>
    <w:rsid w:val="00BA1E24"/>
    <w:rsid w:val="00BA2A0C"/>
    <w:rsid w:val="00BA35DD"/>
    <w:rsid w:val="00BA4C8D"/>
    <w:rsid w:val="00BB22C2"/>
    <w:rsid w:val="00BB287D"/>
    <w:rsid w:val="00BB6121"/>
    <w:rsid w:val="00BB7CD1"/>
    <w:rsid w:val="00BC26F0"/>
    <w:rsid w:val="00BC3B8A"/>
    <w:rsid w:val="00BC3DDE"/>
    <w:rsid w:val="00BC3F12"/>
    <w:rsid w:val="00BC45FA"/>
    <w:rsid w:val="00BC5AAE"/>
    <w:rsid w:val="00BC609D"/>
    <w:rsid w:val="00BC63C1"/>
    <w:rsid w:val="00BC664A"/>
    <w:rsid w:val="00BD091D"/>
    <w:rsid w:val="00BD1408"/>
    <w:rsid w:val="00BE0825"/>
    <w:rsid w:val="00BF25E4"/>
    <w:rsid w:val="00BF66C2"/>
    <w:rsid w:val="00C10B13"/>
    <w:rsid w:val="00C113DA"/>
    <w:rsid w:val="00C115DA"/>
    <w:rsid w:val="00C12500"/>
    <w:rsid w:val="00C12684"/>
    <w:rsid w:val="00C12821"/>
    <w:rsid w:val="00C15636"/>
    <w:rsid w:val="00C1586F"/>
    <w:rsid w:val="00C20643"/>
    <w:rsid w:val="00C249D5"/>
    <w:rsid w:val="00C327D6"/>
    <w:rsid w:val="00C34F6F"/>
    <w:rsid w:val="00C375F0"/>
    <w:rsid w:val="00C37E26"/>
    <w:rsid w:val="00C40BB9"/>
    <w:rsid w:val="00C421BE"/>
    <w:rsid w:val="00C42D12"/>
    <w:rsid w:val="00C46478"/>
    <w:rsid w:val="00C506A3"/>
    <w:rsid w:val="00C55B9A"/>
    <w:rsid w:val="00C55C4C"/>
    <w:rsid w:val="00C55C82"/>
    <w:rsid w:val="00C65B03"/>
    <w:rsid w:val="00C70631"/>
    <w:rsid w:val="00C76591"/>
    <w:rsid w:val="00C84DBB"/>
    <w:rsid w:val="00C97B32"/>
    <w:rsid w:val="00CA0C67"/>
    <w:rsid w:val="00CA432C"/>
    <w:rsid w:val="00CA4C4C"/>
    <w:rsid w:val="00CB6320"/>
    <w:rsid w:val="00CC0178"/>
    <w:rsid w:val="00CC2EAC"/>
    <w:rsid w:val="00CC7955"/>
    <w:rsid w:val="00CC7CF4"/>
    <w:rsid w:val="00CD107B"/>
    <w:rsid w:val="00CE22CA"/>
    <w:rsid w:val="00CE4744"/>
    <w:rsid w:val="00CF1A93"/>
    <w:rsid w:val="00D052E6"/>
    <w:rsid w:val="00D07A48"/>
    <w:rsid w:val="00D11176"/>
    <w:rsid w:val="00D133F1"/>
    <w:rsid w:val="00D147C9"/>
    <w:rsid w:val="00D15074"/>
    <w:rsid w:val="00D15E27"/>
    <w:rsid w:val="00D1705D"/>
    <w:rsid w:val="00D20741"/>
    <w:rsid w:val="00D20983"/>
    <w:rsid w:val="00D22B93"/>
    <w:rsid w:val="00D24D22"/>
    <w:rsid w:val="00D2543B"/>
    <w:rsid w:val="00D27343"/>
    <w:rsid w:val="00D316D5"/>
    <w:rsid w:val="00D31A85"/>
    <w:rsid w:val="00D37A80"/>
    <w:rsid w:val="00D414D3"/>
    <w:rsid w:val="00D44554"/>
    <w:rsid w:val="00D4576D"/>
    <w:rsid w:val="00D50761"/>
    <w:rsid w:val="00D51335"/>
    <w:rsid w:val="00D51B39"/>
    <w:rsid w:val="00D552F7"/>
    <w:rsid w:val="00D57CD7"/>
    <w:rsid w:val="00D62CB1"/>
    <w:rsid w:val="00D667AB"/>
    <w:rsid w:val="00D71284"/>
    <w:rsid w:val="00D71866"/>
    <w:rsid w:val="00D71BCB"/>
    <w:rsid w:val="00D71BF8"/>
    <w:rsid w:val="00D752DF"/>
    <w:rsid w:val="00D831BF"/>
    <w:rsid w:val="00D84BC7"/>
    <w:rsid w:val="00D86118"/>
    <w:rsid w:val="00D87550"/>
    <w:rsid w:val="00D87927"/>
    <w:rsid w:val="00D9137A"/>
    <w:rsid w:val="00D916BC"/>
    <w:rsid w:val="00D947A7"/>
    <w:rsid w:val="00D953C1"/>
    <w:rsid w:val="00DA0778"/>
    <w:rsid w:val="00DA12B1"/>
    <w:rsid w:val="00DA34AB"/>
    <w:rsid w:val="00DA437C"/>
    <w:rsid w:val="00DA5100"/>
    <w:rsid w:val="00DB0449"/>
    <w:rsid w:val="00DB0843"/>
    <w:rsid w:val="00DB2C9F"/>
    <w:rsid w:val="00DB36AD"/>
    <w:rsid w:val="00DB36C6"/>
    <w:rsid w:val="00DB3E2F"/>
    <w:rsid w:val="00DB5A5E"/>
    <w:rsid w:val="00DC09D6"/>
    <w:rsid w:val="00DC2CF7"/>
    <w:rsid w:val="00DC33CB"/>
    <w:rsid w:val="00DD15D6"/>
    <w:rsid w:val="00DD472B"/>
    <w:rsid w:val="00DD5E2A"/>
    <w:rsid w:val="00DD693D"/>
    <w:rsid w:val="00DE041F"/>
    <w:rsid w:val="00DE0A47"/>
    <w:rsid w:val="00DE2D64"/>
    <w:rsid w:val="00DE45AB"/>
    <w:rsid w:val="00DE4ED0"/>
    <w:rsid w:val="00DE5394"/>
    <w:rsid w:val="00DF04A6"/>
    <w:rsid w:val="00DF38C8"/>
    <w:rsid w:val="00E0320C"/>
    <w:rsid w:val="00E051E2"/>
    <w:rsid w:val="00E134D2"/>
    <w:rsid w:val="00E13EFD"/>
    <w:rsid w:val="00E1493E"/>
    <w:rsid w:val="00E158AD"/>
    <w:rsid w:val="00E16AB5"/>
    <w:rsid w:val="00E1754B"/>
    <w:rsid w:val="00E176AA"/>
    <w:rsid w:val="00E20952"/>
    <w:rsid w:val="00E2114E"/>
    <w:rsid w:val="00E216F8"/>
    <w:rsid w:val="00E21F7C"/>
    <w:rsid w:val="00E23249"/>
    <w:rsid w:val="00E236AF"/>
    <w:rsid w:val="00E24025"/>
    <w:rsid w:val="00E342D5"/>
    <w:rsid w:val="00E41755"/>
    <w:rsid w:val="00E441C6"/>
    <w:rsid w:val="00E46EAF"/>
    <w:rsid w:val="00E472AA"/>
    <w:rsid w:val="00E474F6"/>
    <w:rsid w:val="00E51F1F"/>
    <w:rsid w:val="00E603DD"/>
    <w:rsid w:val="00E635D5"/>
    <w:rsid w:val="00E63A5C"/>
    <w:rsid w:val="00E64D13"/>
    <w:rsid w:val="00E65055"/>
    <w:rsid w:val="00E73166"/>
    <w:rsid w:val="00E76614"/>
    <w:rsid w:val="00E8228E"/>
    <w:rsid w:val="00E8345C"/>
    <w:rsid w:val="00E93986"/>
    <w:rsid w:val="00E94464"/>
    <w:rsid w:val="00EA2770"/>
    <w:rsid w:val="00EA2E3A"/>
    <w:rsid w:val="00EA35A1"/>
    <w:rsid w:val="00EA45E2"/>
    <w:rsid w:val="00EA57E3"/>
    <w:rsid w:val="00EB167E"/>
    <w:rsid w:val="00EB19CD"/>
    <w:rsid w:val="00EB21C8"/>
    <w:rsid w:val="00EB27E7"/>
    <w:rsid w:val="00EB35CC"/>
    <w:rsid w:val="00EB4D87"/>
    <w:rsid w:val="00EB4ED4"/>
    <w:rsid w:val="00EB7987"/>
    <w:rsid w:val="00EC20C3"/>
    <w:rsid w:val="00EC323E"/>
    <w:rsid w:val="00EC34E4"/>
    <w:rsid w:val="00EC4E51"/>
    <w:rsid w:val="00EC71A1"/>
    <w:rsid w:val="00ED15A1"/>
    <w:rsid w:val="00ED2E73"/>
    <w:rsid w:val="00ED5B0A"/>
    <w:rsid w:val="00ED5E69"/>
    <w:rsid w:val="00ED68CB"/>
    <w:rsid w:val="00ED7FDA"/>
    <w:rsid w:val="00EE0AC0"/>
    <w:rsid w:val="00EE3421"/>
    <w:rsid w:val="00EF0BBC"/>
    <w:rsid w:val="00EF1344"/>
    <w:rsid w:val="00EF32A2"/>
    <w:rsid w:val="00EF3DA2"/>
    <w:rsid w:val="00EF61E0"/>
    <w:rsid w:val="00F000DD"/>
    <w:rsid w:val="00F00EB0"/>
    <w:rsid w:val="00F03824"/>
    <w:rsid w:val="00F03CF8"/>
    <w:rsid w:val="00F05847"/>
    <w:rsid w:val="00F05C5B"/>
    <w:rsid w:val="00F05E61"/>
    <w:rsid w:val="00F071E1"/>
    <w:rsid w:val="00F1177E"/>
    <w:rsid w:val="00F17FE2"/>
    <w:rsid w:val="00F2251D"/>
    <w:rsid w:val="00F2282F"/>
    <w:rsid w:val="00F23D92"/>
    <w:rsid w:val="00F23E2C"/>
    <w:rsid w:val="00F26DC9"/>
    <w:rsid w:val="00F27266"/>
    <w:rsid w:val="00F30792"/>
    <w:rsid w:val="00F31B43"/>
    <w:rsid w:val="00F3259F"/>
    <w:rsid w:val="00F32C5E"/>
    <w:rsid w:val="00F34504"/>
    <w:rsid w:val="00F363A7"/>
    <w:rsid w:val="00F36AB9"/>
    <w:rsid w:val="00F40040"/>
    <w:rsid w:val="00F42D03"/>
    <w:rsid w:val="00F44C65"/>
    <w:rsid w:val="00F46541"/>
    <w:rsid w:val="00F515CE"/>
    <w:rsid w:val="00F52BE2"/>
    <w:rsid w:val="00F52D0F"/>
    <w:rsid w:val="00F53B3A"/>
    <w:rsid w:val="00F57DB7"/>
    <w:rsid w:val="00F60D4F"/>
    <w:rsid w:val="00F6184E"/>
    <w:rsid w:val="00F6266E"/>
    <w:rsid w:val="00F627FD"/>
    <w:rsid w:val="00F628CC"/>
    <w:rsid w:val="00F62A31"/>
    <w:rsid w:val="00F63033"/>
    <w:rsid w:val="00F63F57"/>
    <w:rsid w:val="00F671D1"/>
    <w:rsid w:val="00F70EFA"/>
    <w:rsid w:val="00F72D7E"/>
    <w:rsid w:val="00F73A03"/>
    <w:rsid w:val="00F73B26"/>
    <w:rsid w:val="00F74C3A"/>
    <w:rsid w:val="00F779A6"/>
    <w:rsid w:val="00F77A46"/>
    <w:rsid w:val="00F81745"/>
    <w:rsid w:val="00F851A8"/>
    <w:rsid w:val="00F85A1E"/>
    <w:rsid w:val="00F915B4"/>
    <w:rsid w:val="00F93F0A"/>
    <w:rsid w:val="00FA0327"/>
    <w:rsid w:val="00FA2653"/>
    <w:rsid w:val="00FA57FA"/>
    <w:rsid w:val="00FB28CD"/>
    <w:rsid w:val="00FB3E76"/>
    <w:rsid w:val="00FB4367"/>
    <w:rsid w:val="00FB6869"/>
    <w:rsid w:val="00FB736E"/>
    <w:rsid w:val="00FC47A9"/>
    <w:rsid w:val="00FC5DE0"/>
    <w:rsid w:val="00FC6549"/>
    <w:rsid w:val="00FC6D13"/>
    <w:rsid w:val="00FC7862"/>
    <w:rsid w:val="00FD1179"/>
    <w:rsid w:val="00FD2A2C"/>
    <w:rsid w:val="00FD6659"/>
    <w:rsid w:val="00FD6CFC"/>
    <w:rsid w:val="00FD76B8"/>
    <w:rsid w:val="00FE02D7"/>
    <w:rsid w:val="00FE0E5C"/>
    <w:rsid w:val="00FE2193"/>
    <w:rsid w:val="00FE2F7E"/>
    <w:rsid w:val="00FE3BF1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2579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1219</cp:revision>
  <cp:lastPrinted>2025-03-17T01:25:00Z</cp:lastPrinted>
  <dcterms:created xsi:type="dcterms:W3CDTF">2025-03-16T04:26:00Z</dcterms:created>
  <dcterms:modified xsi:type="dcterms:W3CDTF">2025-03-17T15:09:00Z</dcterms:modified>
</cp:coreProperties>
</file>