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5A16" w14:textId="56A35F14" w:rsidR="00B25633" w:rsidRPr="00F13405" w:rsidRDefault="00B25633" w:rsidP="00B25633">
      <w:pPr>
        <w:rPr>
          <w:rFonts w:eastAsia="Malgun Gothic"/>
          <w:b/>
          <w:bCs/>
          <w:lang w:eastAsia="ko-KR"/>
        </w:rPr>
      </w:pPr>
      <w:r w:rsidRPr="00F13405">
        <w:rPr>
          <w:rFonts w:eastAsia="Malgun Gothic"/>
          <w:b/>
          <w:bCs/>
          <w:lang w:eastAsia="ko-KR"/>
        </w:rPr>
        <w:t>Startup Weekly Brief (2025/</w:t>
      </w:r>
      <w:r>
        <w:rPr>
          <w:rFonts w:hint="eastAsia"/>
          <w:b/>
          <w:bCs/>
        </w:rPr>
        <w:t>5</w:t>
      </w:r>
      <w:r w:rsidRPr="00F13405">
        <w:rPr>
          <w:rFonts w:eastAsia="Malgun Gothic"/>
          <w:b/>
          <w:bCs/>
          <w:lang w:eastAsia="ko-KR"/>
        </w:rPr>
        <w:t>/</w:t>
      </w:r>
      <w:r>
        <w:rPr>
          <w:rFonts w:hint="eastAsia"/>
          <w:b/>
          <w:bCs/>
        </w:rPr>
        <w:t>8</w:t>
      </w:r>
      <w:r w:rsidRPr="00F13405">
        <w:rPr>
          <w:rFonts w:eastAsia="Malgun Gothic"/>
          <w:b/>
          <w:bCs/>
          <w:lang w:eastAsia="ko-KR"/>
        </w:rPr>
        <w:t>)</w:t>
      </w:r>
    </w:p>
    <w:p w14:paraId="2FC6388E" w14:textId="29EB294E" w:rsidR="00B25633" w:rsidRPr="00B25633" w:rsidRDefault="00B25633" w:rsidP="00B25633">
      <w:r w:rsidRPr="00F13405">
        <w:rPr>
          <w:rFonts w:eastAsia="Malgun Gothic"/>
          <w:b/>
          <w:bCs/>
          <w:lang w:eastAsia="ko-KR"/>
        </w:rPr>
        <w:t>Name</w:t>
      </w:r>
      <w:r w:rsidRPr="00F13405">
        <w:rPr>
          <w:rFonts w:eastAsia="Malgun Gothic"/>
          <w:lang w:eastAsia="ko-KR"/>
        </w:rPr>
        <w:t xml:space="preserve">: </w:t>
      </w:r>
      <w:r>
        <w:rPr>
          <w:rFonts w:asciiTheme="minorEastAsia" w:hAnsiTheme="minorEastAsia" w:hint="eastAsia"/>
        </w:rPr>
        <w:t>王祥宇</w:t>
      </w:r>
      <w:r>
        <w:rPr>
          <w:rFonts w:eastAsia="Malgun Gothic" w:hint="eastAsia"/>
          <w:lang w:eastAsia="ko-KR"/>
        </w:rPr>
        <w:t xml:space="preserve"> </w:t>
      </w:r>
      <w:r>
        <w:rPr>
          <w:rFonts w:eastAsia="Malgun Gothic"/>
          <w:lang w:eastAsia="ko-KR"/>
        </w:rPr>
        <w:t>(</w:t>
      </w:r>
      <w:r w:rsidRPr="00F13405">
        <w:rPr>
          <w:rFonts w:eastAsia="Malgun Gothic"/>
          <w:lang w:eastAsia="ko-KR"/>
        </w:rPr>
        <w:t xml:space="preserve">Student ID: </w:t>
      </w:r>
      <w:r>
        <w:rPr>
          <w:rFonts w:hint="eastAsia"/>
        </w:rPr>
        <w:t>2401212451</w:t>
      </w:r>
      <w:r>
        <w:rPr>
          <w:rFonts w:eastAsia="Malgun Gothic"/>
          <w:lang w:eastAsia="ko-KR"/>
        </w:rPr>
        <w:t>)</w:t>
      </w:r>
    </w:p>
    <w:p w14:paraId="62745C6D" w14:textId="77777777" w:rsidR="00B25633" w:rsidRPr="00F13405" w:rsidRDefault="00B25633" w:rsidP="00B25633">
      <w:pPr>
        <w:rPr>
          <w:rFonts w:eastAsia="Malgun Gothic"/>
          <w:lang w:eastAsia="ko-KR"/>
        </w:rPr>
      </w:pPr>
      <w:r w:rsidRPr="00F13405">
        <w:rPr>
          <w:rFonts w:eastAsia="Malgun Gothic"/>
          <w:b/>
          <w:bCs/>
          <w:lang w:eastAsia="ko-KR"/>
        </w:rPr>
        <w:t>Startup Name</w:t>
      </w:r>
      <w:r w:rsidRPr="00F13405">
        <w:rPr>
          <w:rFonts w:eastAsia="Malgun Gothic"/>
          <w:lang w:eastAsia="ko-KR"/>
        </w:rPr>
        <w:t xml:space="preserve">: </w:t>
      </w:r>
      <w:r w:rsidRPr="00C101EB">
        <w:rPr>
          <w:rFonts w:eastAsia="Malgun Gothic"/>
          <w:lang w:eastAsia="ko-KR"/>
        </w:rPr>
        <w:t>Tyrion.AI</w:t>
      </w:r>
      <w:r>
        <w:rPr>
          <w:rFonts w:ascii="FangSong" w:eastAsia="FangSong" w:hAnsi="FangSong" w:hint="eastAsia"/>
          <w:sz w:val="28"/>
          <w:szCs w:val="32"/>
        </w:rPr>
        <w:t>（</w:t>
      </w:r>
      <w:r w:rsidRPr="009D3012">
        <w:rPr>
          <w:rFonts w:ascii="FangSong" w:eastAsia="FangSong" w:hAnsi="FangSong" w:hint="eastAsia"/>
          <w:sz w:val="28"/>
          <w:szCs w:val="32"/>
        </w:rPr>
        <w:t>意言科技</w:t>
      </w:r>
      <w:r>
        <w:rPr>
          <w:rFonts w:ascii="FangSong" w:eastAsia="FangSong" w:hAnsi="FangSong" w:hint="eastAsia"/>
          <w:sz w:val="28"/>
          <w:szCs w:val="32"/>
        </w:rPr>
        <w:t>）</w:t>
      </w:r>
    </w:p>
    <w:p w14:paraId="250AAE52" w14:textId="0894F9B6" w:rsidR="00B25633" w:rsidRDefault="00B25633" w:rsidP="00B25633">
      <w:pPr>
        <w:rPr>
          <w:rFonts w:ascii="FangSong" w:eastAsia="FangSong" w:hAnsi="FangSong"/>
          <w:sz w:val="24"/>
          <w:szCs w:val="28"/>
        </w:rPr>
      </w:pPr>
      <w:r w:rsidRPr="00F13405">
        <w:rPr>
          <w:rFonts w:eastAsia="Malgun Gothic"/>
          <w:b/>
          <w:bCs/>
          <w:lang w:eastAsia="ko-KR"/>
        </w:rPr>
        <w:t>Summary</w:t>
      </w:r>
      <w:r>
        <w:rPr>
          <w:rFonts w:eastAsia="Malgun Gothic"/>
          <w:lang w:eastAsia="ko-KR"/>
        </w:rPr>
        <w:t xml:space="preserve">: </w:t>
      </w:r>
    </w:p>
    <w:p w14:paraId="25CE48C5" w14:textId="77777777" w:rsidR="00B25633" w:rsidRPr="00F13405" w:rsidRDefault="00B25633" w:rsidP="00B25633">
      <w:pPr>
        <w:rPr>
          <w:rFonts w:eastAsia="Malgun Gothic"/>
          <w:lang w:eastAsia="ko-KR"/>
        </w:rPr>
      </w:pPr>
      <w:r w:rsidRPr="00C101EB">
        <w:rPr>
          <w:rFonts w:eastAsia="Malgun Gothic"/>
          <w:lang w:eastAsia="ko-KR"/>
        </w:rPr>
        <w:t>Tyrion.AI</w:t>
      </w:r>
      <w:r w:rsidRPr="00777807">
        <w:rPr>
          <w:rFonts w:eastAsia="Malgun Gothic"/>
          <w:lang w:eastAsia="ko-KR"/>
        </w:rPr>
        <w:t xml:space="preserve"> is an AI large model and intelligent agent technology service provider, specializing in the development of enterprise-grade AI Agent engines and platforms. By leveraging its proprietary Tyrion framework, the company empowers enterprises to rapidly deploy large models in practical business scenarios.</w:t>
      </w:r>
    </w:p>
    <w:p w14:paraId="75CA8441" w14:textId="77777777" w:rsidR="00B25633" w:rsidRPr="00F13405" w:rsidRDefault="00B25633" w:rsidP="00B25633">
      <w:pPr>
        <w:rPr>
          <w:rFonts w:eastAsia="Malgun Gothic"/>
          <w:lang w:eastAsia="ko-KR"/>
        </w:rPr>
      </w:pPr>
    </w:p>
    <w:p w14:paraId="7540B7E2" w14:textId="77777777" w:rsidR="00B25633" w:rsidRDefault="00B25633" w:rsidP="00B25633">
      <w:r w:rsidRPr="00F13405">
        <w:rPr>
          <w:rFonts w:eastAsia="Malgun Gothic"/>
          <w:b/>
          <w:bCs/>
          <w:lang w:eastAsia="ko-KR"/>
        </w:rPr>
        <w:t>Business Model Overview</w:t>
      </w:r>
      <w:r>
        <w:rPr>
          <w:rFonts w:eastAsia="Malgun Gothic"/>
          <w:b/>
          <w:bCs/>
          <w:lang w:eastAsia="ko-KR"/>
        </w:rPr>
        <w:t xml:space="preserve">: </w:t>
      </w:r>
    </w:p>
    <w:p w14:paraId="11C73CFB" w14:textId="695CD884" w:rsidR="00B25633" w:rsidRPr="00B25633" w:rsidRDefault="00B25633" w:rsidP="00B25633">
      <w:pPr>
        <w:rPr>
          <w:rFonts w:eastAsia="Malgun Gothic"/>
          <w:lang w:eastAsia="ko-KR"/>
        </w:rPr>
      </w:pPr>
      <w:r w:rsidRPr="00B25633">
        <w:rPr>
          <w:rFonts w:eastAsia="Malgun Gothic"/>
          <w:lang w:eastAsia="ko-KR"/>
        </w:rPr>
        <w:t>Tyrion.AI's independently developed TaiAn AIP is dedicated to constructing a unified data and AI hub system for large enterprises. TaiAn AIP integrates two core modules: AgentEngine and DataEngine.</w:t>
      </w:r>
    </w:p>
    <w:p w14:paraId="1564D98A" w14:textId="77777777" w:rsidR="00B25633" w:rsidRPr="00777807" w:rsidRDefault="00B25633" w:rsidP="00B25633">
      <w:pPr>
        <w:rPr>
          <w:rFonts w:eastAsia="Malgun Gothic"/>
          <w:lang w:eastAsia="ko-KR"/>
        </w:rPr>
      </w:pPr>
      <w:r w:rsidRPr="00777807">
        <w:rPr>
          <w:rFonts w:eastAsia="Malgun Gothic"/>
          <w:b/>
          <w:bCs/>
          <w:lang w:eastAsia="ko-KR"/>
        </w:rPr>
        <w:t>AgentEngine</w:t>
      </w:r>
      <w:r w:rsidRPr="00777807">
        <w:rPr>
          <w:rFonts w:ascii="Times New Roman" w:eastAsia="Malgun Gothic" w:hAnsi="Times New Roman" w:cs="Times New Roman"/>
          <w:lang w:eastAsia="ko-KR"/>
        </w:rPr>
        <w:t>​​</w:t>
      </w:r>
      <w:r w:rsidRPr="00777807">
        <w:rPr>
          <w:rFonts w:eastAsia="Malgun Gothic"/>
          <w:lang w:eastAsia="ko-KR"/>
        </w:rPr>
        <w:t xml:space="preserve"> enables enterprises to rapidly architect custom-built AI agents leveraging large language models, featuring intelligent task orchestration across multi-modal architectures (including both large and specialized models) to automate complex business workflows.</w:t>
      </w:r>
    </w:p>
    <w:p w14:paraId="12E566A6" w14:textId="563C7B8E" w:rsidR="00B25633" w:rsidRPr="008949DA" w:rsidRDefault="00B25633" w:rsidP="00B25633">
      <w:pPr>
        <w:rPr>
          <w:rFonts w:eastAsia="Malgun Gothic"/>
          <w:lang w:eastAsia="ko-KR"/>
        </w:rPr>
      </w:pPr>
      <w:r w:rsidRPr="00777807">
        <w:rPr>
          <w:rFonts w:ascii="Times New Roman" w:eastAsia="Malgun Gothic" w:hAnsi="Times New Roman" w:cs="Times New Roman"/>
          <w:lang w:eastAsia="ko-KR"/>
        </w:rPr>
        <w:t>​​</w:t>
      </w:r>
      <w:r w:rsidRPr="00777807">
        <w:rPr>
          <w:rFonts w:eastAsia="Malgun Gothic"/>
          <w:b/>
          <w:bCs/>
          <w:lang w:eastAsia="ko-KR"/>
        </w:rPr>
        <w:t>DataEngine</w:t>
      </w:r>
      <w:r w:rsidRPr="00777807">
        <w:rPr>
          <w:rFonts w:ascii="Times New Roman" w:eastAsia="Malgun Gothic" w:hAnsi="Times New Roman" w:cs="Times New Roman"/>
          <w:lang w:eastAsia="ko-KR"/>
        </w:rPr>
        <w:t>​​</w:t>
      </w:r>
      <w:r w:rsidRPr="00777807">
        <w:rPr>
          <w:rFonts w:eastAsia="Malgun Gothic"/>
          <w:lang w:eastAsia="ko-KR"/>
        </w:rPr>
        <w:t xml:space="preserve"> employs proprietary automated semantic mapping technology to efficiently construct enterprise data semantic layers, unifying structured and unstructured data while empowering AI agents with contextual understanding of business concepts, attributes, and relationships. It provides continuously updated knowledge graphs and data pipelines for AI agents' operational intelligence.</w:t>
      </w:r>
    </w:p>
    <w:p w14:paraId="059F9F29" w14:textId="77777777" w:rsidR="00B25633" w:rsidRDefault="00B25633" w:rsidP="00B25633">
      <w:pPr>
        <w:rPr>
          <w:rFonts w:eastAsia="Malgun Gothic"/>
          <w:lang w:eastAsia="ko-KR"/>
        </w:rPr>
      </w:pPr>
    </w:p>
    <w:p w14:paraId="57A9ABDA" w14:textId="77777777" w:rsidR="00B25633" w:rsidRDefault="00B25633" w:rsidP="00B25633">
      <w:pPr>
        <w:rPr>
          <w:b/>
          <w:bCs/>
        </w:rPr>
      </w:pPr>
      <w:r w:rsidRPr="00F13405">
        <w:rPr>
          <w:rFonts w:eastAsia="Malgun Gothic"/>
          <w:b/>
          <w:bCs/>
          <w:lang w:eastAsia="ko-KR"/>
        </w:rPr>
        <w:t>Recent Funding</w:t>
      </w:r>
      <w:r>
        <w:rPr>
          <w:rFonts w:eastAsia="Malgun Gothic" w:hint="eastAsia"/>
          <w:b/>
          <w:bCs/>
          <w:lang w:eastAsia="ko-KR"/>
        </w:rPr>
        <w:t>:</w:t>
      </w:r>
      <w:r>
        <w:rPr>
          <w:rFonts w:eastAsia="Malgun Gothic"/>
          <w:b/>
          <w:bCs/>
          <w:lang w:eastAsia="ko-KR"/>
        </w:rPr>
        <w:t xml:space="preserve"> </w:t>
      </w:r>
    </w:p>
    <w:p w14:paraId="6D18AD68" w14:textId="77777777" w:rsidR="00B25633" w:rsidRPr="00777807" w:rsidRDefault="00B25633" w:rsidP="00B25633">
      <w:pPr>
        <w:rPr>
          <w:rFonts w:eastAsia="Malgun Gothic"/>
          <w:lang w:eastAsia="ko-KR"/>
        </w:rPr>
      </w:pPr>
      <w:r w:rsidRPr="00777807">
        <w:rPr>
          <w:rFonts w:ascii="Cambria Math" w:eastAsia="FangSong" w:hAnsi="Cambria Math" w:cs="Cambria Math"/>
          <w:sz w:val="24"/>
          <w:szCs w:val="28"/>
        </w:rPr>
        <w:t>​</w:t>
      </w:r>
      <w:r w:rsidRPr="00777807">
        <w:rPr>
          <w:rFonts w:ascii="Cambria Math" w:eastAsia="FangSong" w:hAnsi="Cambria Math" w:cs="Cambria Math"/>
          <w:b/>
          <w:bCs/>
          <w:sz w:val="24"/>
          <w:szCs w:val="28"/>
        </w:rPr>
        <w:t>​</w:t>
      </w:r>
      <w:r w:rsidRPr="00777807">
        <w:rPr>
          <w:rFonts w:eastAsia="Malgun Gothic"/>
          <w:lang w:eastAsia="ko-KR"/>
        </w:rPr>
        <w:t>May 7th</w:t>
      </w:r>
      <w:r w:rsidRPr="00777807">
        <w:rPr>
          <w:rFonts w:ascii="Times New Roman" w:eastAsia="Malgun Gothic" w:hAnsi="Times New Roman" w:cs="Times New Roman"/>
          <w:lang w:eastAsia="ko-KR"/>
        </w:rPr>
        <w:t>​​</w:t>
      </w:r>
      <w:r w:rsidRPr="00777807">
        <w:rPr>
          <w:rFonts w:eastAsia="Malgun Gothic"/>
          <w:lang w:eastAsia="ko-KR"/>
        </w:rPr>
        <w:t xml:space="preserve">, Tyrion.AI officially announced the completion of a </w:t>
      </w:r>
      <w:r w:rsidRPr="00777807">
        <w:rPr>
          <w:rFonts w:ascii="Times New Roman" w:eastAsia="Malgun Gothic" w:hAnsi="Times New Roman" w:cs="Times New Roman"/>
          <w:lang w:eastAsia="ko-KR"/>
        </w:rPr>
        <w:t>​​</w:t>
      </w:r>
      <w:r w:rsidRPr="00777807">
        <w:rPr>
          <w:rFonts w:eastAsia="Malgun Gothic"/>
          <w:lang w:eastAsia="ko-KR"/>
        </w:rPr>
        <w:t>nearly $10 million Series Angel financing round</w:t>
      </w:r>
      <w:r w:rsidRPr="00777807">
        <w:rPr>
          <w:rFonts w:ascii="Times New Roman" w:eastAsia="Malgun Gothic" w:hAnsi="Times New Roman" w:cs="Times New Roman"/>
          <w:lang w:eastAsia="ko-KR"/>
        </w:rPr>
        <w:t>​​</w:t>
      </w:r>
      <w:r w:rsidRPr="00777807">
        <w:rPr>
          <w:rFonts w:eastAsia="Malgun Gothic"/>
          <w:lang w:eastAsia="ko-KR"/>
        </w:rPr>
        <w:t xml:space="preserve">. The round was led by </w:t>
      </w:r>
      <w:r w:rsidRPr="00777807">
        <w:rPr>
          <w:rFonts w:ascii="Times New Roman" w:eastAsia="Malgun Gothic" w:hAnsi="Times New Roman" w:cs="Times New Roman"/>
          <w:lang w:eastAsia="ko-KR"/>
        </w:rPr>
        <w:t>​​</w:t>
      </w:r>
      <w:r w:rsidRPr="00777807">
        <w:rPr>
          <w:rFonts w:eastAsia="Malgun Gothic"/>
          <w:lang w:eastAsia="ko-KR"/>
        </w:rPr>
        <w:t>Xuhui Science &amp; Innovation Investment</w:t>
      </w:r>
      <w:r w:rsidRPr="00777807">
        <w:rPr>
          <w:rFonts w:ascii="Times New Roman" w:eastAsia="Malgun Gothic" w:hAnsi="Times New Roman" w:cs="Times New Roman"/>
          <w:lang w:eastAsia="ko-KR"/>
        </w:rPr>
        <w:t>​​</w:t>
      </w:r>
      <w:r w:rsidRPr="00777807">
        <w:rPr>
          <w:rFonts w:eastAsia="Malgun Gothic"/>
          <w:lang w:eastAsia="ko-KR"/>
        </w:rPr>
        <w:t xml:space="preserve">, with proceeds strategically allocated to advance the ongoing R&amp;D and market expansion of its flagship product, </w:t>
      </w:r>
      <w:r w:rsidRPr="00777807">
        <w:rPr>
          <w:rFonts w:ascii="Times New Roman" w:eastAsia="Malgun Gothic" w:hAnsi="Times New Roman" w:cs="Times New Roman"/>
          <w:lang w:eastAsia="ko-KR"/>
        </w:rPr>
        <w:t>​​</w:t>
      </w:r>
      <w:r w:rsidRPr="00777807">
        <w:rPr>
          <w:rFonts w:eastAsia="Malgun Gothic"/>
          <w:lang w:eastAsia="ko-KR"/>
        </w:rPr>
        <w:t xml:space="preserve">TaiAn AIP. This funding aims to accelerate the deep application and innovative development of AI agent technology in </w:t>
      </w:r>
      <w:r w:rsidRPr="00777807">
        <w:rPr>
          <w:rFonts w:ascii="Times New Roman" w:eastAsia="Malgun Gothic" w:hAnsi="Times New Roman" w:cs="Times New Roman"/>
          <w:lang w:eastAsia="ko-KR"/>
        </w:rPr>
        <w:t>​​</w:t>
      </w:r>
      <w:r w:rsidRPr="00777807">
        <w:rPr>
          <w:rFonts w:eastAsia="Malgun Gothic"/>
          <w:lang w:eastAsia="ko-KR"/>
        </w:rPr>
        <w:t>enterprise-grade scenarios</w:t>
      </w:r>
      <w:r w:rsidRPr="00777807">
        <w:rPr>
          <w:rFonts w:ascii="Times New Roman" w:eastAsia="Malgun Gothic" w:hAnsi="Times New Roman" w:cs="Times New Roman"/>
          <w:lang w:eastAsia="ko-KR"/>
        </w:rPr>
        <w:t>​​</w:t>
      </w:r>
      <w:r w:rsidRPr="00777807">
        <w:rPr>
          <w:rFonts w:eastAsia="Malgun Gothic"/>
          <w:lang w:eastAsia="ko-KR"/>
        </w:rPr>
        <w:t>, driving scalable digital transformation for businesses.</w:t>
      </w:r>
    </w:p>
    <w:p w14:paraId="66C16910" w14:textId="77777777" w:rsidR="00B25633" w:rsidRPr="00F13405" w:rsidRDefault="00B25633" w:rsidP="00B25633">
      <w:pPr>
        <w:rPr>
          <w:rFonts w:eastAsia="Malgun Gothic"/>
          <w:lang w:eastAsia="ko-KR"/>
        </w:rPr>
      </w:pPr>
    </w:p>
    <w:p w14:paraId="24E87570" w14:textId="77777777" w:rsidR="00B25633" w:rsidRDefault="00B25633" w:rsidP="00B25633">
      <w:pPr>
        <w:rPr>
          <w:rFonts w:eastAsia="Malgun Gothic"/>
          <w:b/>
          <w:bCs/>
          <w:lang w:eastAsia="ko-KR"/>
        </w:rPr>
      </w:pPr>
      <w:r w:rsidRPr="00F13405">
        <w:rPr>
          <w:rFonts w:eastAsia="Malgun Gothic"/>
          <w:b/>
          <w:bCs/>
          <w:lang w:eastAsia="ko-KR"/>
        </w:rPr>
        <w:t>Industry Context &amp; Growth</w:t>
      </w:r>
      <w:r>
        <w:rPr>
          <w:rFonts w:eastAsia="Malgun Gothic"/>
          <w:b/>
          <w:bCs/>
          <w:lang w:eastAsia="ko-KR"/>
        </w:rPr>
        <w:t xml:space="preserve">: </w:t>
      </w:r>
    </w:p>
    <w:p w14:paraId="04EE0F60" w14:textId="77777777" w:rsidR="00B25633" w:rsidRPr="00C101EB" w:rsidRDefault="00B25633" w:rsidP="00B25633">
      <w:pPr>
        <w:rPr>
          <w:rFonts w:eastAsia="Malgun Gothic"/>
          <w:lang w:eastAsia="ko-KR"/>
        </w:rPr>
      </w:pPr>
      <w:r w:rsidRPr="00C101EB">
        <w:rPr>
          <w:rFonts w:eastAsia="Malgun Gothic"/>
          <w:lang w:eastAsia="ko-KR"/>
        </w:rPr>
        <w:t>Since OpenAI released ChatGPT, the large model industry has raised global attention. AI large models have become a new highland of scientific and technological innovation. Data show that in 2024, the size of China's AI large model market is about 29.416 billion yuan, and it is expected to break through 70 billion yuan in 2026. China's AI large model industry is in the stage of explosive development.</w:t>
      </w:r>
    </w:p>
    <w:p w14:paraId="3BD08681" w14:textId="77777777" w:rsidR="00B25633" w:rsidRPr="00F13405" w:rsidRDefault="00B25633" w:rsidP="00B25633">
      <w:pPr>
        <w:rPr>
          <w:rFonts w:eastAsia="Malgun Gothic"/>
          <w:lang w:eastAsia="ko-KR"/>
        </w:rPr>
      </w:pPr>
    </w:p>
    <w:p w14:paraId="4DBAFBB5" w14:textId="73932FCF" w:rsidR="00542DEF" w:rsidRPr="00B25633" w:rsidRDefault="00B25633">
      <w:r w:rsidRPr="00F13405">
        <w:rPr>
          <w:rFonts w:eastAsia="Malgun Gothic"/>
          <w:b/>
          <w:bCs/>
          <w:lang w:eastAsia="ko-KR"/>
        </w:rPr>
        <w:t>Opinion</w:t>
      </w:r>
      <w:r>
        <w:rPr>
          <w:rFonts w:eastAsia="Malgun Gothic"/>
          <w:b/>
          <w:bCs/>
          <w:lang w:eastAsia="ko-KR"/>
        </w:rPr>
        <w:t xml:space="preserve">: </w:t>
      </w:r>
      <w:r w:rsidRPr="00C101EB">
        <w:rPr>
          <w:rFonts w:eastAsia="Malgun Gothic"/>
          <w:lang w:eastAsia="ko-KR"/>
        </w:rPr>
        <w:t>The key to AI large models as a new form of productive force lies in practical application. Only by appropriately applying AI to real-world scenarios can breakthrough development be achieved. This company is committed to implementing AI solutions across diverse corporate contexts, aligning closely with market demands.</w:t>
      </w:r>
    </w:p>
    <w:sectPr w:rsidR="00542DEF" w:rsidRPr="00B25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43E7" w14:textId="77777777" w:rsidR="00CB1957" w:rsidRDefault="00CB1957" w:rsidP="00B25633">
      <w:r>
        <w:separator/>
      </w:r>
    </w:p>
  </w:endnote>
  <w:endnote w:type="continuationSeparator" w:id="0">
    <w:p w14:paraId="2FDD8529" w14:textId="77777777" w:rsidR="00CB1957" w:rsidRDefault="00CB1957" w:rsidP="00B2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FangSong">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507F" w14:textId="77777777" w:rsidR="00CB1957" w:rsidRDefault="00CB1957" w:rsidP="00B25633">
      <w:r>
        <w:separator/>
      </w:r>
    </w:p>
  </w:footnote>
  <w:footnote w:type="continuationSeparator" w:id="0">
    <w:p w14:paraId="47400218" w14:textId="77777777" w:rsidR="00CB1957" w:rsidRDefault="00CB1957" w:rsidP="00B25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54"/>
    <w:rsid w:val="00085A8E"/>
    <w:rsid w:val="002708B7"/>
    <w:rsid w:val="00542DEF"/>
    <w:rsid w:val="00574154"/>
    <w:rsid w:val="00627848"/>
    <w:rsid w:val="006B250F"/>
    <w:rsid w:val="008A4A44"/>
    <w:rsid w:val="00B25633"/>
    <w:rsid w:val="00B621E3"/>
    <w:rsid w:val="00CB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A8CB7"/>
  <w15:chartTrackingRefBased/>
  <w15:docId w15:val="{7781869A-7A59-4A6E-80D4-1CC58E1C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633"/>
    <w:pPr>
      <w:widowControl w:val="0"/>
      <w:jc w:val="both"/>
    </w:pPr>
  </w:style>
  <w:style w:type="paragraph" w:styleId="Heading1">
    <w:name w:val="heading 1"/>
    <w:basedOn w:val="Normal"/>
    <w:next w:val="Normal"/>
    <w:link w:val="Heading1Char"/>
    <w:uiPriority w:val="9"/>
    <w:qFormat/>
    <w:rsid w:val="005741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741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741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7415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7415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7415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7415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7415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7415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5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7415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7415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7415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7415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7415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74154"/>
    <w:rPr>
      <w:rFonts w:cstheme="majorBidi"/>
      <w:b/>
      <w:bCs/>
      <w:color w:val="595959" w:themeColor="text1" w:themeTint="A6"/>
    </w:rPr>
  </w:style>
  <w:style w:type="character" w:customStyle="1" w:styleId="Heading8Char">
    <w:name w:val="Heading 8 Char"/>
    <w:basedOn w:val="DefaultParagraphFont"/>
    <w:link w:val="Heading8"/>
    <w:uiPriority w:val="9"/>
    <w:semiHidden/>
    <w:rsid w:val="00574154"/>
    <w:rPr>
      <w:rFonts w:cstheme="majorBidi"/>
      <w:color w:val="595959" w:themeColor="text1" w:themeTint="A6"/>
    </w:rPr>
  </w:style>
  <w:style w:type="character" w:customStyle="1" w:styleId="Heading9Char">
    <w:name w:val="Heading 9 Char"/>
    <w:basedOn w:val="DefaultParagraphFont"/>
    <w:link w:val="Heading9"/>
    <w:uiPriority w:val="9"/>
    <w:semiHidden/>
    <w:rsid w:val="00574154"/>
    <w:rPr>
      <w:rFonts w:eastAsiaTheme="majorEastAsia" w:cstheme="majorBidi"/>
      <w:color w:val="595959" w:themeColor="text1" w:themeTint="A6"/>
    </w:rPr>
  </w:style>
  <w:style w:type="paragraph" w:styleId="Title">
    <w:name w:val="Title"/>
    <w:basedOn w:val="Normal"/>
    <w:next w:val="Normal"/>
    <w:link w:val="TitleChar"/>
    <w:uiPriority w:val="10"/>
    <w:qFormat/>
    <w:rsid w:val="0057415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1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15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741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154"/>
    <w:rPr>
      <w:i/>
      <w:iCs/>
      <w:color w:val="404040" w:themeColor="text1" w:themeTint="BF"/>
    </w:rPr>
  </w:style>
  <w:style w:type="paragraph" w:styleId="ListParagraph">
    <w:name w:val="List Paragraph"/>
    <w:basedOn w:val="Normal"/>
    <w:uiPriority w:val="34"/>
    <w:qFormat/>
    <w:rsid w:val="00574154"/>
    <w:pPr>
      <w:ind w:left="720"/>
      <w:contextualSpacing/>
    </w:pPr>
  </w:style>
  <w:style w:type="character" w:styleId="IntenseEmphasis">
    <w:name w:val="Intense Emphasis"/>
    <w:basedOn w:val="DefaultParagraphFont"/>
    <w:uiPriority w:val="21"/>
    <w:qFormat/>
    <w:rsid w:val="00574154"/>
    <w:rPr>
      <w:i/>
      <w:iCs/>
      <w:color w:val="0F4761" w:themeColor="accent1" w:themeShade="BF"/>
    </w:rPr>
  </w:style>
  <w:style w:type="paragraph" w:styleId="IntenseQuote">
    <w:name w:val="Intense Quote"/>
    <w:basedOn w:val="Normal"/>
    <w:next w:val="Normal"/>
    <w:link w:val="IntenseQuoteChar"/>
    <w:uiPriority w:val="30"/>
    <w:qFormat/>
    <w:rsid w:val="00574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154"/>
    <w:rPr>
      <w:i/>
      <w:iCs/>
      <w:color w:val="0F4761" w:themeColor="accent1" w:themeShade="BF"/>
    </w:rPr>
  </w:style>
  <w:style w:type="character" w:styleId="IntenseReference">
    <w:name w:val="Intense Reference"/>
    <w:basedOn w:val="DefaultParagraphFont"/>
    <w:uiPriority w:val="32"/>
    <w:qFormat/>
    <w:rsid w:val="00574154"/>
    <w:rPr>
      <w:b/>
      <w:bCs/>
      <w:smallCaps/>
      <w:color w:val="0F4761" w:themeColor="accent1" w:themeShade="BF"/>
      <w:spacing w:val="5"/>
    </w:rPr>
  </w:style>
  <w:style w:type="paragraph" w:styleId="Header">
    <w:name w:val="header"/>
    <w:basedOn w:val="Normal"/>
    <w:link w:val="HeaderChar"/>
    <w:uiPriority w:val="99"/>
    <w:unhideWhenUsed/>
    <w:rsid w:val="00B2563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25633"/>
    <w:rPr>
      <w:sz w:val="18"/>
      <w:szCs w:val="18"/>
    </w:rPr>
  </w:style>
  <w:style w:type="paragraph" w:styleId="Footer">
    <w:name w:val="footer"/>
    <w:basedOn w:val="Normal"/>
    <w:link w:val="FooterChar"/>
    <w:uiPriority w:val="99"/>
    <w:unhideWhenUsed/>
    <w:rsid w:val="00B256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256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凯 任</cp:lastModifiedBy>
  <cp:revision>2</cp:revision>
  <dcterms:created xsi:type="dcterms:W3CDTF">2025-05-09T05:14:00Z</dcterms:created>
  <dcterms:modified xsi:type="dcterms:W3CDTF">2025-05-09T05:14:00Z</dcterms:modified>
</cp:coreProperties>
</file>