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F87F0" w14:textId="589B165B" w:rsidR="00D86749" w:rsidRPr="00C03B20" w:rsidRDefault="00662A08" w:rsidP="00140CD2">
      <w:pPr>
        <w:adjustRightInd w:val="0"/>
        <w:snapToGrid w:val="0"/>
        <w:spacing w:before="120" w:after="120" w:line="288" w:lineRule="auto"/>
        <w:jc w:val="center"/>
        <w:rPr>
          <w:rFonts w:ascii="Times New Roman" w:hAnsi="Times New Roman" w:cs="Times New Roman"/>
          <w:b/>
          <w:bCs/>
          <w:sz w:val="30"/>
          <w:szCs w:val="30"/>
          <w:lang w:val="en-US"/>
        </w:rPr>
      </w:pPr>
      <w:r>
        <w:rPr>
          <w:rFonts w:ascii="Times New Roman" w:hAnsi="Times New Roman" w:cs="Times New Roman" w:hint="eastAsia"/>
          <w:b/>
          <w:bCs/>
          <w:sz w:val="30"/>
          <w:szCs w:val="30"/>
          <w:lang w:val="en-US"/>
        </w:rPr>
        <w:t>R</w:t>
      </w:r>
      <w:r>
        <w:rPr>
          <w:rFonts w:ascii="Times New Roman" w:hAnsi="Times New Roman" w:cs="Times New Roman"/>
          <w:b/>
          <w:bCs/>
          <w:sz w:val="30"/>
          <w:szCs w:val="30"/>
          <w:lang w:val="en-US"/>
        </w:rPr>
        <w:t xml:space="preserve">esearch on the </w:t>
      </w:r>
      <w:r w:rsidR="00235D94">
        <w:rPr>
          <w:rFonts w:ascii="Times New Roman" w:hAnsi="Times New Roman" w:cs="Times New Roman"/>
          <w:b/>
          <w:bCs/>
          <w:sz w:val="30"/>
          <w:szCs w:val="30"/>
          <w:lang w:val="en-US"/>
        </w:rPr>
        <w:t>Ground-Breaking</w:t>
      </w:r>
      <w:r w:rsidR="00FA4FF4">
        <w:rPr>
          <w:rFonts w:ascii="Times New Roman" w:hAnsi="Times New Roman" w:cs="Times New Roman"/>
          <w:b/>
          <w:bCs/>
          <w:sz w:val="30"/>
          <w:szCs w:val="30"/>
          <w:lang w:val="en-US"/>
        </w:rPr>
        <w:t xml:space="preserve"> Document</w:t>
      </w:r>
      <w:r w:rsidR="00033D0F">
        <w:rPr>
          <w:rFonts w:ascii="Times New Roman" w:hAnsi="Times New Roman" w:cs="Times New Roman" w:hint="eastAsia"/>
          <w:b/>
          <w:bCs/>
          <w:sz w:val="30"/>
          <w:szCs w:val="30"/>
          <w:lang w:val="en-US"/>
        </w:rPr>
        <w:t xml:space="preserve"> </w:t>
      </w:r>
      <w:r w:rsidR="003A3042">
        <w:rPr>
          <w:rFonts w:ascii="Times New Roman" w:hAnsi="Times New Roman" w:cs="Times New Roman"/>
          <w:b/>
          <w:bCs/>
          <w:sz w:val="30"/>
          <w:szCs w:val="30"/>
          <w:lang w:val="en-US"/>
        </w:rPr>
        <w:t xml:space="preserve">                           </w:t>
      </w:r>
      <w:r w:rsidR="001F11D2">
        <w:rPr>
          <w:rFonts w:ascii="Times New Roman" w:hAnsi="Times New Roman" w:cs="Times New Roman"/>
          <w:b/>
          <w:bCs/>
          <w:sz w:val="30"/>
          <w:szCs w:val="30"/>
          <w:lang w:val="en-US"/>
        </w:rPr>
        <w:t xml:space="preserve"> </w:t>
      </w:r>
      <w:r w:rsidR="00427EEA">
        <w:rPr>
          <w:rFonts w:ascii="Times New Roman" w:hAnsi="Times New Roman" w:cs="Times New Roman"/>
          <w:b/>
          <w:bCs/>
          <w:sz w:val="30"/>
          <w:szCs w:val="30"/>
          <w:lang w:val="en-US"/>
        </w:rPr>
        <w:t xml:space="preserve">Guiding Opinions on Regulating the </w:t>
      </w:r>
      <w:r w:rsidR="008C78AC">
        <w:rPr>
          <w:rFonts w:ascii="Times New Roman" w:hAnsi="Times New Roman" w:cs="Times New Roman"/>
          <w:b/>
          <w:bCs/>
          <w:sz w:val="30"/>
          <w:szCs w:val="30"/>
          <w:lang w:val="en-US"/>
        </w:rPr>
        <w:t>Asset Man</w:t>
      </w:r>
      <w:r w:rsidR="00707E7F">
        <w:rPr>
          <w:rFonts w:ascii="Times New Roman" w:hAnsi="Times New Roman" w:cs="Times New Roman"/>
          <w:b/>
          <w:bCs/>
          <w:sz w:val="30"/>
          <w:szCs w:val="30"/>
          <w:lang w:val="en-US"/>
        </w:rPr>
        <w:t>a</w:t>
      </w:r>
      <w:r w:rsidR="008C78AC">
        <w:rPr>
          <w:rFonts w:ascii="Times New Roman" w:hAnsi="Times New Roman" w:cs="Times New Roman"/>
          <w:b/>
          <w:bCs/>
          <w:sz w:val="30"/>
          <w:szCs w:val="30"/>
          <w:lang w:val="en-US"/>
        </w:rPr>
        <w:t>gement Business of Financial Institutions</w:t>
      </w:r>
    </w:p>
    <w:p w14:paraId="70AC511E" w14:textId="4B77A91D" w:rsidR="008D6004" w:rsidRPr="00C03B20" w:rsidRDefault="00B33241" w:rsidP="00140CD2">
      <w:pPr>
        <w:adjustRightInd w:val="0"/>
        <w:snapToGrid w:val="0"/>
        <w:spacing w:line="288" w:lineRule="auto"/>
        <w:jc w:val="center"/>
        <w:rPr>
          <w:rFonts w:ascii="Times New Roman" w:hAnsi="Times New Roman" w:cs="Times New Roman"/>
          <w:lang w:val="en-US"/>
        </w:rPr>
      </w:pPr>
      <w:r w:rsidRPr="00C03B20">
        <w:rPr>
          <w:rFonts w:ascii="Times New Roman" w:hAnsi="Times New Roman" w:cs="Times New Roman"/>
          <w:lang w:val="en-US"/>
        </w:rPr>
        <w:t xml:space="preserve">Ren Kai    </w:t>
      </w:r>
      <w:r w:rsidR="0067541D" w:rsidRPr="00C03B20">
        <w:rPr>
          <w:rFonts w:ascii="Times New Roman" w:hAnsi="Times New Roman" w:cs="Times New Roman"/>
          <w:lang w:val="en-US"/>
        </w:rPr>
        <w:t xml:space="preserve">        </w:t>
      </w:r>
      <w:r w:rsidRPr="00C03B20">
        <w:rPr>
          <w:rFonts w:ascii="Times New Roman" w:hAnsi="Times New Roman" w:cs="Times New Roman"/>
          <w:lang w:val="en-US"/>
        </w:rPr>
        <w:t>2401212437</w:t>
      </w:r>
    </w:p>
    <w:p w14:paraId="54F31E2D" w14:textId="471D2C6E" w:rsidR="00F15BD2" w:rsidRPr="00C03B20" w:rsidRDefault="00B631DA" w:rsidP="00140CD2">
      <w:pPr>
        <w:adjustRightInd w:val="0"/>
        <w:snapToGrid w:val="0"/>
        <w:spacing w:before="60" w:after="60" w:line="288" w:lineRule="auto"/>
        <w:rPr>
          <w:rFonts w:ascii="Times New Roman" w:hAnsi="Times New Roman" w:cs="Times New Roman"/>
          <w:b/>
          <w:bCs/>
          <w:sz w:val="28"/>
          <w:szCs w:val="28"/>
          <w:lang w:val="en-US"/>
        </w:rPr>
      </w:pPr>
      <w:r w:rsidRPr="00C03B20">
        <w:rPr>
          <w:rFonts w:ascii="Times New Roman" w:hAnsi="Times New Roman" w:cs="Times New Roman"/>
          <w:b/>
          <w:bCs/>
          <w:sz w:val="28"/>
          <w:szCs w:val="28"/>
          <w:lang w:val="en-US"/>
        </w:rPr>
        <w:t>Ⅰ</w:t>
      </w:r>
      <w:r w:rsidR="00A03491" w:rsidRPr="00C03B20">
        <w:rPr>
          <w:rFonts w:ascii="Times New Roman" w:hAnsi="Times New Roman" w:cs="Times New Roman"/>
          <w:b/>
          <w:bCs/>
          <w:sz w:val="28"/>
          <w:szCs w:val="28"/>
          <w:lang w:val="en-US"/>
        </w:rPr>
        <w:t>.</w:t>
      </w:r>
      <w:r w:rsidR="00727695" w:rsidRPr="00C03B20">
        <w:rPr>
          <w:rFonts w:ascii="Times New Roman" w:hAnsi="Times New Roman" w:cs="Times New Roman"/>
          <w:b/>
          <w:bCs/>
          <w:sz w:val="28"/>
          <w:szCs w:val="28"/>
          <w:lang w:val="en-US"/>
        </w:rPr>
        <w:t xml:space="preserve"> </w:t>
      </w:r>
      <w:r w:rsidR="00540B02" w:rsidRPr="00C03B20">
        <w:rPr>
          <w:rFonts w:ascii="Times New Roman" w:hAnsi="Times New Roman" w:cs="Times New Roman"/>
          <w:b/>
          <w:bCs/>
          <w:sz w:val="28"/>
          <w:szCs w:val="28"/>
          <w:lang w:val="en-US"/>
        </w:rPr>
        <w:t xml:space="preserve">Introduction </w:t>
      </w:r>
      <w:r w:rsidR="003A4BD0">
        <w:rPr>
          <w:rFonts w:ascii="Times New Roman" w:hAnsi="Times New Roman" w:cs="Times New Roman"/>
          <w:b/>
          <w:bCs/>
          <w:sz w:val="28"/>
          <w:szCs w:val="28"/>
          <w:lang w:val="en-US"/>
        </w:rPr>
        <w:t>to</w:t>
      </w:r>
      <w:r w:rsidR="005027FD" w:rsidRPr="00C03B20">
        <w:rPr>
          <w:rFonts w:ascii="Times New Roman" w:hAnsi="Times New Roman" w:cs="Times New Roman"/>
          <w:b/>
          <w:bCs/>
          <w:sz w:val="28"/>
          <w:szCs w:val="28"/>
          <w:lang w:val="en-US"/>
        </w:rPr>
        <w:t xml:space="preserve"> </w:t>
      </w:r>
      <w:r w:rsidR="00955BCB">
        <w:rPr>
          <w:rFonts w:ascii="Times New Roman" w:hAnsi="Times New Roman" w:cs="Times New Roman" w:hint="eastAsia"/>
          <w:b/>
          <w:bCs/>
          <w:sz w:val="28"/>
          <w:szCs w:val="28"/>
          <w:lang w:val="en-US"/>
        </w:rPr>
        <w:t>Re</w:t>
      </w:r>
      <w:r w:rsidR="00955BCB">
        <w:rPr>
          <w:rFonts w:ascii="Times New Roman" w:hAnsi="Times New Roman" w:cs="Times New Roman"/>
          <w:b/>
          <w:bCs/>
          <w:sz w:val="28"/>
          <w:szCs w:val="28"/>
          <w:lang w:val="en-US"/>
        </w:rPr>
        <w:t>gulation</w:t>
      </w:r>
    </w:p>
    <w:p w14:paraId="491C07F7" w14:textId="1B0F0862" w:rsidR="00F1322C" w:rsidRPr="00D74B03" w:rsidRDefault="009610AE" w:rsidP="007C4C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D74B03">
        <w:rPr>
          <w:rFonts w:ascii="Times New Roman" w:eastAsia="KaiTi" w:hAnsi="Times New Roman" w:cs="Times New Roman"/>
          <w:color w:val="000000"/>
          <w:lang w:val="en-US"/>
        </w:rPr>
        <w:t>On April 27</w:t>
      </w:r>
      <w:r w:rsidR="00003269" w:rsidRPr="00D74B03">
        <w:rPr>
          <w:rFonts w:ascii="Times New Roman" w:eastAsia="KaiTi" w:hAnsi="Times New Roman" w:cs="Times New Roman"/>
          <w:color w:val="000000"/>
          <w:vertAlign w:val="superscript"/>
          <w:lang w:val="en-US"/>
        </w:rPr>
        <w:t>th</w:t>
      </w:r>
      <w:r w:rsidRPr="00D74B03">
        <w:rPr>
          <w:rFonts w:ascii="Times New Roman" w:eastAsia="KaiTi" w:hAnsi="Times New Roman" w:cs="Times New Roman"/>
          <w:color w:val="000000"/>
          <w:lang w:val="en-US"/>
        </w:rPr>
        <w:t>, 2018, the People's Bank of China</w:t>
      </w:r>
      <w:r w:rsidR="00BF0189" w:rsidRPr="00D74B03">
        <w:rPr>
          <w:rFonts w:ascii="Times New Roman" w:eastAsia="KaiTi" w:hAnsi="Times New Roman" w:cs="Times New Roman"/>
          <w:color w:val="000000"/>
          <w:lang w:val="en-US"/>
        </w:rPr>
        <w:t xml:space="preserve"> </w:t>
      </w:r>
      <w:r w:rsidR="00887793" w:rsidRPr="00D74B03">
        <w:rPr>
          <w:rFonts w:ascii="Times New Roman" w:eastAsia="KaiTi" w:hAnsi="Times New Roman" w:cs="Times New Roman"/>
          <w:color w:val="000000"/>
          <w:lang w:val="en-US"/>
        </w:rPr>
        <w:t>(PBOC),</w:t>
      </w:r>
      <w:r w:rsidRPr="00D74B03">
        <w:rPr>
          <w:rFonts w:ascii="Times New Roman" w:eastAsia="KaiTi" w:hAnsi="Times New Roman" w:cs="Times New Roman"/>
          <w:color w:val="000000"/>
          <w:lang w:val="en-US"/>
        </w:rPr>
        <w:t xml:space="preserve"> the China Banking and Insurance Regulatory Commission (CBIRC), the China Securities Regulatory Commission (CSRC), and the State Administration of Foreign Exchange (SAFE) jointly issued the “Guiding Opinions on Regulating the Asset Management Business of Financial Institutions</w:t>
      </w:r>
      <w:r w:rsidR="00ED2B16" w:rsidRPr="00D74B03">
        <w:rPr>
          <w:rFonts w:ascii="Times New Roman" w:eastAsia="KaiTi" w:hAnsi="Times New Roman" w:cs="Times New Roman"/>
          <w:color w:val="000000"/>
          <w:lang w:val="en-US"/>
        </w:rPr>
        <w:t xml:space="preserve"> (</w:t>
      </w:r>
      <w:proofErr w:type="spellStart"/>
      <w:r w:rsidR="00ED2B16" w:rsidRPr="00D74B03">
        <w:rPr>
          <w:rFonts w:ascii="Times New Roman" w:eastAsia="KaiTi" w:hAnsi="Times New Roman" w:cs="Times New Roman"/>
          <w:color w:val="000000"/>
          <w:lang w:val="en-US"/>
        </w:rPr>
        <w:t>Yinfa</w:t>
      </w:r>
      <w:proofErr w:type="spellEnd"/>
      <w:r w:rsidR="00ED2B16" w:rsidRPr="00D74B03">
        <w:rPr>
          <w:rFonts w:ascii="Times New Roman" w:eastAsia="KaiTi" w:hAnsi="Times New Roman" w:cs="Times New Roman"/>
          <w:color w:val="000000"/>
          <w:lang w:val="en-US"/>
        </w:rPr>
        <w:t xml:space="preserve"> No. 106 [2018])</w:t>
      </w:r>
      <w:r w:rsidR="00B90317" w:rsidRPr="00D74B03">
        <w:rPr>
          <w:rStyle w:val="FootnoteReference"/>
          <w:rFonts w:ascii="Times New Roman" w:eastAsia="KaiTi" w:hAnsi="Times New Roman" w:cs="Times New Roman"/>
          <w:color w:val="000000"/>
          <w:lang w:val="en-US"/>
        </w:rPr>
        <w:footnoteReference w:id="1"/>
      </w:r>
      <w:r w:rsidRPr="00D74B03">
        <w:rPr>
          <w:rFonts w:ascii="Times New Roman" w:eastAsia="KaiTi" w:hAnsi="Times New Roman" w:cs="Times New Roman"/>
          <w:color w:val="000000"/>
          <w:lang w:val="en-US"/>
        </w:rPr>
        <w:t>”.</w:t>
      </w:r>
      <w:r w:rsidR="00F85A98" w:rsidRPr="00D74B03">
        <w:rPr>
          <w:rFonts w:ascii="Times New Roman" w:eastAsia="KaiTi" w:hAnsi="Times New Roman" w:cs="Times New Roman"/>
          <w:color w:val="000000"/>
          <w:lang w:val="en-US"/>
        </w:rPr>
        <w:t xml:space="preserve"> </w:t>
      </w:r>
      <w:r w:rsidRPr="00D74B03">
        <w:rPr>
          <w:rFonts w:ascii="Times New Roman" w:eastAsia="KaiTi" w:hAnsi="Times New Roman" w:cs="Times New Roman"/>
          <w:color w:val="000000"/>
          <w:lang w:val="en-US"/>
        </w:rPr>
        <w:t xml:space="preserve">This </w:t>
      </w:r>
      <w:r w:rsidR="006564F8" w:rsidRPr="00D74B03">
        <w:rPr>
          <w:rFonts w:ascii="Times New Roman" w:eastAsia="KaiTi" w:hAnsi="Times New Roman" w:cs="Times New Roman"/>
          <w:color w:val="000000"/>
          <w:lang w:val="en-US"/>
        </w:rPr>
        <w:t>ground-breaking</w:t>
      </w:r>
      <w:r w:rsidRPr="00D74B03">
        <w:rPr>
          <w:rFonts w:ascii="Times New Roman" w:eastAsia="KaiTi" w:hAnsi="Times New Roman" w:cs="Times New Roman"/>
          <w:color w:val="000000"/>
          <w:lang w:val="en-US"/>
        </w:rPr>
        <w:t xml:space="preserve"> reform in asset management in China, kicking off the strong regulation of asset management business.</w:t>
      </w:r>
    </w:p>
    <w:p w14:paraId="5CECA7A9" w14:textId="08FD34A8" w:rsidR="00AE6EA1" w:rsidRPr="00400A6B" w:rsidRDefault="00803D03" w:rsidP="00400A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rPr>
          <w:rFonts w:ascii="Times New Roman" w:hAnsi="Times New Roman" w:cs="Times New Roman"/>
          <w:b/>
          <w:bCs/>
          <w:color w:val="000000"/>
          <w:sz w:val="26"/>
          <w:szCs w:val="26"/>
          <w:lang w:val="en-US"/>
        </w:rPr>
      </w:pPr>
      <w:r w:rsidRPr="0068181F">
        <w:rPr>
          <w:rFonts w:ascii="Times New Roman" w:hAnsi="Times New Roman" w:cs="Times New Roman"/>
          <w:b/>
          <w:bCs/>
          <w:color w:val="000000"/>
          <w:sz w:val="26"/>
          <w:szCs w:val="26"/>
          <w:lang w:val="en-US"/>
        </w:rPr>
        <w:t xml:space="preserve">1.1 Details of </w:t>
      </w:r>
      <w:r>
        <w:rPr>
          <w:rFonts w:ascii="Times New Roman" w:hAnsi="Times New Roman" w:cs="Times New Roman"/>
          <w:b/>
          <w:bCs/>
          <w:color w:val="000000"/>
          <w:sz w:val="26"/>
          <w:szCs w:val="26"/>
          <w:lang w:val="en-US"/>
        </w:rPr>
        <w:t>the Regulation</w:t>
      </w:r>
    </w:p>
    <w:p w14:paraId="42427D60" w14:textId="47679AC3" w:rsidR="00803D03" w:rsidRPr="003E20E3" w:rsidRDefault="00AE6EA1" w:rsidP="007C4C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3E20E3">
        <w:rPr>
          <w:rFonts w:ascii="Times New Roman" w:eastAsia="KaiTi" w:hAnsi="Times New Roman" w:cs="Times New Roman"/>
          <w:color w:val="000000"/>
          <w:lang w:val="en-US"/>
        </w:rPr>
        <w:t xml:space="preserve">There are a total of 30 opinions </w:t>
      </w:r>
      <w:r w:rsidR="00400A6B" w:rsidRPr="003E20E3">
        <w:rPr>
          <w:rFonts w:ascii="Times New Roman" w:eastAsia="KaiTi" w:hAnsi="Times New Roman" w:cs="Times New Roman"/>
          <w:color w:val="000000"/>
          <w:lang w:val="en-US"/>
        </w:rPr>
        <w:t>o</w:t>
      </w:r>
      <w:r w:rsidRPr="003E20E3">
        <w:rPr>
          <w:rFonts w:ascii="Times New Roman" w:eastAsia="KaiTi" w:hAnsi="Times New Roman" w:cs="Times New Roman"/>
          <w:color w:val="000000"/>
          <w:lang w:val="en-US"/>
        </w:rPr>
        <w:t xml:space="preserve">n this regulatory reform, which are very comprehensive and detailed. As shown in Figure 1., I have divided them into three modules, namely regulatory principles, regulatory targets and regulatory requirements, to sort </w:t>
      </w:r>
      <w:r w:rsidR="003D673B" w:rsidRPr="003E20E3">
        <w:rPr>
          <w:rFonts w:ascii="Times New Roman" w:eastAsia="KaiTi" w:hAnsi="Times New Roman" w:cs="Times New Roman" w:hint="eastAsia"/>
          <w:color w:val="000000"/>
          <w:lang w:val="en-US"/>
        </w:rPr>
        <w:t>the</w:t>
      </w:r>
      <w:r w:rsidR="003D673B" w:rsidRPr="003E20E3">
        <w:rPr>
          <w:rFonts w:ascii="Times New Roman" w:eastAsia="KaiTi" w:hAnsi="Times New Roman" w:cs="Times New Roman"/>
          <w:color w:val="000000"/>
          <w:lang w:val="en-US"/>
        </w:rPr>
        <w:t xml:space="preserve"> </w:t>
      </w:r>
      <w:r w:rsidR="003D673B" w:rsidRPr="003E20E3">
        <w:rPr>
          <w:rFonts w:ascii="Times New Roman" w:eastAsia="KaiTi" w:hAnsi="Times New Roman" w:cs="Times New Roman" w:hint="eastAsia"/>
          <w:color w:val="000000"/>
          <w:lang w:val="en-US"/>
        </w:rPr>
        <w:t>d</w:t>
      </w:r>
      <w:r w:rsidR="003D673B" w:rsidRPr="003E20E3">
        <w:rPr>
          <w:rFonts w:ascii="Times New Roman" w:eastAsia="KaiTi" w:hAnsi="Times New Roman" w:cs="Times New Roman"/>
          <w:color w:val="000000"/>
          <w:lang w:val="en-US"/>
        </w:rPr>
        <w:t xml:space="preserve">etails of regulation </w:t>
      </w:r>
      <w:r w:rsidRPr="003E20E3">
        <w:rPr>
          <w:rFonts w:ascii="Times New Roman" w:eastAsia="KaiTi" w:hAnsi="Times New Roman" w:cs="Times New Roman"/>
          <w:color w:val="000000"/>
          <w:lang w:val="en-US"/>
        </w:rPr>
        <w:t>out.</w:t>
      </w:r>
    </w:p>
    <w:p w14:paraId="2D5CE194" w14:textId="1A3831BB" w:rsidR="00C77D14" w:rsidRDefault="00210FDF" w:rsidP="003547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sz w:val="26"/>
          <w:szCs w:val="26"/>
          <w:lang w:val="en-US"/>
        </w:rPr>
      </w:pPr>
      <w:r w:rsidRPr="00210FDF">
        <w:rPr>
          <w:rFonts w:ascii="Times New Roman" w:eastAsia="KaiTi" w:hAnsi="Times New Roman" w:cs="Times New Roman"/>
          <w:noProof/>
          <w:color w:val="000000"/>
          <w:sz w:val="26"/>
          <w:szCs w:val="26"/>
        </w:rPr>
        <w:drawing>
          <wp:inline distT="0" distB="0" distL="0" distR="0" wp14:anchorId="7D86FB99" wp14:editId="69E5D98F">
            <wp:extent cx="5388653" cy="2768406"/>
            <wp:effectExtent l="0" t="0" r="0" b="635"/>
            <wp:docPr id="15" name="Picture 14">
              <a:extLst xmlns:a="http://schemas.openxmlformats.org/drawingml/2006/main">
                <a:ext uri="{FF2B5EF4-FFF2-40B4-BE49-F238E27FC236}">
                  <a16:creationId xmlns:a16="http://schemas.microsoft.com/office/drawing/2014/main" id="{482695F3-B8E5-E546-99C2-E3A894CEA3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82695F3-B8E5-E546-99C2-E3A894CEA368}"/>
                        </a:ext>
                      </a:extLst>
                    </pic:cNvPr>
                    <pic:cNvPicPr>
                      <a:picLocks noChangeAspect="1"/>
                    </pic:cNvPicPr>
                  </pic:nvPicPr>
                  <pic:blipFill>
                    <a:blip r:embed="rId8"/>
                    <a:stretch>
                      <a:fillRect/>
                    </a:stretch>
                  </pic:blipFill>
                  <pic:spPr>
                    <a:xfrm>
                      <a:off x="0" y="0"/>
                      <a:ext cx="5410262" cy="2779508"/>
                    </a:xfrm>
                    <a:prstGeom prst="rect">
                      <a:avLst/>
                    </a:prstGeom>
                  </pic:spPr>
                </pic:pic>
              </a:graphicData>
            </a:graphic>
          </wp:inline>
        </w:drawing>
      </w:r>
    </w:p>
    <w:p w14:paraId="78D8A43A" w14:textId="15EFC779" w:rsidR="00421AED" w:rsidRPr="00587F8C" w:rsidRDefault="00421AED" w:rsidP="003547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sz w:val="21"/>
          <w:szCs w:val="21"/>
          <w:lang w:val="en-US"/>
        </w:rPr>
      </w:pPr>
      <w:r w:rsidRPr="00587F8C">
        <w:rPr>
          <w:rFonts w:ascii="Times New Roman" w:eastAsia="KaiTi" w:hAnsi="Times New Roman" w:cs="Times New Roman"/>
          <w:b/>
          <w:bCs/>
          <w:color w:val="000000"/>
          <w:sz w:val="21"/>
          <w:szCs w:val="21"/>
          <w:lang w:val="en-US"/>
        </w:rPr>
        <w:t>Figure 1.</w:t>
      </w:r>
      <w:r w:rsidR="00587F8C">
        <w:rPr>
          <w:rFonts w:ascii="Times New Roman" w:eastAsia="KaiTi" w:hAnsi="Times New Roman" w:cs="Times New Roman"/>
          <w:b/>
          <w:bCs/>
          <w:color w:val="000000"/>
          <w:sz w:val="21"/>
          <w:szCs w:val="21"/>
          <w:lang w:val="en-US"/>
        </w:rPr>
        <w:t xml:space="preserve"> </w:t>
      </w:r>
      <w:r w:rsidR="00E53478">
        <w:rPr>
          <w:rFonts w:ascii="Times New Roman" w:eastAsia="KaiTi" w:hAnsi="Times New Roman" w:cs="Times New Roman"/>
          <w:color w:val="000000"/>
          <w:sz w:val="21"/>
          <w:szCs w:val="21"/>
          <w:lang w:val="en-US"/>
        </w:rPr>
        <w:t xml:space="preserve">Details of the </w:t>
      </w:r>
      <w:r w:rsidR="00FA0F13">
        <w:rPr>
          <w:rFonts w:ascii="Times New Roman" w:eastAsia="KaiTi" w:hAnsi="Times New Roman" w:cs="Times New Roman"/>
          <w:color w:val="000000"/>
          <w:sz w:val="21"/>
          <w:szCs w:val="21"/>
          <w:lang w:val="en-US"/>
        </w:rPr>
        <w:t>regulation.</w:t>
      </w:r>
    </w:p>
    <w:p w14:paraId="7AD44F6A" w14:textId="3A7C56F7" w:rsidR="00AE6EA1" w:rsidRDefault="005A04B6" w:rsidP="00F46E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4409B5">
        <w:rPr>
          <w:rFonts w:ascii="Times New Roman" w:eastAsia="KaiTi" w:hAnsi="Times New Roman" w:cs="Times New Roman"/>
          <w:color w:val="000000"/>
          <w:lang w:val="en-US"/>
        </w:rPr>
        <w:t>Overall, the regulation involves many aspects</w:t>
      </w:r>
      <w:r w:rsidR="00C73F47">
        <w:rPr>
          <w:rFonts w:ascii="Times New Roman" w:eastAsia="KaiTi" w:hAnsi="Times New Roman" w:cs="Times New Roman"/>
          <w:color w:val="000000"/>
          <w:lang w:val="en-US"/>
        </w:rPr>
        <w:t>, and the</w:t>
      </w:r>
      <w:r w:rsidR="00A27925" w:rsidRPr="00A27925">
        <w:rPr>
          <w:rFonts w:ascii="Times New Roman" w:eastAsia="KaiTi" w:hAnsi="Times New Roman" w:cs="Times New Roman"/>
          <w:color w:val="000000"/>
          <w:lang w:val="en-US"/>
        </w:rPr>
        <w:t xml:space="preserve"> key points can be categorized into the following four </w:t>
      </w:r>
      <w:r w:rsidR="00803394">
        <w:rPr>
          <w:rFonts w:ascii="Times New Roman" w:eastAsia="KaiTi" w:hAnsi="Times New Roman" w:cs="Times New Roman"/>
          <w:color w:val="000000"/>
          <w:lang w:val="en-US"/>
        </w:rPr>
        <w:t>areas</w:t>
      </w:r>
      <w:r w:rsidR="00A27925">
        <w:rPr>
          <w:rFonts w:ascii="Times New Roman" w:eastAsia="KaiTi" w:hAnsi="Times New Roman" w:cs="Times New Roman"/>
          <w:color w:val="000000"/>
          <w:lang w:val="en-US"/>
        </w:rPr>
        <w:t>:</w:t>
      </w:r>
    </w:p>
    <w:p w14:paraId="1EA5866E" w14:textId="4DC02258" w:rsidR="005D7B88" w:rsidRDefault="00255169" w:rsidP="005D7B88">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F75F94">
        <w:rPr>
          <w:rFonts w:ascii="Times New Roman" w:eastAsia="KaiTi" w:hAnsi="Times New Roman" w:cs="Times New Roman"/>
          <w:b/>
          <w:bCs/>
          <w:color w:val="000000"/>
          <w:lang w:val="en-US"/>
        </w:rPr>
        <w:t>Uniformity of regulatory standards</w:t>
      </w:r>
      <w:r w:rsidR="00746050" w:rsidRPr="00F75F94">
        <w:rPr>
          <w:rFonts w:ascii="Times New Roman" w:eastAsia="KaiTi" w:hAnsi="Times New Roman" w:cs="Times New Roman"/>
          <w:b/>
          <w:bCs/>
          <w:color w:val="000000"/>
          <w:lang w:val="en-US"/>
        </w:rPr>
        <w:t>.</w:t>
      </w:r>
      <w:r w:rsidR="00DF7CAD" w:rsidRPr="00DF7CAD">
        <w:t xml:space="preserve"> </w:t>
      </w:r>
      <w:r w:rsidR="00DF7CAD" w:rsidRPr="00DF7CAD">
        <w:rPr>
          <w:rFonts w:ascii="Times New Roman" w:eastAsia="KaiTi" w:hAnsi="Times New Roman" w:cs="Times New Roman"/>
          <w:color w:val="000000"/>
          <w:lang w:val="en-US"/>
        </w:rPr>
        <w:t>This is one of the key issues to be addressed in this regulatory reform</w:t>
      </w:r>
      <w:r w:rsidR="00D43786">
        <w:rPr>
          <w:rFonts w:ascii="Times New Roman" w:eastAsia="KaiTi" w:hAnsi="Times New Roman" w:cs="Times New Roman"/>
          <w:color w:val="000000"/>
          <w:lang w:val="en-US"/>
        </w:rPr>
        <w:t xml:space="preserve">. </w:t>
      </w:r>
      <w:r w:rsidR="00DF7CAD" w:rsidRPr="00DF7CAD">
        <w:rPr>
          <w:rFonts w:ascii="Times New Roman" w:eastAsia="KaiTi" w:hAnsi="Times New Roman" w:cs="Times New Roman"/>
          <w:color w:val="000000"/>
          <w:lang w:val="en-US"/>
        </w:rPr>
        <w:t>It is specifically manifested in the scientific characterization of asset management business, unified product classification, and many other aspects.</w:t>
      </w:r>
    </w:p>
    <w:p w14:paraId="4968CCB7" w14:textId="3DF753E9" w:rsidR="00D06C96" w:rsidRDefault="00845875" w:rsidP="006A0458">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821355">
        <w:rPr>
          <w:rFonts w:ascii="Times New Roman" w:eastAsia="KaiTi" w:hAnsi="Times New Roman" w:cs="Times New Roman"/>
          <w:b/>
          <w:bCs/>
          <w:color w:val="000000"/>
          <w:lang w:val="en-US"/>
        </w:rPr>
        <w:t>Breaking Rigid Cashing</w:t>
      </w:r>
      <w:r w:rsidR="00FC141A" w:rsidRPr="00821355">
        <w:rPr>
          <w:rFonts w:ascii="Times New Roman" w:eastAsia="KaiTi" w:hAnsi="Times New Roman" w:cs="Times New Roman"/>
          <w:b/>
          <w:bCs/>
          <w:color w:val="000000"/>
          <w:lang w:val="en-US"/>
        </w:rPr>
        <w:t>.</w:t>
      </w:r>
      <w:r w:rsidR="00FC141A">
        <w:rPr>
          <w:rFonts w:ascii="Times New Roman" w:eastAsia="KaiTi" w:hAnsi="Times New Roman" w:cs="Times New Roman"/>
          <w:color w:val="000000"/>
          <w:lang w:val="en-US"/>
        </w:rPr>
        <w:t xml:space="preserve"> </w:t>
      </w:r>
      <w:r w:rsidR="00EE0B80">
        <w:rPr>
          <w:rFonts w:ascii="Times New Roman" w:eastAsia="KaiTi" w:hAnsi="Times New Roman" w:cs="Times New Roman" w:hint="eastAsia"/>
          <w:color w:val="000000"/>
          <w:lang w:val="en-US"/>
        </w:rPr>
        <w:t>It</w:t>
      </w:r>
      <w:r w:rsidR="00EE0B80">
        <w:rPr>
          <w:rFonts w:ascii="Times New Roman" w:eastAsia="KaiTi" w:hAnsi="Times New Roman" w:cs="Times New Roman"/>
          <w:color w:val="000000"/>
          <w:lang w:val="en-US"/>
        </w:rPr>
        <w:t xml:space="preserve"> </w:t>
      </w:r>
      <w:r w:rsidR="0003408E" w:rsidRPr="0003408E">
        <w:rPr>
          <w:rFonts w:ascii="Times New Roman" w:eastAsia="KaiTi" w:hAnsi="Times New Roman" w:cs="Times New Roman"/>
          <w:color w:val="000000"/>
          <w:lang w:val="en-US"/>
        </w:rPr>
        <w:t>has become a consensus in the market to break the rigidity of payment and prompt managers to return to their roots.</w:t>
      </w:r>
      <w:r w:rsidR="00EE088D">
        <w:rPr>
          <w:rFonts w:ascii="Times New Roman" w:eastAsia="KaiTi" w:hAnsi="Times New Roman" w:cs="Times New Roman" w:hint="eastAsia"/>
          <w:color w:val="000000"/>
          <w:lang w:val="en-US"/>
        </w:rPr>
        <w:t xml:space="preserve"> </w:t>
      </w:r>
      <w:r w:rsidR="00EE088D" w:rsidRPr="00EE088D">
        <w:rPr>
          <w:rFonts w:ascii="Times New Roman" w:eastAsia="KaiTi" w:hAnsi="Times New Roman" w:cs="Times New Roman"/>
          <w:color w:val="000000"/>
          <w:lang w:val="en-US"/>
        </w:rPr>
        <w:t>Current regulation imposes clear limits on all types of rigid payments.</w:t>
      </w:r>
    </w:p>
    <w:p w14:paraId="7680C539" w14:textId="3C9FC588" w:rsidR="003B657A" w:rsidRDefault="00EC6610" w:rsidP="00EC6610">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180422">
        <w:rPr>
          <w:rFonts w:ascii="Times New Roman" w:eastAsia="KaiTi" w:hAnsi="Times New Roman" w:cs="Times New Roman"/>
          <w:b/>
          <w:bCs/>
          <w:color w:val="000000"/>
          <w:lang w:val="en-US"/>
        </w:rPr>
        <w:lastRenderedPageBreak/>
        <w:t>Strictly prohibiting the business of funds pooling.</w:t>
      </w:r>
      <w:r>
        <w:rPr>
          <w:rFonts w:ascii="Times New Roman" w:eastAsia="KaiTi" w:hAnsi="Times New Roman" w:cs="Times New Roman"/>
          <w:color w:val="000000"/>
          <w:lang w:val="en-US"/>
        </w:rPr>
        <w:t xml:space="preserve"> </w:t>
      </w:r>
      <w:r w:rsidRPr="00EC6610">
        <w:rPr>
          <w:rFonts w:ascii="Times New Roman" w:eastAsia="KaiTi" w:hAnsi="Times New Roman" w:cs="Times New Roman"/>
          <w:color w:val="000000"/>
          <w:lang w:val="en-US"/>
        </w:rPr>
        <w:t>In terms of criminal law, the formation and control of “capital pooling” is</w:t>
      </w:r>
      <w:r w:rsidR="0000662C">
        <w:rPr>
          <w:rFonts w:ascii="Times New Roman" w:eastAsia="KaiTi" w:hAnsi="Times New Roman" w:cs="Times New Roman"/>
          <w:color w:val="000000"/>
          <w:lang w:val="en-US"/>
        </w:rPr>
        <w:t xml:space="preserve"> illegal</w:t>
      </w:r>
      <w:r w:rsidRPr="00EC6610">
        <w:rPr>
          <w:rFonts w:ascii="Times New Roman" w:eastAsia="KaiTi" w:hAnsi="Times New Roman" w:cs="Times New Roman"/>
          <w:color w:val="000000"/>
          <w:lang w:val="en-US"/>
        </w:rPr>
        <w:t xml:space="preserve">. The regulatory rules </w:t>
      </w:r>
      <w:r w:rsidR="0086090A">
        <w:rPr>
          <w:rFonts w:ascii="Times New Roman" w:eastAsia="KaiTi" w:hAnsi="Times New Roman" w:cs="Times New Roman"/>
          <w:color w:val="000000"/>
          <w:lang w:val="en-US"/>
        </w:rPr>
        <w:t xml:space="preserve">now </w:t>
      </w:r>
      <w:r w:rsidRPr="00EC6610">
        <w:rPr>
          <w:rFonts w:ascii="Times New Roman" w:eastAsia="KaiTi" w:hAnsi="Times New Roman" w:cs="Times New Roman"/>
          <w:color w:val="000000"/>
          <w:lang w:val="en-US"/>
        </w:rPr>
        <w:t>clearly define the characteristics of capital pooling and strictly regulate it.</w:t>
      </w:r>
    </w:p>
    <w:p w14:paraId="62E7322C" w14:textId="5D4ED431" w:rsidR="00AE6EA1" w:rsidRPr="00A7563F" w:rsidRDefault="005F7CD1" w:rsidP="00803D03">
      <w:pPr>
        <w:pStyle w:val="ListParagraph"/>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r w:rsidRPr="00E81202">
        <w:rPr>
          <w:rFonts w:ascii="Times New Roman" w:eastAsia="KaiTi" w:hAnsi="Times New Roman" w:cs="Times New Roman"/>
          <w:b/>
          <w:bCs/>
          <w:color w:val="000000"/>
          <w:lang w:val="en-US"/>
        </w:rPr>
        <w:t xml:space="preserve">Net </w:t>
      </w:r>
      <w:r w:rsidR="00A66532" w:rsidRPr="00E81202">
        <w:rPr>
          <w:rFonts w:ascii="Times New Roman" w:eastAsia="KaiTi" w:hAnsi="Times New Roman" w:cs="Times New Roman"/>
          <w:b/>
          <w:bCs/>
          <w:color w:val="000000"/>
          <w:lang w:val="en-US"/>
        </w:rPr>
        <w:t>a</w:t>
      </w:r>
      <w:r w:rsidR="0028029A" w:rsidRPr="00E81202">
        <w:rPr>
          <w:rFonts w:ascii="Times New Roman" w:eastAsia="KaiTi" w:hAnsi="Times New Roman" w:cs="Times New Roman" w:hint="eastAsia"/>
          <w:b/>
          <w:bCs/>
          <w:color w:val="000000"/>
          <w:lang w:val="en-US"/>
        </w:rPr>
        <w:t>sset</w:t>
      </w:r>
      <w:r w:rsidR="00113D11" w:rsidRPr="00E81202">
        <w:rPr>
          <w:rFonts w:ascii="Times New Roman" w:eastAsia="KaiTi" w:hAnsi="Times New Roman" w:cs="Times New Roman"/>
          <w:b/>
          <w:bCs/>
          <w:color w:val="000000"/>
          <w:lang w:val="en-US"/>
        </w:rPr>
        <w:t xml:space="preserve"> </w:t>
      </w:r>
      <w:r w:rsidR="00A66532" w:rsidRPr="00E81202">
        <w:rPr>
          <w:rFonts w:ascii="Times New Roman" w:eastAsia="KaiTi" w:hAnsi="Times New Roman" w:cs="Times New Roman"/>
          <w:b/>
          <w:bCs/>
          <w:color w:val="000000"/>
          <w:lang w:val="en-US"/>
        </w:rPr>
        <w:t>m</w:t>
      </w:r>
      <w:r w:rsidRPr="00E81202">
        <w:rPr>
          <w:rFonts w:ascii="Times New Roman" w:eastAsia="KaiTi" w:hAnsi="Times New Roman" w:cs="Times New Roman"/>
          <w:b/>
          <w:bCs/>
          <w:color w:val="000000"/>
          <w:lang w:val="en-US"/>
        </w:rPr>
        <w:t>anagement</w:t>
      </w:r>
      <w:r w:rsidR="00645710" w:rsidRPr="00E81202">
        <w:rPr>
          <w:rFonts w:ascii="Times New Roman" w:eastAsia="KaiTi" w:hAnsi="Times New Roman" w:cs="Times New Roman"/>
          <w:b/>
          <w:bCs/>
          <w:color w:val="000000"/>
          <w:lang w:val="en-US"/>
        </w:rPr>
        <w:t>.</w:t>
      </w:r>
      <w:r w:rsidR="0023575F">
        <w:rPr>
          <w:rFonts w:ascii="Times New Roman" w:eastAsia="KaiTi" w:hAnsi="Times New Roman" w:cs="Times New Roman"/>
          <w:color w:val="000000"/>
          <w:lang w:val="en-US"/>
        </w:rPr>
        <w:t xml:space="preserve"> </w:t>
      </w:r>
      <w:r w:rsidRPr="005F7CD1">
        <w:rPr>
          <w:rFonts w:ascii="Times New Roman" w:eastAsia="KaiTi" w:hAnsi="Times New Roman" w:cs="Times New Roman"/>
          <w:color w:val="000000"/>
          <w:lang w:val="en-US"/>
        </w:rPr>
        <w:t>Pricing is the core of financial products. The regulatory reform adheres to the principle of fair value measurement, encourages the use of the market value method, and limits the use of the amortized cost method.</w:t>
      </w:r>
    </w:p>
    <w:p w14:paraId="0BD0B4B4" w14:textId="51EF42EC" w:rsidR="00803D03" w:rsidRDefault="00803D03" w:rsidP="00803D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rPr>
          <w:rFonts w:ascii="Times New Roman" w:hAnsi="Times New Roman" w:cs="Times New Roman"/>
          <w:b/>
          <w:bCs/>
          <w:color w:val="000000"/>
          <w:sz w:val="26"/>
          <w:szCs w:val="26"/>
          <w:lang w:val="en-US"/>
        </w:rPr>
      </w:pPr>
      <w:r w:rsidRPr="0068181F">
        <w:rPr>
          <w:rFonts w:ascii="Times New Roman" w:hAnsi="Times New Roman" w:cs="Times New Roman"/>
          <w:b/>
          <w:bCs/>
          <w:color w:val="000000"/>
          <w:sz w:val="26"/>
          <w:szCs w:val="26"/>
          <w:lang w:val="en-US"/>
        </w:rPr>
        <w:t>1.</w:t>
      </w:r>
      <w:r>
        <w:rPr>
          <w:rFonts w:ascii="Times New Roman" w:hAnsi="Times New Roman" w:cs="Times New Roman"/>
          <w:b/>
          <w:bCs/>
          <w:color w:val="000000"/>
          <w:sz w:val="26"/>
          <w:szCs w:val="26"/>
          <w:lang w:val="en-US"/>
        </w:rPr>
        <w:t>2</w:t>
      </w:r>
      <w:r w:rsidRPr="0068181F">
        <w:rPr>
          <w:rFonts w:ascii="Times New Roman" w:hAnsi="Times New Roman" w:cs="Times New Roman"/>
          <w:b/>
          <w:bCs/>
          <w:color w:val="000000"/>
          <w:sz w:val="26"/>
          <w:szCs w:val="26"/>
          <w:lang w:val="en-US"/>
        </w:rPr>
        <w:t xml:space="preserve"> </w:t>
      </w:r>
      <w:r>
        <w:rPr>
          <w:rFonts w:ascii="Times New Roman" w:hAnsi="Times New Roman" w:cs="Times New Roman"/>
          <w:b/>
          <w:bCs/>
          <w:color w:val="000000"/>
          <w:sz w:val="26"/>
          <w:szCs w:val="26"/>
          <w:lang w:val="en-US"/>
        </w:rPr>
        <w:t>Main Purpose</w:t>
      </w:r>
      <w:r w:rsidRPr="0068181F">
        <w:rPr>
          <w:rFonts w:ascii="Times New Roman" w:hAnsi="Times New Roman" w:cs="Times New Roman"/>
          <w:b/>
          <w:bCs/>
          <w:color w:val="000000"/>
          <w:sz w:val="26"/>
          <w:szCs w:val="26"/>
          <w:lang w:val="en-US"/>
        </w:rPr>
        <w:t xml:space="preserve"> of </w:t>
      </w:r>
      <w:r>
        <w:rPr>
          <w:rFonts w:ascii="Times New Roman" w:hAnsi="Times New Roman" w:cs="Times New Roman"/>
          <w:b/>
          <w:bCs/>
          <w:color w:val="000000"/>
          <w:sz w:val="26"/>
          <w:szCs w:val="26"/>
          <w:lang w:val="en-US"/>
        </w:rPr>
        <w:t>the Regulation</w:t>
      </w:r>
    </w:p>
    <w:p w14:paraId="60B11549" w14:textId="5E69B887" w:rsidR="00803D03" w:rsidRPr="00547D89" w:rsidRDefault="000557AF" w:rsidP="00D603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Pr>
          <w:rFonts w:ascii="Times New Roman" w:eastAsia="KaiTi" w:hAnsi="Times New Roman" w:cs="Times New Roman" w:hint="eastAsia"/>
          <w:color w:val="000000"/>
          <w:lang w:val="en-US"/>
        </w:rPr>
        <w:t>A</w:t>
      </w:r>
      <w:r>
        <w:rPr>
          <w:rFonts w:ascii="Times New Roman" w:eastAsia="KaiTi" w:hAnsi="Times New Roman" w:cs="Times New Roman"/>
          <w:color w:val="000000"/>
          <w:lang w:val="en-US"/>
        </w:rPr>
        <w:t>s shown in Figure 2., b</w:t>
      </w:r>
      <w:r w:rsidR="00F16BD0" w:rsidRPr="00547D89">
        <w:rPr>
          <w:rFonts w:ascii="Times New Roman" w:eastAsia="KaiTi" w:hAnsi="Times New Roman" w:cs="Times New Roman"/>
          <w:color w:val="000000"/>
          <w:lang w:val="en-US"/>
        </w:rPr>
        <w:t>efore the announcement of regulatory reforms, China's shadow banking sector was increasingly expanding, creating systemic risks.</w:t>
      </w:r>
      <w:r w:rsidR="00D6032F" w:rsidRPr="00D6032F">
        <w:t xml:space="preserve"> </w:t>
      </w:r>
      <w:r w:rsidR="00D6032F" w:rsidRPr="00D6032F">
        <w:rPr>
          <w:rFonts w:ascii="Times New Roman" w:eastAsia="KaiTi" w:hAnsi="Times New Roman" w:cs="Times New Roman"/>
          <w:b/>
          <w:bCs/>
          <w:color w:val="000000"/>
          <w:lang w:val="en-US"/>
        </w:rPr>
        <w:t>Preventing financial risks is the most direct reason for this regulatory reform.</w:t>
      </w:r>
      <w:r w:rsidR="00D6032F" w:rsidRPr="00D6032F">
        <w:rPr>
          <w:rFonts w:ascii="Times New Roman" w:eastAsia="KaiTi" w:hAnsi="Times New Roman" w:cs="Times New Roman"/>
          <w:color w:val="000000"/>
          <w:lang w:val="en-US"/>
        </w:rPr>
        <w:t xml:space="preserve"> </w:t>
      </w:r>
      <w:r w:rsidR="00C47105">
        <w:rPr>
          <w:rFonts w:ascii="Times New Roman" w:eastAsia="KaiTi" w:hAnsi="Times New Roman" w:cs="Times New Roman"/>
          <w:color w:val="000000"/>
          <w:lang w:val="en-US"/>
        </w:rPr>
        <w:t>Si</w:t>
      </w:r>
      <w:r w:rsidR="00D6032F" w:rsidRPr="00D6032F">
        <w:rPr>
          <w:rFonts w:ascii="Times New Roman" w:eastAsia="KaiTi" w:hAnsi="Times New Roman" w:cs="Times New Roman"/>
          <w:color w:val="000000"/>
          <w:lang w:val="en-US"/>
        </w:rPr>
        <w:t>nce 2008, China has introduced a series of expansionary fiscal and monetary policies, and in 2018, the total scale of the asset management industry exceeded 100 trillion yuan, with serious multi-layer nesting</w:t>
      </w:r>
      <w:r w:rsidR="00DF532A">
        <w:rPr>
          <w:rFonts w:ascii="Times New Roman" w:eastAsia="KaiTi" w:hAnsi="Times New Roman" w:cs="Times New Roman"/>
          <w:color w:val="000000"/>
          <w:lang w:val="en-US"/>
        </w:rPr>
        <w:t xml:space="preserve"> </w:t>
      </w:r>
      <w:r w:rsidR="005E4BF8">
        <w:rPr>
          <w:rFonts w:ascii="Times New Roman" w:eastAsia="KaiTi" w:hAnsi="Times New Roman" w:cs="Times New Roman"/>
          <w:color w:val="000000"/>
          <w:lang w:val="en-US"/>
        </w:rPr>
        <w:t xml:space="preserve">and </w:t>
      </w:r>
      <w:r w:rsidR="00D6032F" w:rsidRPr="00D6032F">
        <w:rPr>
          <w:rFonts w:ascii="Times New Roman" w:eastAsia="KaiTi" w:hAnsi="Times New Roman" w:cs="Times New Roman"/>
          <w:color w:val="000000"/>
          <w:lang w:val="en-US"/>
        </w:rPr>
        <w:t>shadow banking, the macro leverage ratio of the whole society has exceeded 250%</w:t>
      </w:r>
      <w:r w:rsidR="009D7FDB">
        <w:rPr>
          <w:rStyle w:val="FootnoteReference"/>
          <w:rFonts w:ascii="Times New Roman" w:eastAsia="KaiTi" w:hAnsi="Times New Roman" w:cs="Times New Roman"/>
          <w:color w:val="000000"/>
          <w:lang w:val="en-US"/>
        </w:rPr>
        <w:footnoteReference w:id="2"/>
      </w:r>
      <w:r w:rsidR="00D6032F" w:rsidRPr="00D6032F">
        <w:rPr>
          <w:rFonts w:ascii="Times New Roman" w:eastAsia="KaiTi" w:hAnsi="Times New Roman" w:cs="Times New Roman"/>
          <w:color w:val="000000"/>
          <w:lang w:val="en-US"/>
        </w:rPr>
        <w:t>. From the perspective of financial practice, there have been many times of large fluctuations in the financial sector, such as the “money shortage” in 2013</w:t>
      </w:r>
      <w:r w:rsidR="00257B08">
        <w:rPr>
          <w:rFonts w:ascii="Times New Roman" w:eastAsia="KaiTi" w:hAnsi="Times New Roman" w:cs="Times New Roman"/>
          <w:color w:val="000000"/>
          <w:lang w:val="en-US"/>
        </w:rPr>
        <w:t xml:space="preserve"> </w:t>
      </w:r>
      <w:r w:rsidR="00257B08">
        <w:rPr>
          <w:rFonts w:ascii="Times New Roman" w:eastAsia="KaiTi" w:hAnsi="Times New Roman" w:cs="Times New Roman" w:hint="eastAsia"/>
          <w:color w:val="000000"/>
          <w:lang w:val="en-US"/>
        </w:rPr>
        <w:t>a</w:t>
      </w:r>
      <w:r w:rsidR="00257B08">
        <w:rPr>
          <w:rFonts w:ascii="Times New Roman" w:eastAsia="KaiTi" w:hAnsi="Times New Roman" w:cs="Times New Roman"/>
          <w:color w:val="000000"/>
          <w:lang w:val="en-US"/>
        </w:rPr>
        <w:t>nd</w:t>
      </w:r>
      <w:r w:rsidR="00D6032F" w:rsidRPr="00D6032F">
        <w:rPr>
          <w:rFonts w:ascii="Times New Roman" w:eastAsia="KaiTi" w:hAnsi="Times New Roman" w:cs="Times New Roman"/>
          <w:color w:val="000000"/>
          <w:lang w:val="en-US"/>
        </w:rPr>
        <w:t xml:space="preserve"> the “stock market crash” in 2015. These increasingly frequent phenomena of large economic fluctuations are closely related to the contradictions that have accumulated within the domestic economy. Stronger regulatory measures are therefore urgently needed.</w:t>
      </w:r>
      <w:r w:rsidR="00981D20" w:rsidRPr="00981D20">
        <w:t xml:space="preserve"> </w:t>
      </w:r>
      <w:r w:rsidR="00981D20" w:rsidRPr="00981D20">
        <w:rPr>
          <w:rFonts w:ascii="Times New Roman" w:eastAsia="KaiTi" w:hAnsi="Times New Roman" w:cs="Times New Roman"/>
          <w:color w:val="000000"/>
          <w:lang w:val="en-US"/>
        </w:rPr>
        <w:t xml:space="preserve">Beyond that, there are </w:t>
      </w:r>
      <w:r w:rsidR="00981D20" w:rsidRPr="00313DCE">
        <w:rPr>
          <w:rFonts w:ascii="Times New Roman" w:eastAsia="KaiTi" w:hAnsi="Times New Roman" w:cs="Times New Roman"/>
          <w:b/>
          <w:bCs/>
          <w:i/>
          <w:iCs/>
          <w:color w:val="000000"/>
          <w:lang w:val="en-US"/>
        </w:rPr>
        <w:t>three main purposes</w:t>
      </w:r>
      <w:r w:rsidR="00981D20" w:rsidRPr="00981D20">
        <w:rPr>
          <w:rFonts w:ascii="Times New Roman" w:eastAsia="KaiTi" w:hAnsi="Times New Roman" w:cs="Times New Roman"/>
          <w:color w:val="000000"/>
          <w:lang w:val="en-US"/>
        </w:rPr>
        <w:t>:</w:t>
      </w:r>
    </w:p>
    <w:p w14:paraId="0E368A88" w14:textId="7E80ED54" w:rsidR="00D133C5" w:rsidRPr="001B39DC" w:rsidRDefault="00E93B43" w:rsidP="00B500EB">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b/>
          <w:bCs/>
          <w:color w:val="000000"/>
          <w:lang w:val="en-US"/>
        </w:rPr>
      </w:pPr>
      <w:r w:rsidRPr="00C64B20">
        <w:rPr>
          <w:rFonts w:ascii="Times New Roman" w:eastAsia="KaiTi" w:hAnsi="Times New Roman" w:cs="Times New Roman"/>
          <w:b/>
          <w:bCs/>
          <w:color w:val="000000"/>
          <w:lang w:val="en-US"/>
        </w:rPr>
        <w:t>Enhancing the capacity of financial services for the real economy</w:t>
      </w:r>
      <w:r w:rsidR="00836DEB" w:rsidRPr="00C64B20">
        <w:rPr>
          <w:rFonts w:ascii="Times New Roman" w:eastAsia="KaiTi" w:hAnsi="Times New Roman" w:cs="Times New Roman"/>
          <w:b/>
          <w:bCs/>
          <w:color w:val="000000"/>
          <w:lang w:val="en-US"/>
        </w:rPr>
        <w:t xml:space="preserve">. </w:t>
      </w:r>
      <w:r w:rsidR="005941A7" w:rsidRPr="00CC00A8">
        <w:rPr>
          <w:rFonts w:ascii="Times New Roman" w:eastAsia="KaiTi" w:hAnsi="Times New Roman" w:cs="Times New Roman"/>
          <w:color w:val="000000"/>
          <w:lang w:val="en-US"/>
        </w:rPr>
        <w:t>Past loose monetary policy has released a large amount of liquidity, asset management varieties are seriously nested with each other, and part of the funds are stranded within the financial system. Strengthening regulation to facilitate the flow of funds to the real economy is an important goal.</w:t>
      </w:r>
    </w:p>
    <w:p w14:paraId="331DB81C" w14:textId="41E32244" w:rsidR="001B39DC" w:rsidRPr="0060723C" w:rsidRDefault="001B39DC" w:rsidP="00B500EB">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b/>
          <w:bCs/>
          <w:color w:val="000000"/>
          <w:lang w:val="en-US"/>
        </w:rPr>
      </w:pPr>
      <w:r w:rsidRPr="001B39DC">
        <w:rPr>
          <w:rFonts w:ascii="Times New Roman" w:eastAsia="KaiTi" w:hAnsi="Times New Roman" w:cs="Times New Roman"/>
          <w:b/>
          <w:bCs/>
          <w:color w:val="000000"/>
          <w:lang w:val="en-US"/>
        </w:rPr>
        <w:t>Eliminate as much space as possible for regulatory arbitrage.</w:t>
      </w:r>
      <w:r w:rsidR="00883B69">
        <w:rPr>
          <w:rFonts w:ascii="Times New Roman" w:eastAsia="KaiTi" w:hAnsi="Times New Roman" w:cs="Times New Roman"/>
          <w:b/>
          <w:bCs/>
          <w:color w:val="000000"/>
          <w:lang w:val="en-US"/>
        </w:rPr>
        <w:t xml:space="preserve"> </w:t>
      </w:r>
      <w:r w:rsidR="00947783" w:rsidRPr="00B85D83">
        <w:rPr>
          <w:rFonts w:ascii="Times New Roman" w:eastAsia="KaiTi" w:hAnsi="Times New Roman" w:cs="Times New Roman"/>
          <w:color w:val="000000"/>
          <w:lang w:val="en-US"/>
        </w:rPr>
        <w:t>Reducing the space for mutual nesting of asset management products through the unification of regulatory standards is not only conducive to the regulators' comprehensive grasp of the whole picture of the large asset management industry and timely prevention and control of risks</w:t>
      </w:r>
      <w:r w:rsidR="007224CF">
        <w:rPr>
          <w:rFonts w:ascii="Times New Roman" w:eastAsia="KaiTi" w:hAnsi="Times New Roman" w:cs="Times New Roman" w:hint="eastAsia"/>
          <w:color w:val="000000"/>
          <w:lang w:val="en-US"/>
        </w:rPr>
        <w:t>,</w:t>
      </w:r>
      <w:r w:rsidR="00947783" w:rsidRPr="00B85D83">
        <w:rPr>
          <w:rFonts w:ascii="Times New Roman" w:eastAsia="KaiTi" w:hAnsi="Times New Roman" w:cs="Times New Roman"/>
          <w:color w:val="000000"/>
          <w:lang w:val="en-US"/>
        </w:rPr>
        <w:t xml:space="preserve"> but also can promote fair competition in the asset management industry.</w:t>
      </w:r>
    </w:p>
    <w:p w14:paraId="53F8B082" w14:textId="006327B4" w:rsidR="00D66E8B" w:rsidRPr="003F56EC" w:rsidRDefault="0060723C" w:rsidP="00DF2554">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b/>
          <w:bCs/>
          <w:color w:val="000000"/>
          <w:lang w:val="en-US"/>
        </w:rPr>
      </w:pPr>
      <w:r w:rsidRPr="0060723C">
        <w:rPr>
          <w:rFonts w:ascii="Times New Roman" w:eastAsia="KaiTi" w:hAnsi="Times New Roman" w:cs="Times New Roman"/>
          <w:b/>
          <w:bCs/>
          <w:color w:val="000000"/>
          <w:lang w:val="en-US"/>
        </w:rPr>
        <w:t>Promoting financial supply-side structural reform</w:t>
      </w:r>
      <w:r w:rsidR="002D6EA0">
        <w:rPr>
          <w:rFonts w:ascii="Times New Roman" w:eastAsia="KaiTi" w:hAnsi="Times New Roman" w:cs="Times New Roman"/>
          <w:b/>
          <w:bCs/>
          <w:color w:val="000000"/>
          <w:lang w:val="en-US"/>
        </w:rPr>
        <w:t>.</w:t>
      </w:r>
      <w:r w:rsidR="003018EE">
        <w:rPr>
          <w:rFonts w:ascii="Times New Roman" w:eastAsia="KaiTi" w:hAnsi="Times New Roman" w:cs="Times New Roman"/>
          <w:b/>
          <w:bCs/>
          <w:color w:val="000000"/>
          <w:lang w:val="en-US"/>
        </w:rPr>
        <w:t xml:space="preserve"> </w:t>
      </w:r>
      <w:r w:rsidR="007D2CC0" w:rsidRPr="007D2CC0">
        <w:rPr>
          <w:rFonts w:ascii="Times New Roman" w:eastAsia="KaiTi" w:hAnsi="Times New Roman" w:cs="Times New Roman"/>
          <w:color w:val="000000"/>
          <w:lang w:val="en-US"/>
        </w:rPr>
        <w:t xml:space="preserve">The regulatory reform hopes to prompt asset managers to return to their main business, increase effective and efficient supply, eliminate ineffective and inefficient supply, and optimize the rational </w:t>
      </w:r>
      <w:r w:rsidR="003F56EC" w:rsidRPr="007D2CC0">
        <w:rPr>
          <w:rFonts w:ascii="Times New Roman" w:eastAsia="KaiTi" w:hAnsi="Times New Roman" w:cs="Times New Roman"/>
          <w:color w:val="000000"/>
          <w:lang w:val="en-US"/>
        </w:rPr>
        <w:t>allocation of financial resources.</w:t>
      </w:r>
    </w:p>
    <w:p w14:paraId="48FA847D" w14:textId="77777777" w:rsidR="004346B2" w:rsidRPr="004346B2" w:rsidRDefault="004346B2" w:rsidP="00D66E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KaiTi" w:eastAsia="KaiTi" w:hAnsi="KaiTi" w:cs="Times New Roman"/>
          <w:color w:val="000000"/>
          <w:lang w:val="en-US"/>
        </w:rPr>
      </w:pPr>
      <w:r>
        <w:rPr>
          <w:noProof/>
        </w:rPr>
        <w:drawing>
          <wp:inline distT="0" distB="0" distL="0" distR="0" wp14:anchorId="6254881A" wp14:editId="77F8B186">
            <wp:extent cx="5040000" cy="1408067"/>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1408067"/>
                    </a:xfrm>
                    <a:prstGeom prst="rect">
                      <a:avLst/>
                    </a:prstGeom>
                  </pic:spPr>
                </pic:pic>
              </a:graphicData>
            </a:graphic>
          </wp:inline>
        </w:drawing>
      </w:r>
    </w:p>
    <w:p w14:paraId="4DB98C9F" w14:textId="482BA6E8" w:rsidR="004346B2" w:rsidRPr="003B6168" w:rsidRDefault="004346B2" w:rsidP="00851A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sz w:val="21"/>
          <w:szCs w:val="21"/>
          <w:lang w:val="en-US"/>
        </w:rPr>
      </w:pPr>
      <w:r w:rsidRPr="003B6168">
        <w:rPr>
          <w:rFonts w:ascii="Times New Roman" w:eastAsia="KaiTi" w:hAnsi="Times New Roman" w:cs="Times New Roman"/>
          <w:b/>
          <w:bCs/>
          <w:color w:val="000000"/>
          <w:sz w:val="21"/>
          <w:szCs w:val="21"/>
          <w:lang w:val="en-US"/>
        </w:rPr>
        <w:t xml:space="preserve">Figure 2. </w:t>
      </w:r>
      <w:r w:rsidRPr="003B6168">
        <w:rPr>
          <w:rFonts w:ascii="Times New Roman" w:eastAsia="KaiTi" w:hAnsi="Times New Roman" w:cs="Times New Roman"/>
          <w:color w:val="000000"/>
          <w:sz w:val="21"/>
          <w:szCs w:val="21"/>
          <w:lang w:val="en-US"/>
        </w:rPr>
        <w:t>China's shadow banking sector is expanding</w:t>
      </w:r>
      <w:r w:rsidR="00EF3905">
        <w:rPr>
          <w:rStyle w:val="FootnoteReference"/>
          <w:rFonts w:ascii="Times New Roman" w:eastAsia="KaiTi" w:hAnsi="Times New Roman" w:cs="Times New Roman"/>
          <w:color w:val="000000"/>
          <w:sz w:val="21"/>
          <w:szCs w:val="21"/>
          <w:lang w:val="en-US"/>
        </w:rPr>
        <w:footnoteReference w:id="3"/>
      </w:r>
      <w:r w:rsidRPr="003B6168">
        <w:rPr>
          <w:rFonts w:ascii="Times New Roman" w:eastAsia="KaiTi" w:hAnsi="Times New Roman" w:cs="Times New Roman"/>
          <w:color w:val="000000"/>
          <w:sz w:val="21"/>
          <w:szCs w:val="21"/>
          <w:lang w:val="en-US"/>
        </w:rPr>
        <w:t>.</w:t>
      </w:r>
    </w:p>
    <w:p w14:paraId="5199D41C" w14:textId="77777777" w:rsidR="004E33D7" w:rsidRPr="00C03B20" w:rsidRDefault="004E33D7" w:rsidP="004E33D7">
      <w:pPr>
        <w:adjustRightInd w:val="0"/>
        <w:snapToGrid w:val="0"/>
        <w:spacing w:before="60" w:after="60" w:line="288" w:lineRule="auto"/>
        <w:rPr>
          <w:rFonts w:ascii="Times New Roman" w:hAnsi="Times New Roman" w:cs="Times New Roman"/>
          <w:b/>
          <w:bCs/>
          <w:sz w:val="28"/>
          <w:szCs w:val="28"/>
          <w:lang w:val="en-US"/>
        </w:rPr>
      </w:pPr>
      <w:r w:rsidRPr="00892828">
        <w:rPr>
          <w:rFonts w:ascii="Times New Roman" w:hAnsi="Times New Roman" w:cs="Times New Roman"/>
          <w:b/>
          <w:bCs/>
          <w:sz w:val="28"/>
          <w:szCs w:val="28"/>
          <w:lang w:val="en-US"/>
        </w:rPr>
        <w:lastRenderedPageBreak/>
        <w:t>Ⅱ</w:t>
      </w:r>
      <w:r w:rsidRPr="00C03B20">
        <w:rPr>
          <w:rFonts w:ascii="Times New Roman" w:hAnsi="Times New Roman" w:cs="Times New Roman"/>
          <w:b/>
          <w:bCs/>
          <w:sz w:val="28"/>
          <w:szCs w:val="28"/>
          <w:lang w:val="en-US"/>
        </w:rPr>
        <w:t xml:space="preserve">. </w:t>
      </w:r>
      <w:r w:rsidRPr="00407929">
        <w:rPr>
          <w:rFonts w:ascii="Times New Roman" w:hAnsi="Times New Roman" w:cs="Times New Roman"/>
          <w:b/>
          <w:bCs/>
          <w:sz w:val="28"/>
          <w:szCs w:val="28"/>
          <w:lang w:val="en-US"/>
        </w:rPr>
        <w:t xml:space="preserve">Forms of </w:t>
      </w:r>
      <w:r>
        <w:rPr>
          <w:rFonts w:ascii="Times New Roman" w:hAnsi="Times New Roman" w:cs="Times New Roman" w:hint="eastAsia"/>
          <w:b/>
          <w:bCs/>
          <w:sz w:val="28"/>
          <w:szCs w:val="28"/>
          <w:lang w:val="en-US"/>
        </w:rPr>
        <w:t>I</w:t>
      </w:r>
      <w:r w:rsidRPr="00407929">
        <w:rPr>
          <w:rFonts w:ascii="Times New Roman" w:hAnsi="Times New Roman" w:cs="Times New Roman"/>
          <w:b/>
          <w:bCs/>
          <w:sz w:val="28"/>
          <w:szCs w:val="28"/>
          <w:lang w:val="en-US"/>
        </w:rPr>
        <w:t xml:space="preserve">nvolvement </w:t>
      </w:r>
      <w:r>
        <w:rPr>
          <w:rFonts w:ascii="Times New Roman" w:hAnsi="Times New Roman" w:cs="Times New Roman"/>
          <w:b/>
          <w:bCs/>
          <w:sz w:val="28"/>
          <w:szCs w:val="28"/>
          <w:lang w:val="en-US"/>
        </w:rPr>
        <w:t>by</w:t>
      </w:r>
      <w:r w:rsidRPr="00407929">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C</w:t>
      </w:r>
      <w:r w:rsidRPr="00407929">
        <w:rPr>
          <w:rFonts w:ascii="Times New Roman" w:hAnsi="Times New Roman" w:cs="Times New Roman"/>
          <w:b/>
          <w:bCs/>
          <w:sz w:val="28"/>
          <w:szCs w:val="28"/>
          <w:lang w:val="en-US"/>
        </w:rPr>
        <w:t xml:space="preserve">ommercial </w:t>
      </w:r>
      <w:r>
        <w:rPr>
          <w:rFonts w:ascii="Times New Roman" w:hAnsi="Times New Roman" w:cs="Times New Roman"/>
          <w:b/>
          <w:bCs/>
          <w:sz w:val="28"/>
          <w:szCs w:val="28"/>
          <w:lang w:val="en-US"/>
        </w:rPr>
        <w:t>B</w:t>
      </w:r>
      <w:r w:rsidRPr="00407929">
        <w:rPr>
          <w:rFonts w:ascii="Times New Roman" w:hAnsi="Times New Roman" w:cs="Times New Roman"/>
          <w:b/>
          <w:bCs/>
          <w:sz w:val="28"/>
          <w:szCs w:val="28"/>
          <w:lang w:val="en-US"/>
        </w:rPr>
        <w:t>anks</w:t>
      </w:r>
    </w:p>
    <w:p w14:paraId="156B0A52" w14:textId="210C4EAC" w:rsidR="004E33D7" w:rsidRDefault="001778F4" w:rsidP="001F26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BB74D6">
        <w:rPr>
          <w:rFonts w:ascii="Times New Roman" w:eastAsia="KaiTi" w:hAnsi="Times New Roman" w:cs="Times New Roman"/>
          <w:color w:val="000000"/>
          <w:lang w:val="en-US"/>
        </w:rPr>
        <w:t>After the regulatory reform, the structure of the asset management industry has changed significantly under the requirements of breaking the rigid exchange and de-nesting</w:t>
      </w:r>
      <w:r w:rsidR="00003557">
        <w:rPr>
          <w:rFonts w:ascii="Times New Roman" w:eastAsia="KaiTi" w:hAnsi="Times New Roman" w:cs="Times New Roman"/>
          <w:color w:val="000000"/>
          <w:lang w:val="en-US"/>
        </w:rPr>
        <w:t>. Commercial b</w:t>
      </w:r>
      <w:r w:rsidR="008263EE" w:rsidRPr="008263EE">
        <w:rPr>
          <w:rFonts w:ascii="Times New Roman" w:eastAsia="KaiTi" w:hAnsi="Times New Roman" w:cs="Times New Roman"/>
          <w:color w:val="000000"/>
          <w:lang w:val="en-US"/>
        </w:rPr>
        <w:t>anks need to make certain adjustments to participate in it.</w:t>
      </w:r>
      <w:r w:rsidR="006A19A4">
        <w:rPr>
          <w:rFonts w:ascii="Times New Roman" w:eastAsia="KaiTi" w:hAnsi="Times New Roman" w:cs="Times New Roman"/>
          <w:color w:val="000000"/>
          <w:lang w:val="en-US"/>
        </w:rPr>
        <w:t xml:space="preserve"> </w:t>
      </w:r>
      <w:r w:rsidR="00573534" w:rsidRPr="00573534">
        <w:rPr>
          <w:rFonts w:ascii="Times New Roman" w:eastAsia="KaiTi" w:hAnsi="Times New Roman" w:cs="Times New Roman"/>
          <w:color w:val="000000"/>
          <w:lang w:val="en-US"/>
        </w:rPr>
        <w:t>Overall, banks need to restructure their products, enhance disclosure, deleverage, and improve internal compliance. Specifically</w:t>
      </w:r>
      <w:r w:rsidR="00573534">
        <w:rPr>
          <w:rFonts w:ascii="Times New Roman" w:eastAsia="KaiTi" w:hAnsi="Times New Roman" w:cs="Times New Roman"/>
          <w:color w:val="000000"/>
          <w:lang w:val="en-US"/>
        </w:rPr>
        <w:t>, a</w:t>
      </w:r>
      <w:r w:rsidR="00135040" w:rsidRPr="00135040">
        <w:rPr>
          <w:rFonts w:ascii="Times New Roman" w:eastAsia="KaiTi" w:hAnsi="Times New Roman" w:cs="Times New Roman"/>
          <w:color w:val="000000"/>
          <w:lang w:val="en-US"/>
        </w:rPr>
        <w:t xml:space="preserve">s shown in Figure 3., </w:t>
      </w:r>
      <w:r w:rsidR="00AC7CCC">
        <w:rPr>
          <w:rFonts w:ascii="Times New Roman" w:eastAsia="KaiTi" w:hAnsi="Times New Roman" w:cs="Times New Roman" w:hint="eastAsia"/>
          <w:color w:val="000000"/>
          <w:lang w:val="en-US"/>
        </w:rPr>
        <w:t>how</w:t>
      </w:r>
      <w:r w:rsidR="00135040" w:rsidRPr="00135040">
        <w:rPr>
          <w:rFonts w:ascii="Times New Roman" w:eastAsia="KaiTi" w:hAnsi="Times New Roman" w:cs="Times New Roman"/>
          <w:color w:val="000000"/>
          <w:lang w:val="en-US"/>
        </w:rPr>
        <w:t xml:space="preserve"> commercial banks are involved in the implementation of the regulations cover</w:t>
      </w:r>
      <w:r w:rsidR="00AC7CCC">
        <w:rPr>
          <w:rFonts w:ascii="Times New Roman" w:eastAsia="KaiTi" w:hAnsi="Times New Roman" w:cs="Times New Roman"/>
          <w:color w:val="000000"/>
          <w:lang w:val="en-US"/>
        </w:rPr>
        <w:t>s</w:t>
      </w:r>
      <w:r w:rsidR="00135040" w:rsidRPr="00135040">
        <w:rPr>
          <w:rFonts w:ascii="Times New Roman" w:eastAsia="KaiTi" w:hAnsi="Times New Roman" w:cs="Times New Roman"/>
          <w:color w:val="000000"/>
          <w:lang w:val="en-US"/>
        </w:rPr>
        <w:t xml:space="preserve"> three main </w:t>
      </w:r>
      <w:r w:rsidR="00AC7CCC">
        <w:rPr>
          <w:rFonts w:ascii="Times New Roman" w:eastAsia="KaiTi" w:hAnsi="Times New Roman" w:cs="Times New Roman"/>
          <w:color w:val="000000"/>
          <w:lang w:val="en-US"/>
        </w:rPr>
        <w:t>parts</w:t>
      </w:r>
      <w:r w:rsidR="00135040" w:rsidRPr="00135040">
        <w:rPr>
          <w:rFonts w:ascii="Times New Roman" w:eastAsia="KaiTi" w:hAnsi="Times New Roman" w:cs="Times New Roman"/>
          <w:color w:val="000000"/>
          <w:lang w:val="en-US"/>
        </w:rPr>
        <w:t>. I will describe each of them.</w:t>
      </w:r>
    </w:p>
    <w:p w14:paraId="5D86C48C" w14:textId="428918FF" w:rsidR="00A13377" w:rsidRDefault="00704EBD" w:rsidP="00C40B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lang w:val="en-US"/>
        </w:rPr>
      </w:pPr>
      <w:r w:rsidRPr="00704EBD">
        <w:rPr>
          <w:rFonts w:ascii="Times New Roman" w:eastAsia="KaiTi" w:hAnsi="Times New Roman" w:cs="Times New Roman"/>
          <w:noProof/>
          <w:color w:val="000000"/>
        </w:rPr>
        <w:drawing>
          <wp:inline distT="0" distB="0" distL="0" distR="0" wp14:anchorId="2090C91D" wp14:editId="6342AD95">
            <wp:extent cx="5389200" cy="2460391"/>
            <wp:effectExtent l="0" t="0" r="0" b="3810"/>
            <wp:docPr id="4" name="Picture 3">
              <a:extLst xmlns:a="http://schemas.openxmlformats.org/drawingml/2006/main">
                <a:ext uri="{FF2B5EF4-FFF2-40B4-BE49-F238E27FC236}">
                  <a16:creationId xmlns:a16="http://schemas.microsoft.com/office/drawing/2014/main" id="{E394CFA7-C0F4-114A-9EC0-81E3A4BD6B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394CFA7-C0F4-114A-9EC0-81E3A4BD6B11}"/>
                        </a:ext>
                      </a:extLst>
                    </pic:cNvPr>
                    <pic:cNvPicPr>
                      <a:picLocks noChangeAspect="1"/>
                    </pic:cNvPicPr>
                  </pic:nvPicPr>
                  <pic:blipFill>
                    <a:blip r:embed="rId10"/>
                    <a:stretch>
                      <a:fillRect/>
                    </a:stretch>
                  </pic:blipFill>
                  <pic:spPr>
                    <a:xfrm>
                      <a:off x="0" y="0"/>
                      <a:ext cx="5389200" cy="2460391"/>
                    </a:xfrm>
                    <a:prstGeom prst="rect">
                      <a:avLst/>
                    </a:prstGeom>
                  </pic:spPr>
                </pic:pic>
              </a:graphicData>
            </a:graphic>
          </wp:inline>
        </w:drawing>
      </w:r>
    </w:p>
    <w:p w14:paraId="3F178A36" w14:textId="051E0C1E" w:rsidR="003944AC" w:rsidRDefault="00C40B19" w:rsidP="003944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center"/>
        <w:rPr>
          <w:rFonts w:ascii="Times New Roman" w:eastAsia="KaiTi" w:hAnsi="Times New Roman" w:cs="Times New Roman"/>
          <w:color w:val="000000"/>
          <w:sz w:val="21"/>
          <w:szCs w:val="21"/>
          <w:lang w:val="en-US"/>
        </w:rPr>
      </w:pPr>
      <w:r w:rsidRPr="00587F8C">
        <w:rPr>
          <w:rFonts w:ascii="Times New Roman" w:eastAsia="KaiTi" w:hAnsi="Times New Roman" w:cs="Times New Roman"/>
          <w:b/>
          <w:bCs/>
          <w:color w:val="000000"/>
          <w:sz w:val="21"/>
          <w:szCs w:val="21"/>
          <w:lang w:val="en-US"/>
        </w:rPr>
        <w:t xml:space="preserve">Figure </w:t>
      </w:r>
      <w:r w:rsidR="00FE2D23">
        <w:rPr>
          <w:rFonts w:ascii="Times New Roman" w:eastAsia="KaiTi" w:hAnsi="Times New Roman" w:cs="Times New Roman"/>
          <w:b/>
          <w:bCs/>
          <w:color w:val="000000"/>
          <w:sz w:val="21"/>
          <w:szCs w:val="21"/>
          <w:lang w:val="en-US"/>
        </w:rPr>
        <w:t>3</w:t>
      </w:r>
      <w:r w:rsidRPr="00587F8C">
        <w:rPr>
          <w:rFonts w:ascii="Times New Roman" w:eastAsia="KaiTi" w:hAnsi="Times New Roman" w:cs="Times New Roman"/>
          <w:b/>
          <w:bCs/>
          <w:color w:val="000000"/>
          <w:sz w:val="21"/>
          <w:szCs w:val="21"/>
          <w:lang w:val="en-US"/>
        </w:rPr>
        <w:t>.</w:t>
      </w:r>
      <w:r>
        <w:rPr>
          <w:rFonts w:ascii="Times New Roman" w:eastAsia="KaiTi" w:hAnsi="Times New Roman" w:cs="Times New Roman"/>
          <w:b/>
          <w:bCs/>
          <w:color w:val="000000"/>
          <w:sz w:val="21"/>
          <w:szCs w:val="21"/>
          <w:lang w:val="en-US"/>
        </w:rPr>
        <w:t xml:space="preserve"> </w:t>
      </w:r>
      <w:r w:rsidR="00446DEF">
        <w:rPr>
          <w:rFonts w:ascii="Times New Roman" w:eastAsia="KaiTi" w:hAnsi="Times New Roman" w:cs="Times New Roman"/>
          <w:color w:val="000000"/>
          <w:sz w:val="21"/>
          <w:szCs w:val="21"/>
          <w:lang w:val="en-US"/>
        </w:rPr>
        <w:t>The involving way of commercial banks.</w:t>
      </w:r>
    </w:p>
    <w:p w14:paraId="46779E97" w14:textId="7404C172" w:rsidR="004E33D7" w:rsidRPr="003349CA" w:rsidRDefault="004E33D7" w:rsidP="004E3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rPr>
          <w:rFonts w:ascii="Times New Roman" w:hAnsi="Times New Roman" w:cs="Times New Roman"/>
          <w:b/>
          <w:bCs/>
          <w:color w:val="000000"/>
          <w:sz w:val="26"/>
          <w:szCs w:val="26"/>
          <w:lang w:val="en-US"/>
        </w:rPr>
      </w:pPr>
      <w:r w:rsidRPr="003349CA">
        <w:rPr>
          <w:rFonts w:ascii="Times New Roman" w:hAnsi="Times New Roman" w:cs="Times New Roman"/>
          <w:b/>
          <w:bCs/>
          <w:color w:val="000000"/>
          <w:sz w:val="26"/>
          <w:szCs w:val="26"/>
          <w:lang w:val="en-US"/>
        </w:rPr>
        <w:t xml:space="preserve">2.1 </w:t>
      </w:r>
      <w:r w:rsidR="008E07A4" w:rsidRPr="003349CA">
        <w:rPr>
          <w:rFonts w:ascii="Times New Roman" w:hAnsi="Times New Roman" w:cs="Times New Roman"/>
          <w:b/>
          <w:bCs/>
          <w:color w:val="000000"/>
          <w:sz w:val="26"/>
          <w:szCs w:val="26"/>
          <w:lang w:val="en-US"/>
        </w:rPr>
        <w:t xml:space="preserve">Transformation of </w:t>
      </w:r>
      <w:r w:rsidR="00E904FB" w:rsidRPr="003349CA">
        <w:rPr>
          <w:rFonts w:ascii="Times New Roman" w:hAnsi="Times New Roman" w:cs="Times New Roman"/>
          <w:b/>
          <w:bCs/>
          <w:color w:val="000000"/>
          <w:sz w:val="26"/>
          <w:szCs w:val="26"/>
          <w:lang w:val="en-US"/>
        </w:rPr>
        <w:t>F</w:t>
      </w:r>
      <w:r w:rsidR="008E07A4" w:rsidRPr="003349CA">
        <w:rPr>
          <w:rFonts w:ascii="Times New Roman" w:hAnsi="Times New Roman" w:cs="Times New Roman"/>
          <w:b/>
          <w:bCs/>
          <w:color w:val="000000"/>
          <w:sz w:val="26"/>
          <w:szCs w:val="26"/>
          <w:lang w:val="en-US"/>
        </w:rPr>
        <w:t xml:space="preserve">inancial </w:t>
      </w:r>
      <w:r w:rsidR="00E904FB" w:rsidRPr="003349CA">
        <w:rPr>
          <w:rFonts w:ascii="Times New Roman" w:hAnsi="Times New Roman" w:cs="Times New Roman"/>
          <w:b/>
          <w:bCs/>
          <w:color w:val="000000"/>
          <w:sz w:val="26"/>
          <w:szCs w:val="26"/>
          <w:lang w:val="en-US"/>
        </w:rPr>
        <w:t>P</w:t>
      </w:r>
      <w:r w:rsidR="008E07A4" w:rsidRPr="003349CA">
        <w:rPr>
          <w:rFonts w:ascii="Times New Roman" w:hAnsi="Times New Roman" w:cs="Times New Roman"/>
          <w:b/>
          <w:bCs/>
          <w:color w:val="000000"/>
          <w:sz w:val="26"/>
          <w:szCs w:val="26"/>
          <w:lang w:val="en-US"/>
        </w:rPr>
        <w:t xml:space="preserve">roducts into </w:t>
      </w:r>
      <w:r w:rsidR="00E904FB" w:rsidRPr="003349CA">
        <w:rPr>
          <w:rFonts w:ascii="Times New Roman" w:hAnsi="Times New Roman" w:cs="Times New Roman"/>
          <w:b/>
          <w:bCs/>
          <w:color w:val="000000"/>
          <w:sz w:val="26"/>
          <w:szCs w:val="26"/>
          <w:lang w:val="en-US"/>
        </w:rPr>
        <w:t>N</w:t>
      </w:r>
      <w:r w:rsidR="008E07A4" w:rsidRPr="003349CA">
        <w:rPr>
          <w:rFonts w:ascii="Times New Roman" w:hAnsi="Times New Roman" w:cs="Times New Roman"/>
          <w:b/>
          <w:bCs/>
          <w:color w:val="000000"/>
          <w:sz w:val="26"/>
          <w:szCs w:val="26"/>
          <w:lang w:val="en-US"/>
        </w:rPr>
        <w:t xml:space="preserve">et </w:t>
      </w:r>
      <w:r w:rsidR="00E904FB" w:rsidRPr="003349CA">
        <w:rPr>
          <w:rFonts w:ascii="Times New Roman" w:hAnsi="Times New Roman" w:cs="Times New Roman"/>
          <w:b/>
          <w:bCs/>
          <w:color w:val="000000"/>
          <w:sz w:val="26"/>
          <w:szCs w:val="26"/>
          <w:lang w:val="en-US"/>
        </w:rPr>
        <w:t>W</w:t>
      </w:r>
      <w:r w:rsidR="008E07A4" w:rsidRPr="003349CA">
        <w:rPr>
          <w:rFonts w:ascii="Times New Roman" w:hAnsi="Times New Roman" w:cs="Times New Roman"/>
          <w:b/>
          <w:bCs/>
          <w:color w:val="000000"/>
          <w:sz w:val="26"/>
          <w:szCs w:val="26"/>
          <w:lang w:val="en-US"/>
        </w:rPr>
        <w:t>orth</w:t>
      </w:r>
    </w:p>
    <w:p w14:paraId="760BE689" w14:textId="5ACAEBD4" w:rsidR="004E33D7" w:rsidRDefault="00672D03" w:rsidP="00672D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rPr>
          <w:rFonts w:ascii="Times New Roman" w:hAnsi="Times New Roman" w:cs="Times New Roman"/>
          <w:color w:val="000000"/>
          <w:lang w:val="en-US"/>
        </w:rPr>
      </w:pPr>
      <w:r w:rsidRPr="00672D03">
        <w:rPr>
          <w:rFonts w:ascii="Times New Roman" w:hAnsi="Times New Roman" w:cs="Times New Roman"/>
          <w:color w:val="000000"/>
          <w:lang w:val="en-US"/>
        </w:rPr>
        <w:t>Under the regulations, bank financial products will need to transition from expected</w:t>
      </w:r>
      <w:r w:rsidR="00616EC4">
        <w:rPr>
          <w:rFonts w:ascii="Times New Roman" w:hAnsi="Times New Roman" w:cs="Times New Roman"/>
          <w:color w:val="000000"/>
          <w:lang w:val="en-US"/>
        </w:rPr>
        <w:t>-</w:t>
      </w:r>
      <w:r w:rsidRPr="00672D03">
        <w:rPr>
          <w:rFonts w:ascii="Times New Roman" w:hAnsi="Times New Roman" w:cs="Times New Roman"/>
          <w:color w:val="000000"/>
          <w:lang w:val="en-US"/>
        </w:rPr>
        <w:t>income to net-value products.</w:t>
      </w:r>
      <w:r w:rsidR="008A5EA5">
        <w:rPr>
          <w:rFonts w:ascii="Times New Roman" w:hAnsi="Times New Roman" w:cs="Times New Roman"/>
          <w:color w:val="000000"/>
          <w:lang w:val="en-US"/>
        </w:rPr>
        <w:t xml:space="preserve"> </w:t>
      </w:r>
      <w:r w:rsidR="008A5EA5" w:rsidRPr="008A5EA5">
        <w:rPr>
          <w:rFonts w:ascii="Times New Roman" w:hAnsi="Times New Roman" w:cs="Times New Roman"/>
          <w:color w:val="000000"/>
          <w:lang w:val="en-US"/>
        </w:rPr>
        <w:t>Specifically, the disposal of stock of assets mainly includes back to the table, market-oriented disposal</w:t>
      </w:r>
      <w:r w:rsidR="002E1CDC">
        <w:rPr>
          <w:rFonts w:ascii="Times New Roman" w:hAnsi="Times New Roman" w:cs="Times New Roman"/>
          <w:color w:val="000000"/>
          <w:lang w:val="en-US"/>
        </w:rPr>
        <w:t>,</w:t>
      </w:r>
      <w:r w:rsidR="008A5EA5" w:rsidRPr="008A5EA5">
        <w:rPr>
          <w:rFonts w:ascii="Times New Roman" w:hAnsi="Times New Roman" w:cs="Times New Roman"/>
          <w:color w:val="000000"/>
          <w:lang w:val="en-US"/>
        </w:rPr>
        <w:t xml:space="preserve"> and new products to take over</w:t>
      </w:r>
      <w:r w:rsidR="002E1CDC">
        <w:rPr>
          <w:rFonts w:ascii="Times New Roman" w:hAnsi="Times New Roman" w:cs="Times New Roman"/>
          <w:color w:val="000000"/>
          <w:lang w:val="en-US"/>
        </w:rPr>
        <w:t>.</w:t>
      </w:r>
    </w:p>
    <w:p w14:paraId="3AF8BD5D" w14:textId="1711F17C" w:rsidR="00516227" w:rsidRPr="00852E96" w:rsidRDefault="00516227" w:rsidP="00E8154F">
      <w:pPr>
        <w:pStyle w:val="ListParagraph"/>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hAnsi="Times New Roman" w:cs="Times New Roman"/>
          <w:color w:val="000000"/>
          <w:lang w:val="en-US"/>
        </w:rPr>
      </w:pPr>
      <w:r w:rsidRPr="00516227">
        <w:rPr>
          <w:rFonts w:ascii="Times New Roman" w:hAnsi="Times New Roman" w:cs="Times New Roman"/>
          <w:color w:val="000000"/>
          <w:lang w:val="en-US"/>
        </w:rPr>
        <w:t xml:space="preserve">For credit non-standard assets in line with the credit conditions, can be suppressed through the way </w:t>
      </w:r>
      <w:r w:rsidRPr="009C33FA">
        <w:rPr>
          <w:rFonts w:ascii="Times New Roman" w:hAnsi="Times New Roman" w:cs="Times New Roman"/>
          <w:b/>
          <w:bCs/>
          <w:color w:val="000000"/>
          <w:lang w:val="en-US"/>
        </w:rPr>
        <w:t>back to the table</w:t>
      </w:r>
      <w:r w:rsidR="00852E96">
        <w:rPr>
          <w:rFonts w:ascii="Times New Roman" w:hAnsi="Times New Roman" w:cs="Times New Roman"/>
          <w:color w:val="000000"/>
          <w:lang w:val="en-US"/>
        </w:rPr>
        <w:t>.</w:t>
      </w:r>
    </w:p>
    <w:p w14:paraId="3FC2B6CB" w14:textId="77777777" w:rsidR="006221BE" w:rsidRDefault="00532417" w:rsidP="004E33D7">
      <w:pPr>
        <w:pStyle w:val="ListParagraph"/>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hAnsi="Times New Roman" w:cs="Times New Roman"/>
          <w:color w:val="000000"/>
          <w:lang w:val="en-US"/>
        </w:rPr>
      </w:pPr>
      <w:r w:rsidRPr="000442EF">
        <w:rPr>
          <w:rFonts w:ascii="Times New Roman" w:hAnsi="Times New Roman" w:cs="Times New Roman"/>
          <w:b/>
          <w:bCs/>
          <w:color w:val="000000"/>
          <w:lang w:val="en-US"/>
        </w:rPr>
        <w:t>Market-based disposal</w:t>
      </w:r>
      <w:r w:rsidRPr="00532417">
        <w:rPr>
          <w:rFonts w:ascii="Times New Roman" w:hAnsi="Times New Roman" w:cs="Times New Roman"/>
          <w:color w:val="000000"/>
          <w:lang w:val="en-US"/>
        </w:rPr>
        <w:t xml:space="preserve"> refers to the market-based sale of some assets held by financial products to insurance and other non-bank financial institutions, but part of the asset disposal process will involve equity transfer and other issues, increasing the difficulty of market-based disposal.</w:t>
      </w:r>
    </w:p>
    <w:p w14:paraId="51CA6F91" w14:textId="2B206138" w:rsidR="005542E5" w:rsidRDefault="00E8154F" w:rsidP="004E33D7">
      <w:pPr>
        <w:pStyle w:val="ListParagraph"/>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hAnsi="Times New Roman" w:cs="Times New Roman"/>
          <w:color w:val="000000"/>
          <w:lang w:val="en-US"/>
        </w:rPr>
      </w:pPr>
      <w:r w:rsidRPr="00AA33BA">
        <w:rPr>
          <w:rFonts w:ascii="Times New Roman" w:hAnsi="Times New Roman" w:cs="Times New Roman"/>
          <w:b/>
          <w:bCs/>
          <w:color w:val="000000"/>
          <w:lang w:val="en-US"/>
        </w:rPr>
        <w:t>The new product undertaking</w:t>
      </w:r>
      <w:r w:rsidRPr="00E8154F">
        <w:rPr>
          <w:rFonts w:ascii="Times New Roman" w:hAnsi="Times New Roman" w:cs="Times New Roman"/>
          <w:color w:val="000000"/>
          <w:lang w:val="en-US"/>
        </w:rPr>
        <w:t xml:space="preserve"> refers to the underlying assets of the expired old products related transactions at fair value transfer to the products in line with the new rules of asset management.</w:t>
      </w:r>
    </w:p>
    <w:p w14:paraId="3CFBF016" w14:textId="17E666F6" w:rsidR="00DD491D" w:rsidRPr="00B33DA2" w:rsidRDefault="006C1C07" w:rsidP="00B33D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hAnsi="Times New Roman" w:cs="Times New Roman"/>
          <w:color w:val="000000"/>
          <w:lang w:val="en-US"/>
        </w:rPr>
      </w:pPr>
      <w:r w:rsidRPr="006C1C07">
        <w:rPr>
          <w:rFonts w:ascii="Times New Roman" w:hAnsi="Times New Roman" w:cs="Times New Roman"/>
          <w:color w:val="000000"/>
          <w:lang w:val="en-US"/>
        </w:rPr>
        <w:t xml:space="preserve">Under the constraints of the </w:t>
      </w:r>
      <w:r w:rsidR="00695174">
        <w:rPr>
          <w:rFonts w:ascii="Times New Roman" w:hAnsi="Times New Roman" w:cs="Times New Roman" w:hint="eastAsia"/>
          <w:color w:val="000000"/>
          <w:lang w:val="en-US"/>
        </w:rPr>
        <w:t>regulation</w:t>
      </w:r>
      <w:r w:rsidRPr="006C1C07">
        <w:rPr>
          <w:rFonts w:ascii="Times New Roman" w:hAnsi="Times New Roman" w:cs="Times New Roman"/>
          <w:color w:val="000000"/>
          <w:lang w:val="en-US"/>
        </w:rPr>
        <w:t xml:space="preserve">, the overall allocation of </w:t>
      </w:r>
      <w:r w:rsidR="00637408">
        <w:rPr>
          <w:rFonts w:ascii="Times New Roman" w:hAnsi="Times New Roman" w:cs="Times New Roman"/>
          <w:color w:val="000000"/>
          <w:lang w:val="en-US"/>
        </w:rPr>
        <w:t xml:space="preserve">commercial </w:t>
      </w:r>
      <w:r w:rsidRPr="006C1C07">
        <w:rPr>
          <w:rFonts w:ascii="Times New Roman" w:hAnsi="Times New Roman" w:cs="Times New Roman"/>
          <w:color w:val="000000"/>
          <w:lang w:val="en-US"/>
        </w:rPr>
        <w:t xml:space="preserve">bank </w:t>
      </w:r>
      <w:r w:rsidR="00407901">
        <w:rPr>
          <w:rFonts w:ascii="Times New Roman" w:hAnsi="Times New Roman" w:cs="Times New Roman"/>
          <w:color w:val="000000"/>
          <w:lang w:val="en-US"/>
        </w:rPr>
        <w:t>asset</w:t>
      </w:r>
      <w:r w:rsidRPr="006C1C07">
        <w:rPr>
          <w:rFonts w:ascii="Times New Roman" w:hAnsi="Times New Roman" w:cs="Times New Roman"/>
          <w:color w:val="000000"/>
          <w:lang w:val="en-US"/>
        </w:rPr>
        <w:t xml:space="preserve"> management products to non-standard assets is </w:t>
      </w:r>
      <w:r w:rsidRPr="00711F42">
        <w:rPr>
          <w:rFonts w:ascii="Times New Roman" w:hAnsi="Times New Roman" w:cs="Times New Roman"/>
          <w:b/>
          <w:bCs/>
          <w:color w:val="000000"/>
          <w:lang w:val="en-US"/>
        </w:rPr>
        <w:t xml:space="preserve">shrinking as the bank </w:t>
      </w:r>
      <w:r w:rsidR="001036AA" w:rsidRPr="00711F42">
        <w:rPr>
          <w:rFonts w:ascii="Times New Roman" w:hAnsi="Times New Roman" w:cs="Times New Roman"/>
          <w:b/>
          <w:bCs/>
          <w:color w:val="000000"/>
          <w:lang w:val="en-US"/>
        </w:rPr>
        <w:t xml:space="preserve">asset </w:t>
      </w:r>
      <w:r w:rsidRPr="00711F42">
        <w:rPr>
          <w:rFonts w:ascii="Times New Roman" w:hAnsi="Times New Roman" w:cs="Times New Roman"/>
          <w:b/>
          <w:bCs/>
          <w:color w:val="000000"/>
          <w:lang w:val="en-US"/>
        </w:rPr>
        <w:t>management rectification advances.</w:t>
      </w:r>
      <w:r w:rsidRPr="006C1C07">
        <w:rPr>
          <w:rFonts w:ascii="Times New Roman" w:hAnsi="Times New Roman" w:cs="Times New Roman"/>
          <w:color w:val="000000"/>
          <w:lang w:val="en-US"/>
        </w:rPr>
        <w:t xml:space="preserve"> By the end of June 2021, the allocation ratio of bank </w:t>
      </w:r>
      <w:r w:rsidR="00033B86">
        <w:rPr>
          <w:rFonts w:ascii="Times New Roman" w:hAnsi="Times New Roman" w:cs="Times New Roman"/>
          <w:color w:val="000000"/>
          <w:lang w:val="en-US"/>
        </w:rPr>
        <w:t>asset</w:t>
      </w:r>
      <w:r w:rsidRPr="006C1C07">
        <w:rPr>
          <w:rFonts w:ascii="Times New Roman" w:hAnsi="Times New Roman" w:cs="Times New Roman"/>
          <w:color w:val="000000"/>
          <w:lang w:val="en-US"/>
        </w:rPr>
        <w:t xml:space="preserve"> management products to non-standard has declined from the previous high of 17% to 13%, and has been replaced by an increased allocation to credit bonds.</w:t>
      </w:r>
      <w:r w:rsidR="00711F42">
        <w:rPr>
          <w:rFonts w:ascii="Times New Roman" w:hAnsi="Times New Roman" w:cs="Times New Roman"/>
          <w:color w:val="000000"/>
          <w:lang w:val="en-US"/>
        </w:rPr>
        <w:t xml:space="preserve"> </w:t>
      </w:r>
      <w:r w:rsidRPr="006C1C07">
        <w:rPr>
          <w:rFonts w:ascii="Times New Roman" w:hAnsi="Times New Roman" w:cs="Times New Roman"/>
          <w:color w:val="000000"/>
          <w:lang w:val="en-US"/>
        </w:rPr>
        <w:t xml:space="preserve">The total size of non-standard assets held by bank </w:t>
      </w:r>
      <w:r w:rsidR="00675773">
        <w:rPr>
          <w:rFonts w:ascii="Times New Roman" w:hAnsi="Times New Roman" w:cs="Times New Roman"/>
          <w:color w:val="000000"/>
          <w:lang w:val="en-US"/>
        </w:rPr>
        <w:t>asset</w:t>
      </w:r>
      <w:r w:rsidRPr="006C1C07">
        <w:rPr>
          <w:rFonts w:ascii="Times New Roman" w:hAnsi="Times New Roman" w:cs="Times New Roman"/>
          <w:color w:val="000000"/>
          <w:lang w:val="en-US"/>
        </w:rPr>
        <w:t xml:space="preserve"> management in June 2021 was about 3.75 trillion yuan.</w:t>
      </w:r>
    </w:p>
    <w:p w14:paraId="41981440" w14:textId="52284E3D" w:rsidR="004E33D7" w:rsidRDefault="004E33D7" w:rsidP="004E33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rPr>
          <w:rFonts w:ascii="Times New Roman" w:eastAsia="KaiTi" w:hAnsi="Times New Roman" w:cs="Times New Roman"/>
          <w:b/>
          <w:bCs/>
          <w:color w:val="000000"/>
          <w:sz w:val="26"/>
          <w:szCs w:val="26"/>
          <w:lang w:val="en-US"/>
        </w:rPr>
      </w:pPr>
      <w:r w:rsidRPr="003349CA">
        <w:rPr>
          <w:rFonts w:ascii="Times New Roman" w:hAnsi="Times New Roman" w:cs="Times New Roman"/>
          <w:b/>
          <w:bCs/>
          <w:color w:val="000000"/>
          <w:sz w:val="26"/>
          <w:szCs w:val="26"/>
          <w:lang w:val="en-US"/>
        </w:rPr>
        <w:t xml:space="preserve">2.2 </w:t>
      </w:r>
      <w:r w:rsidR="00D5032F" w:rsidRPr="003349CA">
        <w:rPr>
          <w:rFonts w:ascii="Times New Roman" w:eastAsia="KaiTi" w:hAnsi="Times New Roman" w:cs="Times New Roman"/>
          <w:b/>
          <w:bCs/>
          <w:color w:val="000000"/>
          <w:sz w:val="26"/>
          <w:szCs w:val="26"/>
          <w:lang w:val="en-US"/>
        </w:rPr>
        <w:t xml:space="preserve">Risk </w:t>
      </w:r>
      <w:r w:rsidR="008125C4">
        <w:rPr>
          <w:rFonts w:ascii="Times New Roman" w:eastAsia="KaiTi" w:hAnsi="Times New Roman" w:cs="Times New Roman"/>
          <w:b/>
          <w:bCs/>
          <w:color w:val="000000"/>
          <w:sz w:val="26"/>
          <w:szCs w:val="26"/>
          <w:lang w:val="en-US"/>
        </w:rPr>
        <w:t>C</w:t>
      </w:r>
      <w:r w:rsidR="00D5032F" w:rsidRPr="003349CA">
        <w:rPr>
          <w:rFonts w:ascii="Times New Roman" w:eastAsia="KaiTi" w:hAnsi="Times New Roman" w:cs="Times New Roman"/>
          <w:b/>
          <w:bCs/>
          <w:color w:val="000000"/>
          <w:sz w:val="26"/>
          <w:szCs w:val="26"/>
          <w:lang w:val="en-US"/>
        </w:rPr>
        <w:t xml:space="preserve">ontrol and </w:t>
      </w:r>
      <w:r w:rsidR="005B72E3">
        <w:rPr>
          <w:rFonts w:ascii="Times New Roman" w:eastAsia="KaiTi" w:hAnsi="Times New Roman" w:cs="Times New Roman"/>
          <w:b/>
          <w:bCs/>
          <w:color w:val="000000"/>
          <w:sz w:val="26"/>
          <w:szCs w:val="26"/>
          <w:lang w:val="en-US"/>
        </w:rPr>
        <w:t>P</w:t>
      </w:r>
      <w:r w:rsidR="00D5032F" w:rsidRPr="003349CA">
        <w:rPr>
          <w:rFonts w:ascii="Times New Roman" w:eastAsia="KaiTi" w:hAnsi="Times New Roman" w:cs="Times New Roman"/>
          <w:b/>
          <w:bCs/>
          <w:color w:val="000000"/>
          <w:sz w:val="26"/>
          <w:szCs w:val="26"/>
          <w:lang w:val="en-US"/>
        </w:rPr>
        <w:t xml:space="preserve">roduct </w:t>
      </w:r>
      <w:r w:rsidR="005A1CDC">
        <w:rPr>
          <w:rFonts w:ascii="Times New Roman" w:eastAsia="KaiTi" w:hAnsi="Times New Roman" w:cs="Times New Roman"/>
          <w:b/>
          <w:bCs/>
          <w:color w:val="000000"/>
          <w:sz w:val="26"/>
          <w:szCs w:val="26"/>
          <w:lang w:val="en-US"/>
        </w:rPr>
        <w:t>S</w:t>
      </w:r>
      <w:r w:rsidR="00D5032F" w:rsidRPr="003349CA">
        <w:rPr>
          <w:rFonts w:ascii="Times New Roman" w:eastAsia="KaiTi" w:hAnsi="Times New Roman" w:cs="Times New Roman"/>
          <w:b/>
          <w:bCs/>
          <w:color w:val="000000"/>
          <w:sz w:val="26"/>
          <w:szCs w:val="26"/>
          <w:lang w:val="en-US"/>
        </w:rPr>
        <w:t xml:space="preserve">ystem </w:t>
      </w:r>
      <w:r w:rsidR="00AB2210">
        <w:rPr>
          <w:rFonts w:ascii="Times New Roman" w:eastAsia="KaiTi" w:hAnsi="Times New Roman" w:cs="Times New Roman"/>
          <w:b/>
          <w:bCs/>
          <w:color w:val="000000"/>
          <w:sz w:val="26"/>
          <w:szCs w:val="26"/>
          <w:lang w:val="en-US"/>
        </w:rPr>
        <w:t>S</w:t>
      </w:r>
      <w:r w:rsidR="00D5032F" w:rsidRPr="003349CA">
        <w:rPr>
          <w:rFonts w:ascii="Times New Roman" w:eastAsia="KaiTi" w:hAnsi="Times New Roman" w:cs="Times New Roman"/>
          <w:b/>
          <w:bCs/>
          <w:color w:val="000000"/>
          <w:sz w:val="26"/>
          <w:szCs w:val="26"/>
          <w:lang w:val="en-US"/>
        </w:rPr>
        <w:t>implification</w:t>
      </w:r>
    </w:p>
    <w:p w14:paraId="59A08DB8" w14:textId="63E498ED" w:rsidR="009E6816" w:rsidRPr="00346F48" w:rsidRDefault="00DD491D" w:rsidP="004924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hAnsi="Times New Roman" w:cs="Times New Roman"/>
          <w:color w:val="000000"/>
          <w:lang w:val="en-US"/>
        </w:rPr>
      </w:pPr>
      <w:r w:rsidRPr="00DD491D">
        <w:rPr>
          <w:rFonts w:ascii="Times New Roman" w:hAnsi="Times New Roman" w:cs="Times New Roman"/>
          <w:color w:val="000000"/>
          <w:lang w:val="en-US"/>
        </w:rPr>
        <w:t>Commercial banking business de-channeling and de-nesting.</w:t>
      </w:r>
      <w:r w:rsidR="00216EBF">
        <w:rPr>
          <w:rFonts w:ascii="Times New Roman" w:hAnsi="Times New Roman" w:cs="Times New Roman"/>
          <w:color w:val="000000"/>
          <w:lang w:val="en-US"/>
        </w:rPr>
        <w:t xml:space="preserve"> </w:t>
      </w:r>
      <w:r w:rsidR="00216EBF" w:rsidRPr="00216EBF">
        <w:rPr>
          <w:rFonts w:ascii="Times New Roman" w:hAnsi="Times New Roman" w:cs="Times New Roman"/>
          <w:color w:val="000000"/>
          <w:lang w:val="en-US"/>
        </w:rPr>
        <w:t>The new r</w:t>
      </w:r>
      <w:r w:rsidR="000B4408">
        <w:rPr>
          <w:rFonts w:ascii="Times New Roman" w:hAnsi="Times New Roman" w:cs="Times New Roman"/>
          <w:color w:val="000000"/>
          <w:lang w:val="en-US"/>
        </w:rPr>
        <w:t xml:space="preserve">egulations </w:t>
      </w:r>
      <w:r w:rsidR="00216EBF" w:rsidRPr="00216EBF">
        <w:rPr>
          <w:rFonts w:ascii="Times New Roman" w:hAnsi="Times New Roman" w:cs="Times New Roman"/>
          <w:color w:val="000000"/>
          <w:lang w:val="en-US"/>
        </w:rPr>
        <w:t xml:space="preserve">require that asset management products can be reinvested in a layer of asset management products, but </w:t>
      </w:r>
      <w:r w:rsidR="00216EBF" w:rsidRPr="00216EBF">
        <w:rPr>
          <w:rFonts w:ascii="Times New Roman" w:hAnsi="Times New Roman" w:cs="Times New Roman"/>
          <w:color w:val="000000"/>
          <w:lang w:val="en-US"/>
        </w:rPr>
        <w:lastRenderedPageBreak/>
        <w:t xml:space="preserve">the invested asset management products shall not be reinvested in asset management products other than public securities investment funds. </w:t>
      </w:r>
      <w:r w:rsidR="002518E5">
        <w:rPr>
          <w:rFonts w:ascii="Times New Roman" w:hAnsi="Times New Roman" w:cs="Times New Roman"/>
          <w:color w:val="000000"/>
          <w:lang w:val="en-US"/>
        </w:rPr>
        <w:t>P</w:t>
      </w:r>
      <w:r w:rsidR="00216EBF" w:rsidRPr="00216EBF">
        <w:rPr>
          <w:rFonts w:ascii="Times New Roman" w:hAnsi="Times New Roman" w:cs="Times New Roman"/>
          <w:color w:val="000000"/>
          <w:lang w:val="en-US"/>
        </w:rPr>
        <w:t xml:space="preserve">reviously, in the process of the expansion of asset management products, bank financial products </w:t>
      </w:r>
      <w:r w:rsidR="00216EBF" w:rsidRPr="0072786C">
        <w:rPr>
          <w:rFonts w:ascii="Times New Roman" w:hAnsi="Times New Roman" w:cs="Times New Roman"/>
          <w:b/>
          <w:bCs/>
          <w:color w:val="000000"/>
          <w:lang w:val="en-US"/>
        </w:rPr>
        <w:t>played the role of a channel</w:t>
      </w:r>
      <w:r w:rsidR="00216EBF" w:rsidRPr="00216EBF">
        <w:rPr>
          <w:rFonts w:ascii="Times New Roman" w:hAnsi="Times New Roman" w:cs="Times New Roman"/>
          <w:color w:val="000000"/>
          <w:lang w:val="en-US"/>
        </w:rPr>
        <w:t xml:space="preserve">, including financial products to buy financial products, financial products with outsourced funds to increase leverage, financial products to buy interbank certificates of deposit, etc., resulting in the empty transfer of financial funds, and one of the indicators to observe is the rapid expansion of the scale of the interbank financial management, and </w:t>
      </w:r>
      <w:r w:rsidR="00216EBF" w:rsidRPr="00552658">
        <w:rPr>
          <w:rFonts w:ascii="Times New Roman" w:hAnsi="Times New Roman" w:cs="Times New Roman"/>
          <w:b/>
          <w:bCs/>
          <w:color w:val="000000"/>
          <w:lang w:val="en-US"/>
        </w:rPr>
        <w:t>the share of interbank financial management in bank financial management reached 20.6%</w:t>
      </w:r>
      <w:r w:rsidR="00216EBF" w:rsidRPr="00216EBF">
        <w:rPr>
          <w:rFonts w:ascii="Times New Roman" w:hAnsi="Times New Roman" w:cs="Times New Roman"/>
          <w:color w:val="000000"/>
          <w:lang w:val="en-US"/>
        </w:rPr>
        <w:t xml:space="preserve"> at the end of 2016.</w:t>
      </w:r>
      <w:r w:rsidR="00E50F8B">
        <w:rPr>
          <w:rFonts w:ascii="Times New Roman" w:hAnsi="Times New Roman" w:cs="Times New Roman"/>
          <w:color w:val="000000"/>
          <w:lang w:val="en-US"/>
        </w:rPr>
        <w:t xml:space="preserve"> </w:t>
      </w:r>
      <w:r w:rsidR="00216EBF" w:rsidRPr="00216EBF">
        <w:rPr>
          <w:rFonts w:ascii="Times New Roman" w:hAnsi="Times New Roman" w:cs="Times New Roman"/>
          <w:color w:val="000000"/>
          <w:lang w:val="en-US"/>
        </w:rPr>
        <w:t xml:space="preserve">Since then, as the regulatory authorities continue to strengthen the supervision of the interbank financial management business, as well as the constraints of the new regulations on capital management, the scale of interbank financial management has been gradually compressed, and by the end of June 2021, </w:t>
      </w:r>
      <w:r w:rsidR="00216EBF" w:rsidRPr="003A52E0">
        <w:rPr>
          <w:rFonts w:ascii="Times New Roman" w:hAnsi="Times New Roman" w:cs="Times New Roman"/>
          <w:b/>
          <w:bCs/>
          <w:color w:val="000000"/>
          <w:lang w:val="en-US"/>
        </w:rPr>
        <w:t>the scale of interbank financial management was only more than 270 billion yuan, which accounted for only 1.05% of the scale of all financial products</w:t>
      </w:r>
      <w:r w:rsidR="00216EBF" w:rsidRPr="00216EBF">
        <w:rPr>
          <w:rFonts w:ascii="Times New Roman" w:hAnsi="Times New Roman" w:cs="Times New Roman"/>
          <w:color w:val="000000"/>
          <w:lang w:val="en-US"/>
        </w:rPr>
        <w:t>.</w:t>
      </w:r>
    </w:p>
    <w:p w14:paraId="385518B4" w14:textId="6E45916C" w:rsidR="00286D43" w:rsidRDefault="00286D43" w:rsidP="00286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rPr>
          <w:rFonts w:ascii="Times New Roman" w:eastAsia="KaiTi" w:hAnsi="Times New Roman" w:cs="Times New Roman"/>
          <w:b/>
          <w:bCs/>
          <w:color w:val="000000"/>
          <w:sz w:val="26"/>
          <w:szCs w:val="26"/>
          <w:lang w:val="en-US"/>
        </w:rPr>
      </w:pPr>
      <w:r w:rsidRPr="003349CA">
        <w:rPr>
          <w:rFonts w:ascii="Times New Roman" w:hAnsi="Times New Roman" w:cs="Times New Roman"/>
          <w:b/>
          <w:bCs/>
          <w:color w:val="000000"/>
          <w:sz w:val="26"/>
          <w:szCs w:val="26"/>
          <w:lang w:val="en-US"/>
        </w:rPr>
        <w:t>2.</w:t>
      </w:r>
      <w:r w:rsidR="00A376B6">
        <w:rPr>
          <w:rFonts w:ascii="Times New Roman" w:hAnsi="Times New Roman" w:cs="Times New Roman"/>
          <w:b/>
          <w:bCs/>
          <w:color w:val="000000"/>
          <w:sz w:val="26"/>
          <w:szCs w:val="26"/>
          <w:lang w:val="en-US"/>
        </w:rPr>
        <w:t>3</w:t>
      </w:r>
      <w:r w:rsidR="00A376B6" w:rsidRPr="00A376B6">
        <w:t xml:space="preserve"> </w:t>
      </w:r>
      <w:r w:rsidR="00A376B6" w:rsidRPr="00A376B6">
        <w:rPr>
          <w:rFonts w:ascii="Times New Roman" w:hAnsi="Times New Roman" w:cs="Times New Roman"/>
          <w:b/>
          <w:bCs/>
          <w:color w:val="000000"/>
          <w:sz w:val="26"/>
          <w:szCs w:val="26"/>
          <w:lang w:val="en-US"/>
        </w:rPr>
        <w:t xml:space="preserve">Establishment of </w:t>
      </w:r>
      <w:r w:rsidR="009B0FA3">
        <w:rPr>
          <w:rFonts w:ascii="Times New Roman" w:hAnsi="Times New Roman" w:cs="Times New Roman" w:hint="eastAsia"/>
          <w:b/>
          <w:bCs/>
          <w:color w:val="000000"/>
          <w:sz w:val="26"/>
          <w:szCs w:val="26"/>
          <w:lang w:val="en-US"/>
        </w:rPr>
        <w:t>A</w:t>
      </w:r>
      <w:r w:rsidR="00A376B6" w:rsidRPr="00A376B6">
        <w:rPr>
          <w:rFonts w:ascii="Times New Roman" w:hAnsi="Times New Roman" w:cs="Times New Roman"/>
          <w:b/>
          <w:bCs/>
          <w:color w:val="000000"/>
          <w:sz w:val="26"/>
          <w:szCs w:val="26"/>
          <w:lang w:val="en-US"/>
        </w:rPr>
        <w:t xml:space="preserve">sset </w:t>
      </w:r>
      <w:r w:rsidR="009B0FA3">
        <w:rPr>
          <w:rFonts w:ascii="Times New Roman" w:hAnsi="Times New Roman" w:cs="Times New Roman"/>
          <w:b/>
          <w:bCs/>
          <w:color w:val="000000"/>
          <w:sz w:val="26"/>
          <w:szCs w:val="26"/>
          <w:lang w:val="en-US"/>
        </w:rPr>
        <w:t>M</w:t>
      </w:r>
      <w:r w:rsidR="00A376B6" w:rsidRPr="00A376B6">
        <w:rPr>
          <w:rFonts w:ascii="Times New Roman" w:hAnsi="Times New Roman" w:cs="Times New Roman"/>
          <w:b/>
          <w:bCs/>
          <w:color w:val="000000"/>
          <w:sz w:val="26"/>
          <w:szCs w:val="26"/>
          <w:lang w:val="en-US"/>
        </w:rPr>
        <w:t xml:space="preserve">anagement </w:t>
      </w:r>
      <w:r w:rsidR="00F1327B">
        <w:rPr>
          <w:rFonts w:ascii="Times New Roman" w:hAnsi="Times New Roman" w:cs="Times New Roman"/>
          <w:b/>
          <w:bCs/>
          <w:color w:val="000000"/>
          <w:sz w:val="26"/>
          <w:szCs w:val="26"/>
          <w:lang w:val="en-US"/>
        </w:rPr>
        <w:t>S</w:t>
      </w:r>
      <w:r w:rsidR="00A376B6" w:rsidRPr="00A376B6">
        <w:rPr>
          <w:rFonts w:ascii="Times New Roman" w:hAnsi="Times New Roman" w:cs="Times New Roman"/>
          <w:b/>
          <w:bCs/>
          <w:color w:val="000000"/>
          <w:sz w:val="26"/>
          <w:szCs w:val="26"/>
          <w:lang w:val="en-US"/>
        </w:rPr>
        <w:t>ubsidiary</w:t>
      </w:r>
    </w:p>
    <w:p w14:paraId="791BD4BD" w14:textId="6E6002EE" w:rsidR="00C448E0" w:rsidRDefault="00A11BC2" w:rsidP="003944AC">
      <w:pPr>
        <w:spacing w:line="288" w:lineRule="auto"/>
        <w:ind w:firstLineChars="200" w:firstLine="480"/>
        <w:jc w:val="both"/>
        <w:rPr>
          <w:rFonts w:ascii="Times New Roman" w:eastAsia="KaiTi" w:hAnsi="Times New Roman" w:cs="Times New Roman"/>
          <w:color w:val="000000"/>
          <w:lang w:val="en-US"/>
        </w:rPr>
      </w:pPr>
      <w:r w:rsidRPr="00DB45B6">
        <w:rPr>
          <w:rFonts w:ascii="Times New Roman" w:eastAsia="KaiTi" w:hAnsi="Times New Roman" w:cs="Times New Roman"/>
          <w:color w:val="000000"/>
          <w:lang w:val="en-US"/>
        </w:rPr>
        <w:t xml:space="preserve">The regulations encourage financial institutions to set up subsidiaries to manage their asset management business, and the asset management sub-companies can manage risks in a more targeted manner and achieve risk segregation. </w:t>
      </w:r>
      <w:r w:rsidR="00DB45B6">
        <w:rPr>
          <w:rFonts w:ascii="Times New Roman" w:eastAsia="KaiTi" w:hAnsi="Times New Roman" w:cs="Times New Roman" w:hint="eastAsia"/>
          <w:color w:val="000000"/>
          <w:lang w:val="en-US"/>
        </w:rPr>
        <w:t>Commercial</w:t>
      </w:r>
      <w:r w:rsidR="00DB45B6">
        <w:rPr>
          <w:rFonts w:ascii="Times New Roman" w:eastAsia="KaiTi" w:hAnsi="Times New Roman" w:cs="Times New Roman"/>
          <w:color w:val="000000"/>
          <w:lang w:val="en-US"/>
        </w:rPr>
        <w:t xml:space="preserve"> b</w:t>
      </w:r>
      <w:r w:rsidRPr="00DB45B6">
        <w:rPr>
          <w:rFonts w:ascii="Times New Roman" w:eastAsia="KaiTi" w:hAnsi="Times New Roman" w:cs="Times New Roman"/>
          <w:color w:val="000000"/>
          <w:lang w:val="en-US"/>
        </w:rPr>
        <w:t>anks can also restructure their asset management by setting up asset management subsidiaries. This has in fact been the case in recent years.</w:t>
      </w:r>
    </w:p>
    <w:p w14:paraId="745D529A" w14:textId="273ED82E" w:rsidR="008E1FD4" w:rsidRDefault="008E1FD4" w:rsidP="003944AC">
      <w:pPr>
        <w:spacing w:line="288" w:lineRule="auto"/>
        <w:ind w:firstLineChars="200" w:firstLine="480"/>
        <w:jc w:val="both"/>
        <w:rPr>
          <w:rFonts w:ascii="Times New Roman" w:eastAsia="KaiTi" w:hAnsi="Times New Roman" w:cs="Times New Roman"/>
          <w:color w:val="000000"/>
          <w:lang w:val="en-US"/>
        </w:rPr>
      </w:pPr>
      <w:r w:rsidRPr="008E1FD4">
        <w:rPr>
          <w:rFonts w:ascii="Times New Roman" w:eastAsia="KaiTi" w:hAnsi="Times New Roman" w:cs="Times New Roman"/>
          <w:color w:val="000000"/>
          <w:lang w:val="en-US"/>
        </w:rPr>
        <w:t xml:space="preserve">After the establishment of bank </w:t>
      </w:r>
      <w:r w:rsidR="002D14AE">
        <w:rPr>
          <w:rFonts w:ascii="Times New Roman" w:eastAsia="KaiTi" w:hAnsi="Times New Roman" w:cs="Times New Roman"/>
          <w:color w:val="000000"/>
          <w:lang w:val="en-US"/>
        </w:rPr>
        <w:t>asset</w:t>
      </w:r>
      <w:r w:rsidRPr="008E1FD4">
        <w:rPr>
          <w:rFonts w:ascii="Times New Roman" w:eastAsia="KaiTi" w:hAnsi="Times New Roman" w:cs="Times New Roman"/>
          <w:color w:val="000000"/>
          <w:lang w:val="en-US"/>
        </w:rPr>
        <w:t xml:space="preserve"> management subsidiaries, banks transferr</w:t>
      </w:r>
      <w:r w:rsidR="00207778">
        <w:rPr>
          <w:rFonts w:ascii="Times New Roman" w:eastAsia="KaiTi" w:hAnsi="Times New Roman" w:cs="Times New Roman"/>
          <w:color w:val="000000"/>
          <w:lang w:val="en-US"/>
        </w:rPr>
        <w:t>ed</w:t>
      </w:r>
      <w:r w:rsidRPr="008E1FD4">
        <w:rPr>
          <w:rFonts w:ascii="Times New Roman" w:eastAsia="KaiTi" w:hAnsi="Times New Roman" w:cs="Times New Roman"/>
          <w:color w:val="000000"/>
          <w:lang w:val="en-US"/>
        </w:rPr>
        <w:t xml:space="preserve"> their stock of </w:t>
      </w:r>
      <w:r w:rsidR="00E2752C">
        <w:rPr>
          <w:rFonts w:ascii="Times New Roman" w:eastAsia="KaiTi" w:hAnsi="Times New Roman" w:cs="Times New Roman"/>
          <w:color w:val="000000"/>
          <w:lang w:val="en-US"/>
        </w:rPr>
        <w:t>asset</w:t>
      </w:r>
      <w:r w:rsidRPr="008E1FD4">
        <w:rPr>
          <w:rFonts w:ascii="Times New Roman" w:eastAsia="KaiTi" w:hAnsi="Times New Roman" w:cs="Times New Roman"/>
          <w:color w:val="000000"/>
          <w:lang w:val="en-US"/>
        </w:rPr>
        <w:t xml:space="preserve"> management business to the subsidiaries, especially as the transition period of the new asset management regulations is nearing the end, the stock transfer has accelerated in 2021. In addition, bank </w:t>
      </w:r>
      <w:r w:rsidR="00207778">
        <w:rPr>
          <w:rFonts w:ascii="Times New Roman" w:eastAsia="KaiTi" w:hAnsi="Times New Roman" w:cs="Times New Roman"/>
          <w:color w:val="000000"/>
          <w:lang w:val="en-US"/>
        </w:rPr>
        <w:t>asset</w:t>
      </w:r>
      <w:r w:rsidRPr="008E1FD4">
        <w:rPr>
          <w:rFonts w:ascii="Times New Roman" w:eastAsia="KaiTi" w:hAnsi="Times New Roman" w:cs="Times New Roman"/>
          <w:color w:val="000000"/>
          <w:lang w:val="en-US"/>
        </w:rPr>
        <w:t xml:space="preserve"> management subsidiaries also issued some new products, with the transition of stock and new issuance of products going hand in hand. With the advancement of </w:t>
      </w:r>
      <w:r w:rsidR="00C84784">
        <w:rPr>
          <w:rFonts w:ascii="Times New Roman" w:eastAsia="KaiTi" w:hAnsi="Times New Roman" w:cs="Times New Roman"/>
          <w:color w:val="000000"/>
          <w:lang w:val="en-US"/>
        </w:rPr>
        <w:t>asset</w:t>
      </w:r>
      <w:r w:rsidRPr="008E1FD4">
        <w:rPr>
          <w:rFonts w:ascii="Times New Roman" w:eastAsia="KaiTi" w:hAnsi="Times New Roman" w:cs="Times New Roman"/>
          <w:color w:val="000000"/>
          <w:lang w:val="en-US"/>
        </w:rPr>
        <w:t xml:space="preserve"> management business transformation as well as the development and steady increase in the scale of </w:t>
      </w:r>
      <w:r w:rsidR="005143B6">
        <w:rPr>
          <w:rFonts w:ascii="Times New Roman" w:eastAsia="KaiTi" w:hAnsi="Times New Roman" w:cs="Times New Roman"/>
          <w:color w:val="000000"/>
          <w:lang w:val="en-US"/>
        </w:rPr>
        <w:t>asset</w:t>
      </w:r>
      <w:r w:rsidRPr="008E1FD4">
        <w:rPr>
          <w:rFonts w:ascii="Times New Roman" w:eastAsia="KaiTi" w:hAnsi="Times New Roman" w:cs="Times New Roman"/>
          <w:color w:val="000000"/>
          <w:lang w:val="en-US"/>
        </w:rPr>
        <w:t xml:space="preserve"> management companies, the share of </w:t>
      </w:r>
      <w:r w:rsidR="00101190">
        <w:rPr>
          <w:rFonts w:ascii="Times New Roman" w:eastAsia="KaiTi" w:hAnsi="Times New Roman" w:cs="Times New Roman"/>
          <w:color w:val="000000"/>
          <w:lang w:val="en-US"/>
        </w:rPr>
        <w:t>asset</w:t>
      </w:r>
      <w:r w:rsidRPr="008E1FD4">
        <w:rPr>
          <w:rFonts w:ascii="Times New Roman" w:eastAsia="KaiTi" w:hAnsi="Times New Roman" w:cs="Times New Roman"/>
          <w:color w:val="000000"/>
          <w:lang w:val="en-US"/>
        </w:rPr>
        <w:t xml:space="preserve"> management companies continues to increase steadily and has become the main force in the </w:t>
      </w:r>
      <w:r w:rsidR="00DD664A">
        <w:rPr>
          <w:rFonts w:ascii="Times New Roman" w:eastAsia="KaiTi" w:hAnsi="Times New Roman" w:cs="Times New Roman"/>
          <w:color w:val="000000"/>
          <w:lang w:val="en-US"/>
        </w:rPr>
        <w:t>asset</w:t>
      </w:r>
      <w:r w:rsidRPr="008E1FD4">
        <w:rPr>
          <w:rFonts w:ascii="Times New Roman" w:eastAsia="KaiTi" w:hAnsi="Times New Roman" w:cs="Times New Roman"/>
          <w:color w:val="000000"/>
          <w:lang w:val="en-US"/>
        </w:rPr>
        <w:t xml:space="preserve"> management market.</w:t>
      </w:r>
    </w:p>
    <w:p w14:paraId="051B84FA" w14:textId="77777777" w:rsidR="003944AC" w:rsidRDefault="003944AC" w:rsidP="00140CD2">
      <w:pPr>
        <w:spacing w:line="288" w:lineRule="auto"/>
        <w:rPr>
          <w:rFonts w:ascii="Times New Roman" w:eastAsia="KaiTi" w:hAnsi="Times New Roman" w:cs="Times New Roman"/>
          <w:color w:val="000000"/>
          <w:lang w:val="en-US"/>
        </w:rPr>
      </w:pPr>
    </w:p>
    <w:p w14:paraId="3AD9AB53" w14:textId="0712DAAD" w:rsidR="00DA66E3" w:rsidRDefault="009A1A1B" w:rsidP="00140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hAnsi="Times New Roman" w:cs="Times New Roman"/>
          <w:b/>
          <w:bCs/>
          <w:sz w:val="28"/>
          <w:szCs w:val="28"/>
          <w:lang w:val="en-US"/>
        </w:rPr>
      </w:pPr>
      <w:r w:rsidRPr="00787159">
        <w:rPr>
          <w:rFonts w:ascii="Times New Roman" w:hAnsi="Times New Roman" w:cs="Times New Roman"/>
          <w:b/>
          <w:bCs/>
          <w:sz w:val="28"/>
          <w:szCs w:val="28"/>
          <w:lang w:val="en-US"/>
        </w:rPr>
        <w:t>Ⅲ.</w:t>
      </w:r>
      <w:r w:rsidR="00CA547B">
        <w:rPr>
          <w:rFonts w:ascii="Times New Roman" w:hAnsi="Times New Roman" w:cs="Times New Roman"/>
          <w:b/>
          <w:bCs/>
          <w:sz w:val="28"/>
          <w:szCs w:val="28"/>
          <w:lang w:val="en-US"/>
        </w:rPr>
        <w:t xml:space="preserve"> </w:t>
      </w:r>
      <w:r w:rsidR="00AA5640" w:rsidRPr="00407929">
        <w:rPr>
          <w:rFonts w:ascii="Times New Roman" w:hAnsi="Times New Roman" w:cs="Times New Roman"/>
          <w:b/>
          <w:bCs/>
          <w:sz w:val="28"/>
          <w:szCs w:val="28"/>
          <w:lang w:val="en-US"/>
        </w:rPr>
        <w:t xml:space="preserve">Forms of </w:t>
      </w:r>
      <w:r w:rsidR="00AA5640">
        <w:rPr>
          <w:rFonts w:ascii="Times New Roman" w:hAnsi="Times New Roman" w:cs="Times New Roman" w:hint="eastAsia"/>
          <w:b/>
          <w:bCs/>
          <w:sz w:val="28"/>
          <w:szCs w:val="28"/>
          <w:lang w:val="en-US"/>
        </w:rPr>
        <w:t>I</w:t>
      </w:r>
      <w:r w:rsidR="00AA5640" w:rsidRPr="00407929">
        <w:rPr>
          <w:rFonts w:ascii="Times New Roman" w:hAnsi="Times New Roman" w:cs="Times New Roman"/>
          <w:b/>
          <w:bCs/>
          <w:sz w:val="28"/>
          <w:szCs w:val="28"/>
          <w:lang w:val="en-US"/>
        </w:rPr>
        <w:t xml:space="preserve">nvolvement </w:t>
      </w:r>
      <w:r w:rsidR="00AA5640">
        <w:rPr>
          <w:rFonts w:ascii="Times New Roman" w:hAnsi="Times New Roman" w:cs="Times New Roman"/>
          <w:b/>
          <w:bCs/>
          <w:sz w:val="28"/>
          <w:szCs w:val="28"/>
          <w:lang w:val="en-US"/>
        </w:rPr>
        <w:t>by</w:t>
      </w:r>
      <w:r w:rsidR="00AA5640" w:rsidRPr="00407929">
        <w:rPr>
          <w:rFonts w:ascii="Times New Roman" w:hAnsi="Times New Roman" w:cs="Times New Roman"/>
          <w:b/>
          <w:bCs/>
          <w:sz w:val="28"/>
          <w:szCs w:val="28"/>
          <w:lang w:val="en-US"/>
        </w:rPr>
        <w:t xml:space="preserve"> </w:t>
      </w:r>
      <w:r w:rsidR="00287B96">
        <w:rPr>
          <w:rFonts w:ascii="Times New Roman" w:hAnsi="Times New Roman" w:cs="Times New Roman" w:hint="eastAsia"/>
          <w:b/>
          <w:bCs/>
          <w:sz w:val="28"/>
          <w:szCs w:val="28"/>
          <w:lang w:val="en-US"/>
        </w:rPr>
        <w:t>N</w:t>
      </w:r>
      <w:r w:rsidR="00287B96">
        <w:rPr>
          <w:rFonts w:ascii="Times New Roman" w:hAnsi="Times New Roman" w:cs="Times New Roman"/>
          <w:b/>
          <w:bCs/>
          <w:sz w:val="28"/>
          <w:szCs w:val="28"/>
          <w:lang w:val="en-US"/>
        </w:rPr>
        <w:t>on-banking Institutions</w:t>
      </w:r>
    </w:p>
    <w:p w14:paraId="0C9B34C8" w14:textId="0AA92D3A" w:rsidR="005114F8" w:rsidRPr="00E37A9E" w:rsidRDefault="00E300A9" w:rsidP="00E37A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126A79">
        <w:rPr>
          <w:rFonts w:ascii="Times New Roman" w:eastAsia="KaiTi" w:hAnsi="Times New Roman" w:cs="Times New Roman"/>
          <w:color w:val="000000"/>
          <w:lang w:val="en-US"/>
        </w:rPr>
        <w:t>Due to the wide range of non-banking institutions, I have only specifically analyzed three types of institutions here: securities, trusts</w:t>
      </w:r>
      <w:r w:rsidR="00FE33C7" w:rsidRPr="00126A79">
        <w:rPr>
          <w:rFonts w:ascii="Times New Roman" w:eastAsia="KaiTi" w:hAnsi="Times New Roman" w:cs="Times New Roman"/>
          <w:color w:val="000000"/>
          <w:lang w:val="en-US"/>
        </w:rPr>
        <w:t>,</w:t>
      </w:r>
      <w:r w:rsidRPr="00126A79">
        <w:rPr>
          <w:rFonts w:ascii="Times New Roman" w:eastAsia="KaiTi" w:hAnsi="Times New Roman" w:cs="Times New Roman"/>
          <w:color w:val="000000"/>
          <w:lang w:val="en-US"/>
        </w:rPr>
        <w:t xml:space="preserve"> and insurance institutions.</w:t>
      </w:r>
    </w:p>
    <w:p w14:paraId="75A52524" w14:textId="26F637C5" w:rsidR="008D5235" w:rsidRPr="00E56C85" w:rsidRDefault="001E463F" w:rsidP="00140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rPr>
          <w:rFonts w:ascii="Times New Roman" w:eastAsia="KaiTi" w:hAnsi="Times New Roman" w:cs="Times New Roman"/>
          <w:b/>
          <w:bCs/>
          <w:color w:val="000000"/>
          <w:sz w:val="26"/>
          <w:szCs w:val="26"/>
          <w:lang w:val="en-US"/>
        </w:rPr>
      </w:pPr>
      <w:r w:rsidRPr="00E56C85">
        <w:rPr>
          <w:rFonts w:ascii="Times New Roman" w:eastAsia="KaiTi" w:hAnsi="Times New Roman" w:cs="Times New Roman"/>
          <w:b/>
          <w:bCs/>
          <w:color w:val="000000"/>
          <w:sz w:val="26"/>
          <w:szCs w:val="26"/>
          <w:lang w:val="en-US"/>
        </w:rPr>
        <w:t>3</w:t>
      </w:r>
      <w:r w:rsidR="008D5235" w:rsidRPr="00E56C85">
        <w:rPr>
          <w:rFonts w:ascii="Times New Roman" w:eastAsia="KaiTi" w:hAnsi="Times New Roman" w:cs="Times New Roman"/>
          <w:b/>
          <w:bCs/>
          <w:color w:val="000000"/>
          <w:sz w:val="26"/>
          <w:szCs w:val="26"/>
          <w:lang w:val="en-US"/>
        </w:rPr>
        <w:t>.1</w:t>
      </w:r>
      <w:r w:rsidR="008A71B0">
        <w:rPr>
          <w:rFonts w:ascii="Times New Roman" w:eastAsia="KaiTi" w:hAnsi="Times New Roman" w:cs="Times New Roman"/>
          <w:b/>
          <w:bCs/>
          <w:color w:val="000000"/>
          <w:sz w:val="26"/>
          <w:szCs w:val="26"/>
          <w:lang w:val="en-US"/>
        </w:rPr>
        <w:t xml:space="preserve"> Securities: </w:t>
      </w:r>
      <w:r w:rsidR="008A71B0" w:rsidRPr="008A71B0">
        <w:rPr>
          <w:rFonts w:ascii="Times New Roman" w:eastAsia="KaiTi" w:hAnsi="Times New Roman" w:cs="Times New Roman"/>
          <w:b/>
          <w:bCs/>
          <w:color w:val="000000"/>
          <w:sz w:val="26"/>
          <w:szCs w:val="26"/>
          <w:lang w:val="en-US"/>
        </w:rPr>
        <w:t xml:space="preserve">Strengthening </w:t>
      </w:r>
      <w:r w:rsidR="00AD340E">
        <w:rPr>
          <w:rFonts w:ascii="Times New Roman" w:eastAsia="KaiTi" w:hAnsi="Times New Roman" w:cs="Times New Roman" w:hint="eastAsia"/>
          <w:b/>
          <w:bCs/>
          <w:color w:val="000000"/>
          <w:sz w:val="26"/>
          <w:szCs w:val="26"/>
          <w:lang w:val="en-US"/>
        </w:rPr>
        <w:t>A</w:t>
      </w:r>
      <w:r w:rsidR="008A71B0" w:rsidRPr="008A71B0">
        <w:rPr>
          <w:rFonts w:ascii="Times New Roman" w:eastAsia="KaiTi" w:hAnsi="Times New Roman" w:cs="Times New Roman"/>
          <w:b/>
          <w:bCs/>
          <w:color w:val="000000"/>
          <w:sz w:val="26"/>
          <w:szCs w:val="26"/>
          <w:lang w:val="en-US"/>
        </w:rPr>
        <w:t xml:space="preserve">ctive </w:t>
      </w:r>
      <w:r w:rsidR="00AD340E">
        <w:rPr>
          <w:rFonts w:ascii="Times New Roman" w:eastAsia="KaiTi" w:hAnsi="Times New Roman" w:cs="Times New Roman" w:hint="eastAsia"/>
          <w:b/>
          <w:bCs/>
          <w:color w:val="000000"/>
          <w:sz w:val="26"/>
          <w:szCs w:val="26"/>
          <w:lang w:val="en-US"/>
        </w:rPr>
        <w:t>M</w:t>
      </w:r>
      <w:r w:rsidR="008A71B0" w:rsidRPr="008A71B0">
        <w:rPr>
          <w:rFonts w:ascii="Times New Roman" w:eastAsia="KaiTi" w:hAnsi="Times New Roman" w:cs="Times New Roman"/>
          <w:b/>
          <w:bCs/>
          <w:color w:val="000000"/>
          <w:sz w:val="26"/>
          <w:szCs w:val="26"/>
          <w:lang w:val="en-US"/>
        </w:rPr>
        <w:t xml:space="preserve">anagement </w:t>
      </w:r>
      <w:r w:rsidR="00AD340E">
        <w:rPr>
          <w:rFonts w:ascii="Times New Roman" w:eastAsia="KaiTi" w:hAnsi="Times New Roman" w:cs="Times New Roman" w:hint="eastAsia"/>
          <w:b/>
          <w:bCs/>
          <w:color w:val="000000"/>
          <w:sz w:val="26"/>
          <w:szCs w:val="26"/>
          <w:lang w:val="en-US"/>
        </w:rPr>
        <w:t>Capacity</w:t>
      </w:r>
    </w:p>
    <w:p w14:paraId="5B8ED0A9" w14:textId="1C33D2D0" w:rsidR="008D5235" w:rsidRDefault="0001155E" w:rsidP="00D679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01155E">
        <w:rPr>
          <w:rFonts w:ascii="Times New Roman" w:eastAsia="KaiTi" w:hAnsi="Times New Roman" w:cs="Times New Roman"/>
          <w:color w:val="000000"/>
          <w:lang w:val="en-US"/>
        </w:rPr>
        <w:t>With the introduction and promotion of the new regulations on asset management, the channel-type business will continue to shrink steadily, and active management will become the main driving force for scale growth.</w:t>
      </w:r>
      <w:r w:rsidR="00AE5849">
        <w:rPr>
          <w:rFonts w:ascii="Times New Roman" w:eastAsia="KaiTi" w:hAnsi="Times New Roman" w:cs="Times New Roman"/>
          <w:color w:val="000000"/>
          <w:lang w:val="en-US"/>
        </w:rPr>
        <w:t xml:space="preserve"> </w:t>
      </w:r>
      <w:r w:rsidR="00AE5849" w:rsidRPr="00AE5849">
        <w:rPr>
          <w:rFonts w:ascii="Times New Roman" w:eastAsia="KaiTi" w:hAnsi="Times New Roman" w:cs="Times New Roman"/>
          <w:color w:val="000000"/>
          <w:lang w:val="en-US"/>
        </w:rPr>
        <w:t xml:space="preserve">As of the end of 2017, the scale of </w:t>
      </w:r>
      <w:r w:rsidR="007336C8">
        <w:rPr>
          <w:rFonts w:ascii="Times New Roman" w:eastAsia="KaiTi" w:hAnsi="Times New Roman" w:cs="Times New Roman"/>
          <w:color w:val="000000"/>
          <w:lang w:val="en-US"/>
        </w:rPr>
        <w:t>securitie</w:t>
      </w:r>
      <w:r w:rsidR="00B7204C">
        <w:rPr>
          <w:rFonts w:ascii="Times New Roman" w:eastAsia="KaiTi" w:hAnsi="Times New Roman" w:cs="Times New Roman"/>
          <w:color w:val="000000"/>
          <w:lang w:val="en-US"/>
        </w:rPr>
        <w:t>s</w:t>
      </w:r>
      <w:r w:rsidR="00AE5849" w:rsidRPr="00AE5849">
        <w:rPr>
          <w:rFonts w:ascii="Times New Roman" w:eastAsia="KaiTi" w:hAnsi="Times New Roman" w:cs="Times New Roman"/>
          <w:color w:val="000000"/>
          <w:lang w:val="en-US"/>
        </w:rPr>
        <w:t xml:space="preserve"> asset management declined from the beginning of the year due to channel business compression and adjustment. However, </w:t>
      </w:r>
      <w:r w:rsidR="00AE5849" w:rsidRPr="00C20EC9">
        <w:rPr>
          <w:rFonts w:ascii="Times New Roman" w:eastAsia="KaiTi" w:hAnsi="Times New Roman" w:cs="Times New Roman"/>
          <w:b/>
          <w:bCs/>
          <w:color w:val="000000"/>
          <w:lang w:val="en-US"/>
        </w:rPr>
        <w:t>due to the structural active management transformation, the asset management business saw an increase in net income and rates</w:t>
      </w:r>
      <w:r w:rsidR="00AE5849" w:rsidRPr="00AE5849">
        <w:rPr>
          <w:rFonts w:ascii="Times New Roman" w:eastAsia="KaiTi" w:hAnsi="Times New Roman" w:cs="Times New Roman"/>
          <w:color w:val="000000"/>
          <w:lang w:val="en-US"/>
        </w:rPr>
        <w:t>. Among them, net income increased by 5%, higher than the scale growth rate, which drove up the rate of the fiduciary fee capital management business.</w:t>
      </w:r>
    </w:p>
    <w:p w14:paraId="0B2B309C" w14:textId="77777777" w:rsidR="00535199" w:rsidRPr="0001155E" w:rsidRDefault="00535199" w:rsidP="00132F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color w:val="000000"/>
          <w:lang w:val="en-US"/>
        </w:rPr>
      </w:pPr>
    </w:p>
    <w:p w14:paraId="10E7C388" w14:textId="3F186C0E" w:rsidR="008D5235" w:rsidRPr="00E56C85" w:rsidRDefault="001E463F" w:rsidP="00140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rPr>
          <w:rFonts w:ascii="Times New Roman" w:eastAsia="KaiTi" w:hAnsi="Times New Roman" w:cs="Times New Roman"/>
          <w:b/>
          <w:bCs/>
          <w:color w:val="000000"/>
          <w:sz w:val="26"/>
          <w:szCs w:val="26"/>
          <w:lang w:val="en-US"/>
        </w:rPr>
      </w:pPr>
      <w:r w:rsidRPr="00E56C85">
        <w:rPr>
          <w:rFonts w:ascii="Times New Roman" w:eastAsia="KaiTi" w:hAnsi="Times New Roman" w:cs="Times New Roman"/>
          <w:b/>
          <w:bCs/>
          <w:color w:val="000000"/>
          <w:sz w:val="26"/>
          <w:szCs w:val="26"/>
          <w:lang w:val="en-US"/>
        </w:rPr>
        <w:lastRenderedPageBreak/>
        <w:t>3</w:t>
      </w:r>
      <w:r w:rsidR="008D5235" w:rsidRPr="00E56C85">
        <w:rPr>
          <w:rFonts w:ascii="Times New Roman" w:eastAsia="KaiTi" w:hAnsi="Times New Roman" w:cs="Times New Roman"/>
          <w:b/>
          <w:bCs/>
          <w:color w:val="000000"/>
          <w:sz w:val="26"/>
          <w:szCs w:val="26"/>
          <w:lang w:val="en-US"/>
        </w:rPr>
        <w:t>.2</w:t>
      </w:r>
      <w:r w:rsidR="00E4727B">
        <w:rPr>
          <w:rFonts w:ascii="Times New Roman" w:eastAsia="KaiTi" w:hAnsi="Times New Roman" w:cs="Times New Roman"/>
          <w:b/>
          <w:bCs/>
          <w:color w:val="000000"/>
          <w:sz w:val="26"/>
          <w:szCs w:val="26"/>
          <w:lang w:val="en-US"/>
        </w:rPr>
        <w:t xml:space="preserve"> Trusts</w:t>
      </w:r>
      <w:r w:rsidR="000A78E9">
        <w:rPr>
          <w:rFonts w:ascii="Times New Roman" w:eastAsia="KaiTi" w:hAnsi="Times New Roman" w:cs="Times New Roman"/>
          <w:b/>
          <w:bCs/>
          <w:color w:val="000000"/>
          <w:sz w:val="26"/>
          <w:szCs w:val="26"/>
          <w:lang w:val="en-US"/>
        </w:rPr>
        <w:t xml:space="preserve">: </w:t>
      </w:r>
      <w:r w:rsidR="000A78E9" w:rsidRPr="000A78E9">
        <w:rPr>
          <w:rFonts w:ascii="Times New Roman" w:eastAsia="KaiTi" w:hAnsi="Times New Roman" w:cs="Times New Roman"/>
          <w:b/>
          <w:bCs/>
          <w:color w:val="000000"/>
          <w:sz w:val="26"/>
          <w:szCs w:val="26"/>
          <w:lang w:val="en-US"/>
        </w:rPr>
        <w:t xml:space="preserve">Explore the </w:t>
      </w:r>
      <w:r w:rsidR="00AD340E">
        <w:rPr>
          <w:rFonts w:ascii="Times New Roman" w:eastAsia="KaiTi" w:hAnsi="Times New Roman" w:cs="Times New Roman" w:hint="eastAsia"/>
          <w:b/>
          <w:bCs/>
          <w:color w:val="000000"/>
          <w:sz w:val="26"/>
          <w:szCs w:val="26"/>
          <w:lang w:val="en-US"/>
        </w:rPr>
        <w:t>B</w:t>
      </w:r>
      <w:r w:rsidR="000A78E9" w:rsidRPr="000A78E9">
        <w:rPr>
          <w:rFonts w:ascii="Times New Roman" w:eastAsia="KaiTi" w:hAnsi="Times New Roman" w:cs="Times New Roman"/>
          <w:b/>
          <w:bCs/>
          <w:color w:val="000000"/>
          <w:sz w:val="26"/>
          <w:szCs w:val="26"/>
          <w:lang w:val="en-US"/>
        </w:rPr>
        <w:t xml:space="preserve">enefits of </w:t>
      </w:r>
      <w:r w:rsidR="00910A8F">
        <w:rPr>
          <w:rFonts w:ascii="Times New Roman" w:eastAsia="KaiTi" w:hAnsi="Times New Roman" w:cs="Times New Roman" w:hint="eastAsia"/>
          <w:b/>
          <w:bCs/>
          <w:color w:val="000000"/>
          <w:sz w:val="26"/>
          <w:szCs w:val="26"/>
          <w:lang w:val="en-US"/>
        </w:rPr>
        <w:t>Asset</w:t>
      </w:r>
      <w:r w:rsidR="00910A8F">
        <w:rPr>
          <w:rFonts w:ascii="Times New Roman" w:eastAsia="KaiTi" w:hAnsi="Times New Roman" w:cs="Times New Roman"/>
          <w:b/>
          <w:bCs/>
          <w:color w:val="000000"/>
          <w:sz w:val="26"/>
          <w:szCs w:val="26"/>
          <w:lang w:val="en-US"/>
        </w:rPr>
        <w:t xml:space="preserve"> M</w:t>
      </w:r>
      <w:r w:rsidR="000A78E9" w:rsidRPr="000A78E9">
        <w:rPr>
          <w:rFonts w:ascii="Times New Roman" w:eastAsia="KaiTi" w:hAnsi="Times New Roman" w:cs="Times New Roman"/>
          <w:b/>
          <w:bCs/>
          <w:color w:val="000000"/>
          <w:sz w:val="26"/>
          <w:szCs w:val="26"/>
          <w:lang w:val="en-US"/>
        </w:rPr>
        <w:t xml:space="preserve">anagement and </w:t>
      </w:r>
      <w:r w:rsidR="00910A8F">
        <w:rPr>
          <w:rFonts w:ascii="Times New Roman" w:eastAsia="KaiTi" w:hAnsi="Times New Roman" w:cs="Times New Roman"/>
          <w:b/>
          <w:bCs/>
          <w:color w:val="000000"/>
          <w:sz w:val="26"/>
          <w:szCs w:val="26"/>
          <w:lang w:val="en-US"/>
        </w:rPr>
        <w:t>A</w:t>
      </w:r>
      <w:r w:rsidR="000A78E9" w:rsidRPr="000A78E9">
        <w:rPr>
          <w:rFonts w:ascii="Times New Roman" w:eastAsia="KaiTi" w:hAnsi="Times New Roman" w:cs="Times New Roman"/>
          <w:b/>
          <w:bCs/>
          <w:color w:val="000000"/>
          <w:sz w:val="26"/>
          <w:szCs w:val="26"/>
          <w:lang w:val="en-US"/>
        </w:rPr>
        <w:t>llocation</w:t>
      </w:r>
    </w:p>
    <w:p w14:paraId="795BD432" w14:textId="766780B4" w:rsidR="00E1429F" w:rsidRDefault="005B41A8" w:rsidP="005B41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5B41A8">
        <w:rPr>
          <w:rFonts w:ascii="Times New Roman" w:eastAsia="KaiTi" w:hAnsi="Times New Roman" w:cs="Times New Roman"/>
          <w:color w:val="000000"/>
          <w:lang w:val="en-US"/>
        </w:rPr>
        <w:t>Because of the tightening of regulation, the channel business dividend disappears. Therefore, this part of the institutions need</w:t>
      </w:r>
      <w:r w:rsidR="00BF45B8">
        <w:rPr>
          <w:rFonts w:ascii="Times New Roman" w:eastAsia="KaiTi" w:hAnsi="Times New Roman" w:cs="Times New Roman"/>
          <w:color w:val="000000"/>
          <w:lang w:val="en-US"/>
        </w:rPr>
        <w:t>s</w:t>
      </w:r>
      <w:r w:rsidRPr="005B41A8">
        <w:rPr>
          <w:rFonts w:ascii="Times New Roman" w:eastAsia="KaiTi" w:hAnsi="Times New Roman" w:cs="Times New Roman"/>
          <w:color w:val="000000"/>
          <w:lang w:val="en-US"/>
        </w:rPr>
        <w:t xml:space="preserve"> to explore the advantages: firstly, they can deepen the role of creditors of credit assets played in the past vertically, and </w:t>
      </w:r>
      <w:r w:rsidRPr="00BF45B8">
        <w:rPr>
          <w:rFonts w:ascii="Times New Roman" w:eastAsia="KaiTi" w:hAnsi="Times New Roman" w:cs="Times New Roman"/>
          <w:b/>
          <w:bCs/>
          <w:color w:val="000000"/>
          <w:lang w:val="en-US"/>
        </w:rPr>
        <w:t>participate in the financing of real economy proje</w:t>
      </w:r>
      <w:r w:rsidRPr="005B41A8">
        <w:rPr>
          <w:rFonts w:ascii="Times New Roman" w:eastAsia="KaiTi" w:hAnsi="Times New Roman" w:cs="Times New Roman"/>
          <w:color w:val="000000"/>
          <w:lang w:val="en-US"/>
        </w:rPr>
        <w:t xml:space="preserve">cts through asset securitization, </w:t>
      </w:r>
      <w:r w:rsidR="00760A98">
        <w:rPr>
          <w:rFonts w:ascii="Times New Roman" w:eastAsia="KaiTi" w:hAnsi="Times New Roman" w:cs="Times New Roman" w:hint="eastAsia"/>
          <w:color w:val="000000"/>
          <w:lang w:val="en-US"/>
        </w:rPr>
        <w:t>and</w:t>
      </w:r>
      <w:r w:rsidR="00760A98">
        <w:rPr>
          <w:rFonts w:ascii="Times New Roman" w:eastAsia="KaiTi" w:hAnsi="Times New Roman" w:cs="Times New Roman"/>
          <w:color w:val="000000"/>
          <w:lang w:val="en-US"/>
        </w:rPr>
        <w:t xml:space="preserve"> </w:t>
      </w:r>
      <w:r w:rsidRPr="005B41A8">
        <w:rPr>
          <w:rFonts w:ascii="Times New Roman" w:eastAsia="KaiTi" w:hAnsi="Times New Roman" w:cs="Times New Roman"/>
          <w:color w:val="000000"/>
          <w:lang w:val="en-US"/>
        </w:rPr>
        <w:t xml:space="preserve">industrial funds, etc.; and secondly, </w:t>
      </w:r>
      <w:r w:rsidRPr="003B50EB">
        <w:rPr>
          <w:rFonts w:ascii="Times New Roman" w:eastAsia="KaiTi" w:hAnsi="Times New Roman" w:cs="Times New Roman"/>
          <w:b/>
          <w:bCs/>
          <w:color w:val="000000"/>
          <w:lang w:val="en-US"/>
        </w:rPr>
        <w:t>in the retail side</w:t>
      </w:r>
      <w:r w:rsidRPr="005B41A8">
        <w:rPr>
          <w:rFonts w:ascii="Times New Roman" w:eastAsia="KaiTi" w:hAnsi="Times New Roman" w:cs="Times New Roman"/>
          <w:color w:val="000000"/>
          <w:lang w:val="en-US"/>
        </w:rPr>
        <w:t>, the trust industry can further develop the pilot of consumer trusts, charitable trusts, family trusts and other innovative businesses.</w:t>
      </w:r>
    </w:p>
    <w:p w14:paraId="7BC16C1A" w14:textId="40DC218C" w:rsidR="0026124B" w:rsidRPr="007D102F" w:rsidRDefault="00D86833" w:rsidP="006975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jc w:val="both"/>
        <w:rPr>
          <w:rFonts w:ascii="Times New Roman" w:eastAsia="KaiTi" w:hAnsi="Times New Roman" w:cs="Times New Roman"/>
          <w:b/>
          <w:bCs/>
          <w:color w:val="000000"/>
          <w:sz w:val="26"/>
          <w:szCs w:val="26"/>
          <w:lang w:val="en-US"/>
        </w:rPr>
      </w:pPr>
      <w:r w:rsidRPr="007D102F">
        <w:rPr>
          <w:rFonts w:ascii="Times New Roman" w:eastAsia="KaiTi" w:hAnsi="Times New Roman" w:cs="Times New Roman"/>
          <w:b/>
          <w:bCs/>
          <w:color w:val="000000"/>
          <w:sz w:val="26"/>
          <w:szCs w:val="26"/>
          <w:lang w:val="en-US"/>
        </w:rPr>
        <w:t xml:space="preserve">3.2 </w:t>
      </w:r>
      <w:r w:rsidR="006E66F7" w:rsidRPr="007D102F">
        <w:rPr>
          <w:rFonts w:ascii="Times New Roman" w:eastAsia="KaiTi" w:hAnsi="Times New Roman" w:cs="Times New Roman"/>
          <w:b/>
          <w:bCs/>
          <w:color w:val="000000"/>
          <w:sz w:val="26"/>
          <w:szCs w:val="26"/>
          <w:lang w:val="en-US"/>
        </w:rPr>
        <w:t xml:space="preserve">Insurance: </w:t>
      </w:r>
      <w:r w:rsidRPr="007D102F">
        <w:rPr>
          <w:rFonts w:ascii="Times New Roman" w:eastAsia="KaiTi" w:hAnsi="Times New Roman" w:cs="Times New Roman"/>
          <w:b/>
          <w:bCs/>
          <w:color w:val="000000"/>
          <w:sz w:val="26"/>
          <w:szCs w:val="26"/>
          <w:lang w:val="en-US"/>
        </w:rPr>
        <w:t>Seize the opportunity to expand</w:t>
      </w:r>
    </w:p>
    <w:p w14:paraId="2E174FB6" w14:textId="1D6B06DB" w:rsidR="00DA66E3" w:rsidRPr="002A380D" w:rsidRDefault="00801A65" w:rsidP="005C22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line="288" w:lineRule="auto"/>
        <w:ind w:firstLineChars="200" w:firstLine="480"/>
        <w:jc w:val="both"/>
        <w:rPr>
          <w:rFonts w:ascii="Times New Roman" w:eastAsia="KaiTi" w:hAnsi="Times New Roman" w:cs="Times New Roman"/>
          <w:color w:val="000000"/>
          <w:lang w:val="en-US"/>
        </w:rPr>
      </w:pPr>
      <w:r w:rsidRPr="00801A65">
        <w:rPr>
          <w:rFonts w:ascii="Times New Roman" w:eastAsia="KaiTi" w:hAnsi="Times New Roman" w:cs="Times New Roman"/>
          <w:color w:val="000000"/>
          <w:lang w:val="en-US"/>
        </w:rPr>
        <w:t xml:space="preserve">The rigidity of bank asset management products has been broken, but the attributes of insurance products themselves make them </w:t>
      </w:r>
      <w:r w:rsidRPr="002279EA">
        <w:rPr>
          <w:rFonts w:ascii="Times New Roman" w:eastAsia="KaiTi" w:hAnsi="Times New Roman" w:cs="Times New Roman"/>
          <w:b/>
          <w:bCs/>
          <w:color w:val="000000"/>
          <w:lang w:val="en-US"/>
        </w:rPr>
        <w:t>naturally come with a “promise” of return</w:t>
      </w:r>
      <w:r w:rsidRPr="00801A65">
        <w:rPr>
          <w:rFonts w:ascii="Times New Roman" w:eastAsia="KaiTi" w:hAnsi="Times New Roman" w:cs="Times New Roman"/>
          <w:color w:val="000000"/>
          <w:lang w:val="en-US"/>
        </w:rPr>
        <w:t xml:space="preserve">, which makes insurance products the preferred </w:t>
      </w:r>
      <w:r w:rsidRPr="006651AA">
        <w:rPr>
          <w:rFonts w:ascii="Times New Roman" w:eastAsia="KaiTi" w:hAnsi="Times New Roman" w:cs="Times New Roman"/>
          <w:b/>
          <w:bCs/>
          <w:color w:val="000000"/>
          <w:lang w:val="en-US"/>
        </w:rPr>
        <w:t>substitute for guaranteed wealth management</w:t>
      </w:r>
      <w:r w:rsidRPr="00801A65">
        <w:rPr>
          <w:rFonts w:ascii="Times New Roman" w:eastAsia="KaiTi" w:hAnsi="Times New Roman" w:cs="Times New Roman"/>
          <w:color w:val="000000"/>
          <w:lang w:val="en-US"/>
        </w:rPr>
        <w:t xml:space="preserve">. The active management opportunities and fair market competition brought by the new asset management regulations will further activate the </w:t>
      </w:r>
      <w:r w:rsidR="00630EE7">
        <w:rPr>
          <w:rFonts w:ascii="Times New Roman" w:eastAsia="KaiTi" w:hAnsi="Times New Roman" w:cs="Times New Roman" w:hint="eastAsia"/>
          <w:color w:val="000000"/>
          <w:lang w:val="en-US"/>
        </w:rPr>
        <w:t>release</w:t>
      </w:r>
      <w:r w:rsidR="00630EE7">
        <w:rPr>
          <w:rFonts w:ascii="Times New Roman" w:eastAsia="KaiTi" w:hAnsi="Times New Roman" w:cs="Times New Roman"/>
          <w:color w:val="000000"/>
          <w:lang w:val="en-US"/>
        </w:rPr>
        <w:t xml:space="preserve"> of </w:t>
      </w:r>
      <w:r w:rsidRPr="00801A65">
        <w:rPr>
          <w:rFonts w:ascii="Times New Roman" w:eastAsia="KaiTi" w:hAnsi="Times New Roman" w:cs="Times New Roman"/>
          <w:color w:val="000000"/>
          <w:lang w:val="en-US"/>
        </w:rPr>
        <w:t>third-party asset management benefit</w:t>
      </w:r>
      <w:r w:rsidR="00007A52">
        <w:rPr>
          <w:rFonts w:ascii="Times New Roman" w:eastAsia="KaiTi" w:hAnsi="Times New Roman" w:cs="Times New Roman"/>
          <w:color w:val="000000"/>
          <w:lang w:val="en-US"/>
        </w:rPr>
        <w:t>s</w:t>
      </w:r>
      <w:r w:rsidRPr="00801A65">
        <w:rPr>
          <w:rFonts w:ascii="Times New Roman" w:eastAsia="KaiTi" w:hAnsi="Times New Roman" w:cs="Times New Roman"/>
          <w:color w:val="000000"/>
          <w:lang w:val="en-US"/>
        </w:rPr>
        <w:t>.</w:t>
      </w:r>
    </w:p>
    <w:sectPr w:rsidR="00DA66E3" w:rsidRPr="002A380D" w:rsidSect="003D732D">
      <w:headerReference w:type="default" r:id="rId11"/>
      <w:footerReference w:type="even" r:id="rId12"/>
      <w:footerReference w:type="default" r:id="rId1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DD5C4" w14:textId="77777777" w:rsidR="00DA7708" w:rsidRDefault="00DA7708" w:rsidP="00926058">
      <w:r>
        <w:separator/>
      </w:r>
    </w:p>
  </w:endnote>
  <w:endnote w:type="continuationSeparator" w:id="0">
    <w:p w14:paraId="13D7AB27" w14:textId="77777777" w:rsidR="00DA7708" w:rsidRDefault="00DA7708" w:rsidP="00926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KaiT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3348552"/>
      <w:docPartObj>
        <w:docPartGallery w:val="Page Numbers (Bottom of Page)"/>
        <w:docPartUnique/>
      </w:docPartObj>
    </w:sdtPr>
    <w:sdtEndPr>
      <w:rPr>
        <w:rStyle w:val="PageNumber"/>
      </w:rPr>
    </w:sdtEndPr>
    <w:sdtContent>
      <w:p w14:paraId="3331BE1C" w14:textId="261B6619" w:rsidR="00F72BBF" w:rsidRDefault="00F72BBF" w:rsidP="00B644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D8AB56" w14:textId="77777777" w:rsidR="00F72BBF" w:rsidRDefault="00F72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955055511"/>
      <w:docPartObj>
        <w:docPartGallery w:val="Page Numbers (Bottom of Page)"/>
        <w:docPartUnique/>
      </w:docPartObj>
    </w:sdtPr>
    <w:sdtEndPr>
      <w:rPr>
        <w:rStyle w:val="PageNumber"/>
        <w:sz w:val="21"/>
        <w:szCs w:val="21"/>
      </w:rPr>
    </w:sdtEndPr>
    <w:sdtContent>
      <w:p w14:paraId="36C762C0" w14:textId="242B0AAE" w:rsidR="00F72BBF" w:rsidRPr="00E117C5" w:rsidRDefault="00F72BBF" w:rsidP="00F72BBF">
        <w:pPr>
          <w:pStyle w:val="Footer"/>
          <w:jc w:val="center"/>
          <w:rPr>
            <w:rFonts w:ascii="Times New Roman" w:hAnsi="Times New Roman" w:cs="Times New Roman"/>
            <w:sz w:val="21"/>
            <w:szCs w:val="21"/>
          </w:rPr>
        </w:pPr>
        <w:r w:rsidRPr="00E117C5">
          <w:rPr>
            <w:rStyle w:val="PageNumber"/>
            <w:rFonts w:ascii="Times New Roman" w:hAnsi="Times New Roman" w:cs="Times New Roman"/>
            <w:sz w:val="21"/>
            <w:szCs w:val="21"/>
          </w:rPr>
          <w:fldChar w:fldCharType="begin"/>
        </w:r>
        <w:r w:rsidRPr="00E117C5">
          <w:rPr>
            <w:rStyle w:val="PageNumber"/>
            <w:rFonts w:ascii="Times New Roman" w:hAnsi="Times New Roman" w:cs="Times New Roman"/>
            <w:sz w:val="21"/>
            <w:szCs w:val="21"/>
          </w:rPr>
          <w:instrText xml:space="preserve"> PAGE </w:instrText>
        </w:r>
        <w:r w:rsidRPr="00E117C5">
          <w:rPr>
            <w:rStyle w:val="PageNumber"/>
            <w:rFonts w:ascii="Times New Roman" w:hAnsi="Times New Roman" w:cs="Times New Roman"/>
            <w:sz w:val="21"/>
            <w:szCs w:val="21"/>
          </w:rPr>
          <w:fldChar w:fldCharType="separate"/>
        </w:r>
        <w:r w:rsidRPr="00E117C5">
          <w:rPr>
            <w:rStyle w:val="PageNumber"/>
            <w:rFonts w:ascii="Times New Roman" w:hAnsi="Times New Roman" w:cs="Times New Roman"/>
            <w:sz w:val="21"/>
            <w:szCs w:val="21"/>
          </w:rPr>
          <w:t>1</w:t>
        </w:r>
        <w:r w:rsidRPr="00E117C5">
          <w:rPr>
            <w:rStyle w:val="PageNumbe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510D7" w14:textId="77777777" w:rsidR="00DA7708" w:rsidRDefault="00DA7708" w:rsidP="00926058">
      <w:r>
        <w:separator/>
      </w:r>
    </w:p>
  </w:footnote>
  <w:footnote w:type="continuationSeparator" w:id="0">
    <w:p w14:paraId="315BBDE5" w14:textId="77777777" w:rsidR="00DA7708" w:rsidRDefault="00DA7708" w:rsidP="00926058">
      <w:r>
        <w:continuationSeparator/>
      </w:r>
    </w:p>
  </w:footnote>
  <w:footnote w:id="1">
    <w:p w14:paraId="7BFD472C" w14:textId="1859C7B4" w:rsidR="002C3217" w:rsidRPr="00B02F3D" w:rsidRDefault="00B90317">
      <w:pPr>
        <w:pStyle w:val="FootnoteText"/>
        <w:rPr>
          <w:rFonts w:ascii="Times New Roman" w:hAnsi="Times New Roman" w:cs="Times New Roman"/>
          <w:lang w:val="en-US"/>
        </w:rPr>
      </w:pPr>
      <w:r w:rsidRPr="00B02F3D">
        <w:rPr>
          <w:rStyle w:val="FootnoteReference"/>
          <w:rFonts w:ascii="Times New Roman" w:hAnsi="Times New Roman" w:cs="Times New Roman"/>
        </w:rPr>
        <w:footnoteRef/>
      </w:r>
      <w:r w:rsidRPr="00B02F3D">
        <w:rPr>
          <w:rFonts w:ascii="Times New Roman" w:hAnsi="Times New Roman" w:cs="Times New Roman"/>
        </w:rPr>
        <w:t xml:space="preserve"> </w:t>
      </w:r>
      <w:r w:rsidR="00E83E7F" w:rsidRPr="00B02F3D">
        <w:rPr>
          <w:rFonts w:ascii="Times New Roman" w:hAnsi="Times New Roman" w:cs="Times New Roman"/>
          <w:b/>
          <w:bCs/>
          <w:lang w:val="en-US"/>
        </w:rPr>
        <w:t>Chinese</w:t>
      </w:r>
      <w:r w:rsidR="00F17BD9" w:rsidRPr="00B02F3D">
        <w:rPr>
          <w:rFonts w:ascii="Times New Roman" w:hAnsi="Times New Roman" w:cs="Times New Roman"/>
          <w:b/>
          <w:bCs/>
          <w:lang w:val="en-US"/>
        </w:rPr>
        <w:t xml:space="preserve"> version:</w:t>
      </w:r>
      <w:r w:rsidR="00F17BD9" w:rsidRPr="00B02F3D">
        <w:rPr>
          <w:rFonts w:ascii="Times New Roman" w:hAnsi="Times New Roman" w:cs="Times New Roman"/>
          <w:lang w:val="en-US"/>
        </w:rPr>
        <w:t xml:space="preserve"> </w:t>
      </w:r>
      <w:hyperlink r:id="rId1" w:history="1">
        <w:r w:rsidR="002C3217" w:rsidRPr="00B02F3D">
          <w:rPr>
            <w:rStyle w:val="Hyperlink"/>
            <w:rFonts w:ascii="Times New Roman" w:hAnsi="Times New Roman" w:cs="Times New Roman"/>
            <w:color w:val="auto"/>
            <w:u w:val="none"/>
            <w:lang w:val="en-US"/>
          </w:rPr>
          <w:t>https://www.gov.cn/gongbao/content/2018/content_5323101.htm</w:t>
        </w:r>
      </w:hyperlink>
      <w:r w:rsidR="000542B2" w:rsidRPr="00B02F3D">
        <w:rPr>
          <w:rFonts w:ascii="Times New Roman" w:hAnsi="Times New Roman" w:cs="Times New Roman"/>
          <w:lang w:val="en-US"/>
        </w:rPr>
        <w:t>;</w:t>
      </w:r>
    </w:p>
    <w:p w14:paraId="70EB5294" w14:textId="39E88F07" w:rsidR="00ED2881" w:rsidRPr="00B02F3D" w:rsidRDefault="00143643">
      <w:pPr>
        <w:pStyle w:val="FootnoteText"/>
        <w:rPr>
          <w:rFonts w:ascii="Times New Roman" w:hAnsi="Times New Roman" w:cs="Times New Roman"/>
          <w:lang w:val="en-US"/>
        </w:rPr>
      </w:pPr>
      <w:r w:rsidRPr="00B02F3D">
        <w:rPr>
          <w:rFonts w:ascii="Times New Roman" w:hAnsi="Times New Roman" w:cs="Times New Roman"/>
          <w:lang w:val="en-US"/>
        </w:rPr>
        <w:t xml:space="preserve">  </w:t>
      </w:r>
      <w:r w:rsidR="000542B2" w:rsidRPr="00B02F3D">
        <w:rPr>
          <w:rFonts w:ascii="Times New Roman" w:hAnsi="Times New Roman" w:cs="Times New Roman"/>
          <w:b/>
          <w:bCs/>
          <w:lang w:val="en-US"/>
        </w:rPr>
        <w:t>En</w:t>
      </w:r>
      <w:r w:rsidRPr="00B02F3D">
        <w:rPr>
          <w:rFonts w:ascii="Times New Roman" w:hAnsi="Times New Roman" w:cs="Times New Roman"/>
          <w:b/>
          <w:bCs/>
          <w:lang w:val="en-US"/>
        </w:rPr>
        <w:t>g</w:t>
      </w:r>
      <w:r w:rsidR="000542B2" w:rsidRPr="00B02F3D">
        <w:rPr>
          <w:rFonts w:ascii="Times New Roman" w:hAnsi="Times New Roman" w:cs="Times New Roman"/>
          <w:b/>
          <w:bCs/>
          <w:lang w:val="en-US"/>
        </w:rPr>
        <w:t>lish version:</w:t>
      </w:r>
      <w:r w:rsidR="002272DF" w:rsidRPr="00B02F3D">
        <w:rPr>
          <w:rFonts w:ascii="Times New Roman" w:hAnsi="Times New Roman" w:cs="Times New Roman"/>
        </w:rPr>
        <w:t xml:space="preserve"> </w:t>
      </w:r>
      <w:r w:rsidR="002272DF" w:rsidRPr="00B02F3D">
        <w:rPr>
          <w:rFonts w:ascii="Times New Roman" w:hAnsi="Times New Roman" w:cs="Times New Roman"/>
          <w:lang w:val="en-US"/>
        </w:rPr>
        <w:t>http://www.pbc.gov.cn/en/3688253/3689009/3788480/3778722/index.html</w:t>
      </w:r>
    </w:p>
  </w:footnote>
  <w:footnote w:id="2">
    <w:p w14:paraId="58D37708" w14:textId="2117A12B" w:rsidR="00981D20" w:rsidRPr="00B02F3D" w:rsidRDefault="009D7FDB">
      <w:pPr>
        <w:pStyle w:val="FootnoteText"/>
        <w:rPr>
          <w:rFonts w:ascii="Times New Roman" w:hAnsi="Times New Roman" w:cs="Times New Roman"/>
          <w:lang w:val="en-US"/>
        </w:rPr>
      </w:pPr>
      <w:r w:rsidRPr="00B02F3D">
        <w:rPr>
          <w:rStyle w:val="FootnoteReference"/>
          <w:rFonts w:ascii="Times New Roman" w:hAnsi="Times New Roman" w:cs="Times New Roman"/>
        </w:rPr>
        <w:footnoteRef/>
      </w:r>
      <w:r w:rsidRPr="00B02F3D">
        <w:rPr>
          <w:rFonts w:ascii="Times New Roman" w:hAnsi="Times New Roman" w:cs="Times New Roman"/>
        </w:rPr>
        <w:t xml:space="preserve"> </w:t>
      </w:r>
      <w:r w:rsidRPr="00B02F3D">
        <w:rPr>
          <w:rFonts w:ascii="Times New Roman" w:hAnsi="Times New Roman" w:cs="Times New Roman"/>
          <w:lang w:val="en-US"/>
        </w:rPr>
        <w:t>The data is from wind.</w:t>
      </w:r>
      <w:r w:rsidR="00D95561">
        <w:rPr>
          <w:rFonts w:ascii="Times New Roman" w:hAnsi="Times New Roman" w:cs="Times New Roman"/>
          <w:lang w:val="en-US"/>
        </w:rPr>
        <w:t xml:space="preserve"> </w:t>
      </w:r>
      <w:r w:rsidR="008A0960" w:rsidRPr="008A0960">
        <w:rPr>
          <w:rFonts w:ascii="Times New Roman" w:hAnsi="Times New Roman" w:cs="Times New Roman"/>
          <w:lang w:val="en-US"/>
        </w:rPr>
        <w:t xml:space="preserve">The data mentioned in the subsequent sections </w:t>
      </w:r>
      <w:r w:rsidR="00A20B72">
        <w:rPr>
          <w:rFonts w:ascii="Times New Roman" w:hAnsi="Times New Roman" w:cs="Times New Roman"/>
          <w:lang w:val="en-US"/>
        </w:rPr>
        <w:t>is all</w:t>
      </w:r>
      <w:r w:rsidR="008A0960" w:rsidRPr="008A0960">
        <w:rPr>
          <w:rFonts w:ascii="Times New Roman" w:hAnsi="Times New Roman" w:cs="Times New Roman"/>
          <w:lang w:val="en-US"/>
        </w:rPr>
        <w:t xml:space="preserve"> obtained from wind.</w:t>
      </w:r>
    </w:p>
  </w:footnote>
  <w:footnote w:id="3">
    <w:p w14:paraId="4DAEDA96" w14:textId="6469ED03" w:rsidR="00EF3905" w:rsidRPr="002E4B2A" w:rsidRDefault="00EF3905">
      <w:pPr>
        <w:pStyle w:val="FootnoteText"/>
        <w:rPr>
          <w:rFonts w:ascii="Times New Roman" w:hAnsi="Times New Roman" w:cs="Times New Roman"/>
          <w:lang w:val="en-US"/>
        </w:rPr>
      </w:pPr>
      <w:r w:rsidRPr="002E4B2A">
        <w:rPr>
          <w:rStyle w:val="FootnoteReference"/>
          <w:rFonts w:ascii="Times New Roman" w:hAnsi="Times New Roman" w:cs="Times New Roman"/>
        </w:rPr>
        <w:footnoteRef/>
      </w:r>
      <w:r w:rsidRPr="002E4B2A">
        <w:rPr>
          <w:rFonts w:ascii="Times New Roman" w:hAnsi="Times New Roman" w:cs="Times New Roman"/>
        </w:rPr>
        <w:t xml:space="preserve"> The</w:t>
      </w:r>
      <w:r w:rsidRPr="002E4B2A">
        <w:rPr>
          <w:rFonts w:ascii="Times New Roman" w:hAnsi="Times New Roman" w:cs="Times New Roman"/>
          <w:lang w:val="en-US"/>
        </w:rPr>
        <w:t xml:space="preserve"> data is from “The impact of China’s new asset management regulations”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E98E4" w14:textId="572EABE4" w:rsidR="00926058" w:rsidRPr="00515B52" w:rsidRDefault="00A73A09" w:rsidP="00B54847">
    <w:pPr>
      <w:pStyle w:val="Header"/>
      <w:pBdr>
        <w:bottom w:val="single" w:sz="4" w:space="1" w:color="auto"/>
      </w:pBdr>
      <w:rPr>
        <w:rFonts w:ascii="Times New Roman" w:hAnsi="Times New Roman" w:cs="Times New Roman"/>
        <w:sz w:val="21"/>
        <w:szCs w:val="21"/>
        <w:lang w:val="en-US"/>
      </w:rPr>
    </w:pPr>
    <w:r w:rsidRPr="00515B52">
      <w:rPr>
        <w:rFonts w:ascii="Times New Roman" w:hAnsi="Times New Roman" w:cs="Times New Roman"/>
        <w:sz w:val="21"/>
        <w:szCs w:val="21"/>
        <w:lang w:val="en-US"/>
      </w:rPr>
      <w:t>FMIC PS</w:t>
    </w:r>
    <w:r w:rsidR="0060443F">
      <w:rPr>
        <w:rFonts w:ascii="Times New Roman" w:hAnsi="Times New Roman" w:cs="Times New Roman"/>
        <w:sz w:val="21"/>
        <w:szCs w:val="21"/>
        <w:lang w:val="en-US"/>
      </w:rPr>
      <w:t>2</w:t>
    </w:r>
    <w:r w:rsidRPr="00515B52">
      <w:rPr>
        <w:rFonts w:ascii="Times New Roman" w:hAnsi="Times New Roman" w:cs="Times New Roman"/>
        <w:sz w:val="21"/>
        <w:szCs w:val="21"/>
        <w:lang w:val="en-US"/>
      </w:rPr>
      <w:t xml:space="preserve">                                  </w:t>
    </w:r>
    <w:r w:rsidR="00991890">
      <w:rPr>
        <w:rFonts w:ascii="Times New Roman" w:hAnsi="Times New Roman" w:cs="Times New Roman"/>
        <w:sz w:val="21"/>
        <w:szCs w:val="21"/>
        <w:lang w:val="en-US"/>
      </w:rPr>
      <w:t xml:space="preserve">                     </w:t>
    </w:r>
    <w:r w:rsidRPr="00515B52">
      <w:rPr>
        <w:rFonts w:ascii="Times New Roman" w:hAnsi="Times New Roman" w:cs="Times New Roman"/>
        <w:sz w:val="21"/>
        <w:szCs w:val="21"/>
        <w:lang w:val="en-US"/>
      </w:rPr>
      <w:t xml:space="preserve">                                                                                    </w:t>
    </w:r>
    <w:r w:rsidR="00926058" w:rsidRPr="00515B52">
      <w:rPr>
        <w:rFonts w:ascii="Times New Roman" w:hAnsi="Times New Roman" w:cs="Times New Roman"/>
        <w:sz w:val="21"/>
        <w:szCs w:val="21"/>
        <w:lang w:val="en-US"/>
      </w:rPr>
      <w:t>Ren</w:t>
    </w:r>
    <w:r w:rsidRPr="00515B52">
      <w:rPr>
        <w:rFonts w:ascii="Times New Roman" w:hAnsi="Times New Roman" w:cs="Times New Roman"/>
        <w:sz w:val="21"/>
        <w:szCs w:val="21"/>
        <w:lang w:val="en-US"/>
      </w:rPr>
      <w:t xml:space="preserve"> </w:t>
    </w:r>
    <w:r w:rsidR="00926058" w:rsidRPr="00515B52">
      <w:rPr>
        <w:rFonts w:ascii="Times New Roman" w:hAnsi="Times New Roman" w:cs="Times New Roman"/>
        <w:sz w:val="21"/>
        <w:szCs w:val="21"/>
        <w:lang w:val="en-US"/>
      </w:rPr>
      <w:t>Kai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435F"/>
    <w:multiLevelType w:val="hybridMultilevel"/>
    <w:tmpl w:val="BB16B31E"/>
    <w:lvl w:ilvl="0" w:tplc="065A1E76">
      <w:start w:val="1"/>
      <w:numFmt w:val="decimal"/>
      <w:lvlText w:val="(%1)"/>
      <w:lvlJc w:val="left"/>
      <w:pPr>
        <w:ind w:left="774" w:hanging="360"/>
      </w:pPr>
      <w:rPr>
        <w:rFonts w:hint="default"/>
        <w:b w:val="0"/>
        <w:bCs/>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15:restartNumberingAfterBreak="0">
    <w:nsid w:val="1A8927A8"/>
    <w:multiLevelType w:val="hybridMultilevel"/>
    <w:tmpl w:val="961C241C"/>
    <w:lvl w:ilvl="0" w:tplc="B5CAA7CA">
      <w:start w:val="3"/>
      <w:numFmt w:val="bullet"/>
      <w:lvlText w:val="-"/>
      <w:lvlJc w:val="left"/>
      <w:pPr>
        <w:ind w:left="840" w:hanging="360"/>
      </w:pPr>
      <w:rPr>
        <w:rFonts w:ascii="Times New Roman" w:eastAsia="KaiT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B752034"/>
    <w:multiLevelType w:val="hybridMultilevel"/>
    <w:tmpl w:val="4CF0150E"/>
    <w:lvl w:ilvl="0" w:tplc="111E022E">
      <w:start w:val="1"/>
      <w:numFmt w:val="decimal"/>
      <w:lvlText w:val="(%1)"/>
      <w:lvlJc w:val="left"/>
      <w:pPr>
        <w:ind w:left="840" w:hanging="360"/>
      </w:pPr>
      <w:rPr>
        <w:rFonts w:hint="default"/>
        <w:b/>
        <w:bCs/>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1C4367A6"/>
    <w:multiLevelType w:val="hybridMultilevel"/>
    <w:tmpl w:val="3FDE82F0"/>
    <w:lvl w:ilvl="0" w:tplc="8F74FC20">
      <w:start w:val="1"/>
      <w:numFmt w:val="decimal"/>
      <w:lvlText w:val="(%1)"/>
      <w:lvlJc w:val="left"/>
      <w:pPr>
        <w:ind w:left="774" w:hanging="360"/>
      </w:pPr>
      <w:rPr>
        <w:rFonts w:hint="default"/>
        <w:b w:val="0"/>
        <w:bCs/>
      </w:r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4" w15:restartNumberingAfterBreak="0">
    <w:nsid w:val="3B317AC6"/>
    <w:multiLevelType w:val="hybridMultilevel"/>
    <w:tmpl w:val="E214B3FE"/>
    <w:lvl w:ilvl="0" w:tplc="AB4C30AE">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 w15:restartNumberingAfterBreak="0">
    <w:nsid w:val="3CA009DC"/>
    <w:multiLevelType w:val="hybridMultilevel"/>
    <w:tmpl w:val="6F88299E"/>
    <w:lvl w:ilvl="0" w:tplc="B87CF97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41A75EB5"/>
    <w:multiLevelType w:val="hybridMultilevel"/>
    <w:tmpl w:val="9A9014C4"/>
    <w:lvl w:ilvl="0" w:tplc="B3567ACE">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7" w15:restartNumberingAfterBreak="0">
    <w:nsid w:val="43043CB2"/>
    <w:multiLevelType w:val="multilevel"/>
    <w:tmpl w:val="B5A4DAD6"/>
    <w:styleLink w:val="CurrentList1"/>
    <w:lvl w:ilvl="0">
      <w:start w:val="1"/>
      <w:numFmt w:val="decimal"/>
      <w:lvlText w:val="(%1)"/>
      <w:lvlJc w:val="left"/>
      <w:pPr>
        <w:ind w:left="774" w:hanging="360"/>
      </w:pPr>
      <w:rPr>
        <w:rFonts w:hint="default"/>
        <w:b/>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8" w15:restartNumberingAfterBreak="0">
    <w:nsid w:val="4490000E"/>
    <w:multiLevelType w:val="hybridMultilevel"/>
    <w:tmpl w:val="0EF41774"/>
    <w:lvl w:ilvl="0" w:tplc="133E7DBA">
      <w:start w:val="1"/>
      <w:numFmt w:val="decimal"/>
      <w:lvlText w:val="(%1)"/>
      <w:lvlJc w:val="left"/>
      <w:pPr>
        <w:ind w:left="774" w:hanging="360"/>
      </w:pPr>
      <w:rPr>
        <w:rFonts w:hint="default"/>
        <w:b w:val="0"/>
        <w:bCs/>
      </w:r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9" w15:restartNumberingAfterBreak="0">
    <w:nsid w:val="4567496F"/>
    <w:multiLevelType w:val="hybridMultilevel"/>
    <w:tmpl w:val="275A1DFC"/>
    <w:lvl w:ilvl="0" w:tplc="B6EACD1C">
      <w:start w:val="1"/>
      <w:numFmt w:val="bullet"/>
      <w:lvlText w:val="-"/>
      <w:lvlJc w:val="left"/>
      <w:pPr>
        <w:ind w:left="720" w:hanging="360"/>
      </w:pPr>
      <w:rPr>
        <w:rFonts w:ascii="Times New Roman" w:eastAsia="KaiT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995B3B"/>
    <w:multiLevelType w:val="hybridMultilevel"/>
    <w:tmpl w:val="8408D06A"/>
    <w:lvl w:ilvl="0" w:tplc="0706C110">
      <w:start w:val="1"/>
      <w:numFmt w:val="decimal"/>
      <w:lvlText w:val="(%1)"/>
      <w:lvlJc w:val="left"/>
      <w:pPr>
        <w:ind w:left="774" w:hanging="360"/>
      </w:pPr>
      <w:rPr>
        <w:rFonts w:hint="default"/>
        <w:b w:val="0"/>
        <w:bCs/>
      </w:r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11" w15:restartNumberingAfterBreak="0">
    <w:nsid w:val="5C863A84"/>
    <w:multiLevelType w:val="hybridMultilevel"/>
    <w:tmpl w:val="F0767616"/>
    <w:lvl w:ilvl="0" w:tplc="259E99AC">
      <w:start w:val="1"/>
      <w:numFmt w:val="bullet"/>
      <w:lvlText w:val="-"/>
      <w:lvlJc w:val="left"/>
      <w:pPr>
        <w:ind w:left="720" w:hanging="360"/>
      </w:pPr>
      <w:rPr>
        <w:rFonts w:ascii="Times New Roman" w:eastAsia="KaiT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225ED8"/>
    <w:multiLevelType w:val="hybridMultilevel"/>
    <w:tmpl w:val="BDC4ABD4"/>
    <w:lvl w:ilvl="0" w:tplc="EF3092C4">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F20CA2"/>
    <w:multiLevelType w:val="hybridMultilevel"/>
    <w:tmpl w:val="899CAEA0"/>
    <w:lvl w:ilvl="0" w:tplc="6708F4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6920721">
    <w:abstractNumId w:val="1"/>
  </w:num>
  <w:num w:numId="2" w16cid:durableId="752821839">
    <w:abstractNumId w:val="9"/>
  </w:num>
  <w:num w:numId="3" w16cid:durableId="1745447765">
    <w:abstractNumId w:val="12"/>
  </w:num>
  <w:num w:numId="4" w16cid:durableId="1254362551">
    <w:abstractNumId w:val="6"/>
  </w:num>
  <w:num w:numId="5" w16cid:durableId="1613249030">
    <w:abstractNumId w:val="0"/>
  </w:num>
  <w:num w:numId="6" w16cid:durableId="1417751638">
    <w:abstractNumId w:val="8"/>
  </w:num>
  <w:num w:numId="7" w16cid:durableId="1109424939">
    <w:abstractNumId w:val="7"/>
  </w:num>
  <w:num w:numId="8" w16cid:durableId="660237476">
    <w:abstractNumId w:val="3"/>
  </w:num>
  <w:num w:numId="9" w16cid:durableId="679504420">
    <w:abstractNumId w:val="10"/>
  </w:num>
  <w:num w:numId="10" w16cid:durableId="1069503184">
    <w:abstractNumId w:val="13"/>
  </w:num>
  <w:num w:numId="11" w16cid:durableId="510804609">
    <w:abstractNumId w:val="11"/>
  </w:num>
  <w:num w:numId="12" w16cid:durableId="2079671069">
    <w:abstractNumId w:val="2"/>
  </w:num>
  <w:num w:numId="13" w16cid:durableId="1666744060">
    <w:abstractNumId w:val="5"/>
  </w:num>
  <w:num w:numId="14" w16cid:durableId="656541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34"/>
    <w:rsid w:val="000001B0"/>
    <w:rsid w:val="00001A91"/>
    <w:rsid w:val="000028A6"/>
    <w:rsid w:val="00003269"/>
    <w:rsid w:val="000033CE"/>
    <w:rsid w:val="00003557"/>
    <w:rsid w:val="0000662C"/>
    <w:rsid w:val="000068E6"/>
    <w:rsid w:val="00007140"/>
    <w:rsid w:val="00007A52"/>
    <w:rsid w:val="00007EB8"/>
    <w:rsid w:val="00010197"/>
    <w:rsid w:val="00010A8F"/>
    <w:rsid w:val="0001155E"/>
    <w:rsid w:val="0001305D"/>
    <w:rsid w:val="00014836"/>
    <w:rsid w:val="00015415"/>
    <w:rsid w:val="000176C7"/>
    <w:rsid w:val="00017F41"/>
    <w:rsid w:val="00023083"/>
    <w:rsid w:val="00024425"/>
    <w:rsid w:val="000254A2"/>
    <w:rsid w:val="00025502"/>
    <w:rsid w:val="000315EC"/>
    <w:rsid w:val="000321B8"/>
    <w:rsid w:val="000326A2"/>
    <w:rsid w:val="00033B86"/>
    <w:rsid w:val="00033D0F"/>
    <w:rsid w:val="0003408E"/>
    <w:rsid w:val="000348F9"/>
    <w:rsid w:val="00036857"/>
    <w:rsid w:val="00037C68"/>
    <w:rsid w:val="00040DCC"/>
    <w:rsid w:val="00041789"/>
    <w:rsid w:val="00043357"/>
    <w:rsid w:val="00043DD7"/>
    <w:rsid w:val="000442EF"/>
    <w:rsid w:val="000443C5"/>
    <w:rsid w:val="00044AB4"/>
    <w:rsid w:val="00044DDF"/>
    <w:rsid w:val="000460C6"/>
    <w:rsid w:val="000464ED"/>
    <w:rsid w:val="00046F78"/>
    <w:rsid w:val="00047AD1"/>
    <w:rsid w:val="0005020C"/>
    <w:rsid w:val="00051750"/>
    <w:rsid w:val="00053EDE"/>
    <w:rsid w:val="000540C6"/>
    <w:rsid w:val="000542B2"/>
    <w:rsid w:val="00054865"/>
    <w:rsid w:val="00054D06"/>
    <w:rsid w:val="000557AF"/>
    <w:rsid w:val="00056216"/>
    <w:rsid w:val="00056597"/>
    <w:rsid w:val="00056775"/>
    <w:rsid w:val="00057C4B"/>
    <w:rsid w:val="000632E4"/>
    <w:rsid w:val="000669BD"/>
    <w:rsid w:val="00066BE0"/>
    <w:rsid w:val="00067807"/>
    <w:rsid w:val="00072EDF"/>
    <w:rsid w:val="000739D2"/>
    <w:rsid w:val="00073FDC"/>
    <w:rsid w:val="000746E8"/>
    <w:rsid w:val="00074786"/>
    <w:rsid w:val="00074EC0"/>
    <w:rsid w:val="00075CBB"/>
    <w:rsid w:val="00076506"/>
    <w:rsid w:val="00076682"/>
    <w:rsid w:val="00080083"/>
    <w:rsid w:val="00080304"/>
    <w:rsid w:val="00080457"/>
    <w:rsid w:val="00083F40"/>
    <w:rsid w:val="000843D0"/>
    <w:rsid w:val="00090C0A"/>
    <w:rsid w:val="000930B7"/>
    <w:rsid w:val="00096BB9"/>
    <w:rsid w:val="00096E91"/>
    <w:rsid w:val="000A0B72"/>
    <w:rsid w:val="000A1888"/>
    <w:rsid w:val="000A278C"/>
    <w:rsid w:val="000A2B10"/>
    <w:rsid w:val="000A2F75"/>
    <w:rsid w:val="000A606C"/>
    <w:rsid w:val="000A78E9"/>
    <w:rsid w:val="000A7C5D"/>
    <w:rsid w:val="000B00D9"/>
    <w:rsid w:val="000B0C71"/>
    <w:rsid w:val="000B2AAE"/>
    <w:rsid w:val="000B2C00"/>
    <w:rsid w:val="000B2F51"/>
    <w:rsid w:val="000B3286"/>
    <w:rsid w:val="000B3CC5"/>
    <w:rsid w:val="000B4408"/>
    <w:rsid w:val="000B56C0"/>
    <w:rsid w:val="000B7FD9"/>
    <w:rsid w:val="000C0ABE"/>
    <w:rsid w:val="000C3032"/>
    <w:rsid w:val="000C384A"/>
    <w:rsid w:val="000C3B18"/>
    <w:rsid w:val="000C733C"/>
    <w:rsid w:val="000C7409"/>
    <w:rsid w:val="000D0C55"/>
    <w:rsid w:val="000D0F90"/>
    <w:rsid w:val="000D0FB9"/>
    <w:rsid w:val="000D1A23"/>
    <w:rsid w:val="000D345F"/>
    <w:rsid w:val="000D43B1"/>
    <w:rsid w:val="000D5870"/>
    <w:rsid w:val="000D71B6"/>
    <w:rsid w:val="000E4F7A"/>
    <w:rsid w:val="000E54DD"/>
    <w:rsid w:val="000E6936"/>
    <w:rsid w:val="000F065E"/>
    <w:rsid w:val="000F0C22"/>
    <w:rsid w:val="000F265F"/>
    <w:rsid w:val="000F3001"/>
    <w:rsid w:val="000F33C6"/>
    <w:rsid w:val="000F3C18"/>
    <w:rsid w:val="000F4B52"/>
    <w:rsid w:val="000F6944"/>
    <w:rsid w:val="000F7300"/>
    <w:rsid w:val="000F78DE"/>
    <w:rsid w:val="00100278"/>
    <w:rsid w:val="00100C77"/>
    <w:rsid w:val="00101190"/>
    <w:rsid w:val="00101FEF"/>
    <w:rsid w:val="00103683"/>
    <w:rsid w:val="001036AA"/>
    <w:rsid w:val="00104944"/>
    <w:rsid w:val="00105079"/>
    <w:rsid w:val="00105529"/>
    <w:rsid w:val="00106BAE"/>
    <w:rsid w:val="00106ECA"/>
    <w:rsid w:val="00107043"/>
    <w:rsid w:val="00107403"/>
    <w:rsid w:val="0011289A"/>
    <w:rsid w:val="00113A60"/>
    <w:rsid w:val="00113D11"/>
    <w:rsid w:val="00114516"/>
    <w:rsid w:val="00114DA8"/>
    <w:rsid w:val="0011611E"/>
    <w:rsid w:val="00116BE8"/>
    <w:rsid w:val="00122A5A"/>
    <w:rsid w:val="00123098"/>
    <w:rsid w:val="001250E6"/>
    <w:rsid w:val="00125442"/>
    <w:rsid w:val="00125581"/>
    <w:rsid w:val="0012601B"/>
    <w:rsid w:val="00126A79"/>
    <w:rsid w:val="00126DB3"/>
    <w:rsid w:val="001277A4"/>
    <w:rsid w:val="00130331"/>
    <w:rsid w:val="001308BA"/>
    <w:rsid w:val="001325DE"/>
    <w:rsid w:val="00132902"/>
    <w:rsid w:val="00132C77"/>
    <w:rsid w:val="00132F9D"/>
    <w:rsid w:val="00133AB1"/>
    <w:rsid w:val="001343AF"/>
    <w:rsid w:val="00135040"/>
    <w:rsid w:val="001354EE"/>
    <w:rsid w:val="00136027"/>
    <w:rsid w:val="0013611A"/>
    <w:rsid w:val="001400F2"/>
    <w:rsid w:val="001404F8"/>
    <w:rsid w:val="00140643"/>
    <w:rsid w:val="0014084E"/>
    <w:rsid w:val="00140982"/>
    <w:rsid w:val="00140CD2"/>
    <w:rsid w:val="00140EB2"/>
    <w:rsid w:val="00143643"/>
    <w:rsid w:val="00143FFF"/>
    <w:rsid w:val="00144F0B"/>
    <w:rsid w:val="001505FE"/>
    <w:rsid w:val="00151855"/>
    <w:rsid w:val="0015228B"/>
    <w:rsid w:val="0015322C"/>
    <w:rsid w:val="00153B3F"/>
    <w:rsid w:val="0015408F"/>
    <w:rsid w:val="00154CA4"/>
    <w:rsid w:val="001551C4"/>
    <w:rsid w:val="001575DA"/>
    <w:rsid w:val="00157DB8"/>
    <w:rsid w:val="00160F77"/>
    <w:rsid w:val="00161353"/>
    <w:rsid w:val="00161C41"/>
    <w:rsid w:val="00162F1C"/>
    <w:rsid w:val="00164FE4"/>
    <w:rsid w:val="0016574C"/>
    <w:rsid w:val="001658BE"/>
    <w:rsid w:val="001667B9"/>
    <w:rsid w:val="00166C97"/>
    <w:rsid w:val="001715A7"/>
    <w:rsid w:val="0017169B"/>
    <w:rsid w:val="00171DA3"/>
    <w:rsid w:val="0017416E"/>
    <w:rsid w:val="00174803"/>
    <w:rsid w:val="0017570F"/>
    <w:rsid w:val="00176B7F"/>
    <w:rsid w:val="0017750F"/>
    <w:rsid w:val="001778F4"/>
    <w:rsid w:val="001779A1"/>
    <w:rsid w:val="00180422"/>
    <w:rsid w:val="00180A1C"/>
    <w:rsid w:val="00180E12"/>
    <w:rsid w:val="001831DF"/>
    <w:rsid w:val="00183274"/>
    <w:rsid w:val="001836BC"/>
    <w:rsid w:val="00183E09"/>
    <w:rsid w:val="00184581"/>
    <w:rsid w:val="00185A5F"/>
    <w:rsid w:val="00186E73"/>
    <w:rsid w:val="00187A3F"/>
    <w:rsid w:val="00190BA7"/>
    <w:rsid w:val="0019164F"/>
    <w:rsid w:val="00193EAF"/>
    <w:rsid w:val="0019681B"/>
    <w:rsid w:val="00196C9C"/>
    <w:rsid w:val="00196F16"/>
    <w:rsid w:val="00197D43"/>
    <w:rsid w:val="001A14FE"/>
    <w:rsid w:val="001A1676"/>
    <w:rsid w:val="001A1A13"/>
    <w:rsid w:val="001A1F57"/>
    <w:rsid w:val="001A3ADD"/>
    <w:rsid w:val="001A3B3B"/>
    <w:rsid w:val="001A53C0"/>
    <w:rsid w:val="001A6190"/>
    <w:rsid w:val="001B22F7"/>
    <w:rsid w:val="001B2A92"/>
    <w:rsid w:val="001B39DC"/>
    <w:rsid w:val="001B45B0"/>
    <w:rsid w:val="001B70F3"/>
    <w:rsid w:val="001C0166"/>
    <w:rsid w:val="001C0784"/>
    <w:rsid w:val="001C1CBC"/>
    <w:rsid w:val="001C20CE"/>
    <w:rsid w:val="001C2CFB"/>
    <w:rsid w:val="001C3546"/>
    <w:rsid w:val="001C35C5"/>
    <w:rsid w:val="001C3D70"/>
    <w:rsid w:val="001C407D"/>
    <w:rsid w:val="001C431A"/>
    <w:rsid w:val="001C4572"/>
    <w:rsid w:val="001C51AB"/>
    <w:rsid w:val="001C546E"/>
    <w:rsid w:val="001C687A"/>
    <w:rsid w:val="001C6F1E"/>
    <w:rsid w:val="001C7B94"/>
    <w:rsid w:val="001D2571"/>
    <w:rsid w:val="001D5602"/>
    <w:rsid w:val="001D5A71"/>
    <w:rsid w:val="001D6027"/>
    <w:rsid w:val="001D62F9"/>
    <w:rsid w:val="001E0D41"/>
    <w:rsid w:val="001E274F"/>
    <w:rsid w:val="001E2EFD"/>
    <w:rsid w:val="001E409A"/>
    <w:rsid w:val="001E463F"/>
    <w:rsid w:val="001E4B55"/>
    <w:rsid w:val="001E55EF"/>
    <w:rsid w:val="001E690E"/>
    <w:rsid w:val="001F11D2"/>
    <w:rsid w:val="001F26F9"/>
    <w:rsid w:val="001F2D74"/>
    <w:rsid w:val="001F2E8C"/>
    <w:rsid w:val="001F5813"/>
    <w:rsid w:val="001F73AC"/>
    <w:rsid w:val="001F7FB8"/>
    <w:rsid w:val="002015CA"/>
    <w:rsid w:val="00202912"/>
    <w:rsid w:val="00202E34"/>
    <w:rsid w:val="002032F6"/>
    <w:rsid w:val="0020401E"/>
    <w:rsid w:val="0020451C"/>
    <w:rsid w:val="002050EB"/>
    <w:rsid w:val="00206115"/>
    <w:rsid w:val="00207778"/>
    <w:rsid w:val="00210869"/>
    <w:rsid w:val="00210FDF"/>
    <w:rsid w:val="00214DA1"/>
    <w:rsid w:val="00216EBF"/>
    <w:rsid w:val="00220784"/>
    <w:rsid w:val="00222D78"/>
    <w:rsid w:val="00224AFE"/>
    <w:rsid w:val="002262A2"/>
    <w:rsid w:val="002272DF"/>
    <w:rsid w:val="00227573"/>
    <w:rsid w:val="002279EA"/>
    <w:rsid w:val="00227B54"/>
    <w:rsid w:val="00227F95"/>
    <w:rsid w:val="002307B7"/>
    <w:rsid w:val="00230E92"/>
    <w:rsid w:val="002334B2"/>
    <w:rsid w:val="0023377A"/>
    <w:rsid w:val="002339CC"/>
    <w:rsid w:val="002348DA"/>
    <w:rsid w:val="00234B60"/>
    <w:rsid w:val="0023575F"/>
    <w:rsid w:val="00235AA7"/>
    <w:rsid w:val="00235D94"/>
    <w:rsid w:val="00237867"/>
    <w:rsid w:val="00241A57"/>
    <w:rsid w:val="002422E9"/>
    <w:rsid w:val="002428DC"/>
    <w:rsid w:val="00244A2C"/>
    <w:rsid w:val="002459D3"/>
    <w:rsid w:val="00245FE2"/>
    <w:rsid w:val="00246464"/>
    <w:rsid w:val="00250B42"/>
    <w:rsid w:val="00251405"/>
    <w:rsid w:val="002518E5"/>
    <w:rsid w:val="0025264D"/>
    <w:rsid w:val="00252CA4"/>
    <w:rsid w:val="002534ED"/>
    <w:rsid w:val="00253BF4"/>
    <w:rsid w:val="00255169"/>
    <w:rsid w:val="0025541D"/>
    <w:rsid w:val="0025567E"/>
    <w:rsid w:val="002579A6"/>
    <w:rsid w:val="00257B08"/>
    <w:rsid w:val="0026083E"/>
    <w:rsid w:val="002611B0"/>
    <w:rsid w:val="0026124B"/>
    <w:rsid w:val="002616E3"/>
    <w:rsid w:val="00262749"/>
    <w:rsid w:val="00263B72"/>
    <w:rsid w:val="00263C08"/>
    <w:rsid w:val="002644F8"/>
    <w:rsid w:val="002652D8"/>
    <w:rsid w:val="00266696"/>
    <w:rsid w:val="00266E02"/>
    <w:rsid w:val="00271C26"/>
    <w:rsid w:val="002728C6"/>
    <w:rsid w:val="00275DD8"/>
    <w:rsid w:val="0027673C"/>
    <w:rsid w:val="00277022"/>
    <w:rsid w:val="00277540"/>
    <w:rsid w:val="00277B60"/>
    <w:rsid w:val="0028029A"/>
    <w:rsid w:val="0028058A"/>
    <w:rsid w:val="0028343A"/>
    <w:rsid w:val="00284E5A"/>
    <w:rsid w:val="002856AE"/>
    <w:rsid w:val="00285EEA"/>
    <w:rsid w:val="0028600D"/>
    <w:rsid w:val="00286D20"/>
    <w:rsid w:val="00286D43"/>
    <w:rsid w:val="00286F0A"/>
    <w:rsid w:val="00287B96"/>
    <w:rsid w:val="0029033A"/>
    <w:rsid w:val="0029048F"/>
    <w:rsid w:val="002906C4"/>
    <w:rsid w:val="00291164"/>
    <w:rsid w:val="00291BF4"/>
    <w:rsid w:val="0029257F"/>
    <w:rsid w:val="002968B2"/>
    <w:rsid w:val="0029745D"/>
    <w:rsid w:val="00297607"/>
    <w:rsid w:val="0029766B"/>
    <w:rsid w:val="002A0221"/>
    <w:rsid w:val="002A1DD6"/>
    <w:rsid w:val="002A30CF"/>
    <w:rsid w:val="002A380D"/>
    <w:rsid w:val="002A3C61"/>
    <w:rsid w:val="002A4452"/>
    <w:rsid w:val="002A4B92"/>
    <w:rsid w:val="002A4CE9"/>
    <w:rsid w:val="002A4E66"/>
    <w:rsid w:val="002A5045"/>
    <w:rsid w:val="002B2950"/>
    <w:rsid w:val="002B2CCE"/>
    <w:rsid w:val="002B2FA1"/>
    <w:rsid w:val="002B339A"/>
    <w:rsid w:val="002B3B36"/>
    <w:rsid w:val="002B3B3D"/>
    <w:rsid w:val="002B5186"/>
    <w:rsid w:val="002B628C"/>
    <w:rsid w:val="002B7280"/>
    <w:rsid w:val="002C16B7"/>
    <w:rsid w:val="002C295E"/>
    <w:rsid w:val="002C3217"/>
    <w:rsid w:val="002C7BC9"/>
    <w:rsid w:val="002C7C05"/>
    <w:rsid w:val="002D0FAB"/>
    <w:rsid w:val="002D14AE"/>
    <w:rsid w:val="002D3296"/>
    <w:rsid w:val="002D34F9"/>
    <w:rsid w:val="002D3937"/>
    <w:rsid w:val="002D4DAD"/>
    <w:rsid w:val="002D4EE3"/>
    <w:rsid w:val="002D55CF"/>
    <w:rsid w:val="002D6EA0"/>
    <w:rsid w:val="002D7562"/>
    <w:rsid w:val="002D7EB5"/>
    <w:rsid w:val="002E0677"/>
    <w:rsid w:val="002E1139"/>
    <w:rsid w:val="002E1CDC"/>
    <w:rsid w:val="002E1D90"/>
    <w:rsid w:val="002E2CEF"/>
    <w:rsid w:val="002E34D6"/>
    <w:rsid w:val="002E3740"/>
    <w:rsid w:val="002E4ACE"/>
    <w:rsid w:val="002E4B2A"/>
    <w:rsid w:val="002E58AE"/>
    <w:rsid w:val="002E5EE3"/>
    <w:rsid w:val="002E6106"/>
    <w:rsid w:val="002F01E8"/>
    <w:rsid w:val="002F236A"/>
    <w:rsid w:val="002F4475"/>
    <w:rsid w:val="002F45A6"/>
    <w:rsid w:val="002F45A9"/>
    <w:rsid w:val="002F4B48"/>
    <w:rsid w:val="002F4E1E"/>
    <w:rsid w:val="002F5B6B"/>
    <w:rsid w:val="002F60BE"/>
    <w:rsid w:val="002F6A36"/>
    <w:rsid w:val="002F6FA4"/>
    <w:rsid w:val="003009CA"/>
    <w:rsid w:val="003018EE"/>
    <w:rsid w:val="003018FF"/>
    <w:rsid w:val="003024D1"/>
    <w:rsid w:val="003032E2"/>
    <w:rsid w:val="00305151"/>
    <w:rsid w:val="00305ABD"/>
    <w:rsid w:val="003062ED"/>
    <w:rsid w:val="00306BE8"/>
    <w:rsid w:val="003106F7"/>
    <w:rsid w:val="00311841"/>
    <w:rsid w:val="00312540"/>
    <w:rsid w:val="00313BBE"/>
    <w:rsid w:val="00313DCE"/>
    <w:rsid w:val="00314069"/>
    <w:rsid w:val="003168E4"/>
    <w:rsid w:val="00316F50"/>
    <w:rsid w:val="00317052"/>
    <w:rsid w:val="0031777C"/>
    <w:rsid w:val="00322987"/>
    <w:rsid w:val="0032408A"/>
    <w:rsid w:val="00326C2D"/>
    <w:rsid w:val="0033043B"/>
    <w:rsid w:val="003304B7"/>
    <w:rsid w:val="00330D44"/>
    <w:rsid w:val="00330E0B"/>
    <w:rsid w:val="00330E5B"/>
    <w:rsid w:val="00331F3D"/>
    <w:rsid w:val="0033262C"/>
    <w:rsid w:val="00332F28"/>
    <w:rsid w:val="00334498"/>
    <w:rsid w:val="003349CA"/>
    <w:rsid w:val="003355BB"/>
    <w:rsid w:val="00335F96"/>
    <w:rsid w:val="00336B44"/>
    <w:rsid w:val="003371E4"/>
    <w:rsid w:val="003372B1"/>
    <w:rsid w:val="00342AA3"/>
    <w:rsid w:val="00346F48"/>
    <w:rsid w:val="00347827"/>
    <w:rsid w:val="003500E9"/>
    <w:rsid w:val="003521C4"/>
    <w:rsid w:val="003527C8"/>
    <w:rsid w:val="0035332B"/>
    <w:rsid w:val="00353955"/>
    <w:rsid w:val="0035470C"/>
    <w:rsid w:val="003549CE"/>
    <w:rsid w:val="00356122"/>
    <w:rsid w:val="00357A1C"/>
    <w:rsid w:val="00362F6B"/>
    <w:rsid w:val="00363947"/>
    <w:rsid w:val="003645FB"/>
    <w:rsid w:val="00364828"/>
    <w:rsid w:val="003665AD"/>
    <w:rsid w:val="00371889"/>
    <w:rsid w:val="00371AEE"/>
    <w:rsid w:val="00374095"/>
    <w:rsid w:val="00376344"/>
    <w:rsid w:val="00376C0F"/>
    <w:rsid w:val="003776D5"/>
    <w:rsid w:val="00377838"/>
    <w:rsid w:val="003778FB"/>
    <w:rsid w:val="00380F7C"/>
    <w:rsid w:val="00381523"/>
    <w:rsid w:val="00384BCD"/>
    <w:rsid w:val="0038581E"/>
    <w:rsid w:val="00386C8D"/>
    <w:rsid w:val="003901A5"/>
    <w:rsid w:val="003906F6"/>
    <w:rsid w:val="00390EFD"/>
    <w:rsid w:val="00393CC6"/>
    <w:rsid w:val="003944AC"/>
    <w:rsid w:val="00395F1F"/>
    <w:rsid w:val="00395F95"/>
    <w:rsid w:val="003963BF"/>
    <w:rsid w:val="003A074C"/>
    <w:rsid w:val="003A2498"/>
    <w:rsid w:val="003A3042"/>
    <w:rsid w:val="003A3379"/>
    <w:rsid w:val="003A4BD0"/>
    <w:rsid w:val="003A4EBF"/>
    <w:rsid w:val="003A52D8"/>
    <w:rsid w:val="003A52E0"/>
    <w:rsid w:val="003A6D4C"/>
    <w:rsid w:val="003B2EBE"/>
    <w:rsid w:val="003B50EB"/>
    <w:rsid w:val="003B549E"/>
    <w:rsid w:val="003B6168"/>
    <w:rsid w:val="003B657A"/>
    <w:rsid w:val="003B79F6"/>
    <w:rsid w:val="003C1C48"/>
    <w:rsid w:val="003C35E6"/>
    <w:rsid w:val="003C3BE9"/>
    <w:rsid w:val="003C3CC9"/>
    <w:rsid w:val="003C4562"/>
    <w:rsid w:val="003C5B14"/>
    <w:rsid w:val="003C5E90"/>
    <w:rsid w:val="003C6202"/>
    <w:rsid w:val="003D034C"/>
    <w:rsid w:val="003D0490"/>
    <w:rsid w:val="003D0EF1"/>
    <w:rsid w:val="003D160B"/>
    <w:rsid w:val="003D4492"/>
    <w:rsid w:val="003D5913"/>
    <w:rsid w:val="003D5EAB"/>
    <w:rsid w:val="003D6176"/>
    <w:rsid w:val="003D662B"/>
    <w:rsid w:val="003D673B"/>
    <w:rsid w:val="003D68A5"/>
    <w:rsid w:val="003D732D"/>
    <w:rsid w:val="003D76DA"/>
    <w:rsid w:val="003E0407"/>
    <w:rsid w:val="003E11E7"/>
    <w:rsid w:val="003E1469"/>
    <w:rsid w:val="003E1CF2"/>
    <w:rsid w:val="003E1F21"/>
    <w:rsid w:val="003E1F77"/>
    <w:rsid w:val="003E20E3"/>
    <w:rsid w:val="003E2148"/>
    <w:rsid w:val="003E3111"/>
    <w:rsid w:val="003E3F80"/>
    <w:rsid w:val="003E4715"/>
    <w:rsid w:val="003E6330"/>
    <w:rsid w:val="003E71F3"/>
    <w:rsid w:val="003E76DE"/>
    <w:rsid w:val="003F26FD"/>
    <w:rsid w:val="003F2D6B"/>
    <w:rsid w:val="003F3148"/>
    <w:rsid w:val="003F4724"/>
    <w:rsid w:val="003F4D7E"/>
    <w:rsid w:val="003F4EAA"/>
    <w:rsid w:val="003F4FD2"/>
    <w:rsid w:val="003F51AE"/>
    <w:rsid w:val="003F56EC"/>
    <w:rsid w:val="003F6330"/>
    <w:rsid w:val="003F6EDA"/>
    <w:rsid w:val="003F78A5"/>
    <w:rsid w:val="003F7E9B"/>
    <w:rsid w:val="004009D0"/>
    <w:rsid w:val="00400A6B"/>
    <w:rsid w:val="00401D8B"/>
    <w:rsid w:val="004027B8"/>
    <w:rsid w:val="0040399A"/>
    <w:rsid w:val="00406931"/>
    <w:rsid w:val="00407901"/>
    <w:rsid w:val="00407929"/>
    <w:rsid w:val="0041227A"/>
    <w:rsid w:val="00413DAE"/>
    <w:rsid w:val="00417300"/>
    <w:rsid w:val="00417565"/>
    <w:rsid w:val="00421AED"/>
    <w:rsid w:val="004224C2"/>
    <w:rsid w:val="00422822"/>
    <w:rsid w:val="0042307A"/>
    <w:rsid w:val="0042314A"/>
    <w:rsid w:val="004231A9"/>
    <w:rsid w:val="00424243"/>
    <w:rsid w:val="00425965"/>
    <w:rsid w:val="00427E23"/>
    <w:rsid w:val="00427EEA"/>
    <w:rsid w:val="00430A9A"/>
    <w:rsid w:val="00430F44"/>
    <w:rsid w:val="004320C0"/>
    <w:rsid w:val="00432282"/>
    <w:rsid w:val="00432528"/>
    <w:rsid w:val="00432F4A"/>
    <w:rsid w:val="00433918"/>
    <w:rsid w:val="004346B2"/>
    <w:rsid w:val="00434D9F"/>
    <w:rsid w:val="00437E36"/>
    <w:rsid w:val="004409B5"/>
    <w:rsid w:val="004414DC"/>
    <w:rsid w:val="0044323D"/>
    <w:rsid w:val="00443AAB"/>
    <w:rsid w:val="00445A37"/>
    <w:rsid w:val="00445CBA"/>
    <w:rsid w:val="00446DEF"/>
    <w:rsid w:val="004516F0"/>
    <w:rsid w:val="00454824"/>
    <w:rsid w:val="00455808"/>
    <w:rsid w:val="00455DEE"/>
    <w:rsid w:val="004564FE"/>
    <w:rsid w:val="00460690"/>
    <w:rsid w:val="00462B11"/>
    <w:rsid w:val="00462D8C"/>
    <w:rsid w:val="00463D28"/>
    <w:rsid w:val="00466339"/>
    <w:rsid w:val="00467750"/>
    <w:rsid w:val="004702DA"/>
    <w:rsid w:val="004706C2"/>
    <w:rsid w:val="004716AF"/>
    <w:rsid w:val="00473962"/>
    <w:rsid w:val="00474385"/>
    <w:rsid w:val="00477E8E"/>
    <w:rsid w:val="00480023"/>
    <w:rsid w:val="00484479"/>
    <w:rsid w:val="00484704"/>
    <w:rsid w:val="00484C1C"/>
    <w:rsid w:val="0048782E"/>
    <w:rsid w:val="00490BB8"/>
    <w:rsid w:val="00491161"/>
    <w:rsid w:val="0049153C"/>
    <w:rsid w:val="00491B31"/>
    <w:rsid w:val="00492494"/>
    <w:rsid w:val="00494731"/>
    <w:rsid w:val="00496B87"/>
    <w:rsid w:val="004A215C"/>
    <w:rsid w:val="004A49CA"/>
    <w:rsid w:val="004A519A"/>
    <w:rsid w:val="004A7761"/>
    <w:rsid w:val="004B200F"/>
    <w:rsid w:val="004B2AE3"/>
    <w:rsid w:val="004B2BBE"/>
    <w:rsid w:val="004B2C68"/>
    <w:rsid w:val="004B397F"/>
    <w:rsid w:val="004B455C"/>
    <w:rsid w:val="004B4EB1"/>
    <w:rsid w:val="004B5608"/>
    <w:rsid w:val="004B6989"/>
    <w:rsid w:val="004B76FE"/>
    <w:rsid w:val="004B7A05"/>
    <w:rsid w:val="004C0300"/>
    <w:rsid w:val="004C0CC1"/>
    <w:rsid w:val="004C1621"/>
    <w:rsid w:val="004C23FB"/>
    <w:rsid w:val="004C3477"/>
    <w:rsid w:val="004C39E0"/>
    <w:rsid w:val="004C516E"/>
    <w:rsid w:val="004C55C2"/>
    <w:rsid w:val="004C5C41"/>
    <w:rsid w:val="004C69AE"/>
    <w:rsid w:val="004C6BC4"/>
    <w:rsid w:val="004C72D2"/>
    <w:rsid w:val="004C7B9D"/>
    <w:rsid w:val="004C7F2B"/>
    <w:rsid w:val="004C7FB8"/>
    <w:rsid w:val="004D0BE9"/>
    <w:rsid w:val="004D1697"/>
    <w:rsid w:val="004D285F"/>
    <w:rsid w:val="004E081D"/>
    <w:rsid w:val="004E33D7"/>
    <w:rsid w:val="004E3537"/>
    <w:rsid w:val="004E3686"/>
    <w:rsid w:val="004E3C7D"/>
    <w:rsid w:val="004E3EF0"/>
    <w:rsid w:val="004E49EE"/>
    <w:rsid w:val="004E5CE0"/>
    <w:rsid w:val="004E5E46"/>
    <w:rsid w:val="004F1B7C"/>
    <w:rsid w:val="004F1ED7"/>
    <w:rsid w:val="004F1FCC"/>
    <w:rsid w:val="004F3793"/>
    <w:rsid w:val="004F3F47"/>
    <w:rsid w:val="004F49D8"/>
    <w:rsid w:val="004F6B5B"/>
    <w:rsid w:val="004F7F1D"/>
    <w:rsid w:val="00500D26"/>
    <w:rsid w:val="00501CDB"/>
    <w:rsid w:val="0050259E"/>
    <w:rsid w:val="005027FD"/>
    <w:rsid w:val="005040F7"/>
    <w:rsid w:val="00504970"/>
    <w:rsid w:val="005061AE"/>
    <w:rsid w:val="00506D08"/>
    <w:rsid w:val="005114F8"/>
    <w:rsid w:val="005122EC"/>
    <w:rsid w:val="00512929"/>
    <w:rsid w:val="005136AC"/>
    <w:rsid w:val="005143B6"/>
    <w:rsid w:val="00514C14"/>
    <w:rsid w:val="00515B52"/>
    <w:rsid w:val="00516227"/>
    <w:rsid w:val="00516F69"/>
    <w:rsid w:val="0052020E"/>
    <w:rsid w:val="005211AD"/>
    <w:rsid w:val="005230FC"/>
    <w:rsid w:val="005232F1"/>
    <w:rsid w:val="00524671"/>
    <w:rsid w:val="005253F4"/>
    <w:rsid w:val="00526587"/>
    <w:rsid w:val="005273AD"/>
    <w:rsid w:val="00527D69"/>
    <w:rsid w:val="00530A0C"/>
    <w:rsid w:val="00530E02"/>
    <w:rsid w:val="00531A47"/>
    <w:rsid w:val="00531E66"/>
    <w:rsid w:val="00532417"/>
    <w:rsid w:val="005327B2"/>
    <w:rsid w:val="00535199"/>
    <w:rsid w:val="00537F92"/>
    <w:rsid w:val="00540B02"/>
    <w:rsid w:val="00540C71"/>
    <w:rsid w:val="00540EB9"/>
    <w:rsid w:val="00541E34"/>
    <w:rsid w:val="005420BA"/>
    <w:rsid w:val="00542DB3"/>
    <w:rsid w:val="005437D7"/>
    <w:rsid w:val="00544760"/>
    <w:rsid w:val="00544840"/>
    <w:rsid w:val="005448E1"/>
    <w:rsid w:val="00544CD7"/>
    <w:rsid w:val="00545A07"/>
    <w:rsid w:val="00547445"/>
    <w:rsid w:val="00547A87"/>
    <w:rsid w:val="00547D89"/>
    <w:rsid w:val="00550A03"/>
    <w:rsid w:val="00551351"/>
    <w:rsid w:val="00552658"/>
    <w:rsid w:val="005535A7"/>
    <w:rsid w:val="005542E5"/>
    <w:rsid w:val="0055515B"/>
    <w:rsid w:val="00555CDF"/>
    <w:rsid w:val="00556A57"/>
    <w:rsid w:val="0055762C"/>
    <w:rsid w:val="0056021F"/>
    <w:rsid w:val="00561726"/>
    <w:rsid w:val="0056391E"/>
    <w:rsid w:val="005644EF"/>
    <w:rsid w:val="00564B0D"/>
    <w:rsid w:val="005653D1"/>
    <w:rsid w:val="0056634D"/>
    <w:rsid w:val="0056692F"/>
    <w:rsid w:val="00566BFA"/>
    <w:rsid w:val="00567724"/>
    <w:rsid w:val="00567F60"/>
    <w:rsid w:val="005706CF"/>
    <w:rsid w:val="00570953"/>
    <w:rsid w:val="00570C5D"/>
    <w:rsid w:val="00572712"/>
    <w:rsid w:val="00573534"/>
    <w:rsid w:val="00573DB4"/>
    <w:rsid w:val="0057405A"/>
    <w:rsid w:val="005754E2"/>
    <w:rsid w:val="0057557B"/>
    <w:rsid w:val="00576308"/>
    <w:rsid w:val="00581D44"/>
    <w:rsid w:val="00583AB1"/>
    <w:rsid w:val="00583ACF"/>
    <w:rsid w:val="00587897"/>
    <w:rsid w:val="00587F8C"/>
    <w:rsid w:val="00590141"/>
    <w:rsid w:val="005906B6"/>
    <w:rsid w:val="005913D1"/>
    <w:rsid w:val="00592B0D"/>
    <w:rsid w:val="005935AD"/>
    <w:rsid w:val="00593739"/>
    <w:rsid w:val="005941A7"/>
    <w:rsid w:val="0059474E"/>
    <w:rsid w:val="00594817"/>
    <w:rsid w:val="00594DE9"/>
    <w:rsid w:val="00596830"/>
    <w:rsid w:val="00596CF1"/>
    <w:rsid w:val="00597EC7"/>
    <w:rsid w:val="005A04B6"/>
    <w:rsid w:val="005A080C"/>
    <w:rsid w:val="005A0FBD"/>
    <w:rsid w:val="005A1CDC"/>
    <w:rsid w:val="005A3CB3"/>
    <w:rsid w:val="005A453E"/>
    <w:rsid w:val="005A4AB3"/>
    <w:rsid w:val="005A5D07"/>
    <w:rsid w:val="005A67AA"/>
    <w:rsid w:val="005A6F39"/>
    <w:rsid w:val="005B1034"/>
    <w:rsid w:val="005B1229"/>
    <w:rsid w:val="005B3914"/>
    <w:rsid w:val="005B39DC"/>
    <w:rsid w:val="005B41A8"/>
    <w:rsid w:val="005B5864"/>
    <w:rsid w:val="005B5E7E"/>
    <w:rsid w:val="005B6A77"/>
    <w:rsid w:val="005B72E3"/>
    <w:rsid w:val="005C0813"/>
    <w:rsid w:val="005C22E1"/>
    <w:rsid w:val="005C283B"/>
    <w:rsid w:val="005C530F"/>
    <w:rsid w:val="005C6306"/>
    <w:rsid w:val="005C63DB"/>
    <w:rsid w:val="005C76B5"/>
    <w:rsid w:val="005D2FD0"/>
    <w:rsid w:val="005D4665"/>
    <w:rsid w:val="005D5A2E"/>
    <w:rsid w:val="005D6871"/>
    <w:rsid w:val="005D7374"/>
    <w:rsid w:val="005D7B88"/>
    <w:rsid w:val="005E3C25"/>
    <w:rsid w:val="005E4114"/>
    <w:rsid w:val="005E4BF8"/>
    <w:rsid w:val="005E4FFA"/>
    <w:rsid w:val="005E6040"/>
    <w:rsid w:val="005E765D"/>
    <w:rsid w:val="005F0FF4"/>
    <w:rsid w:val="005F1CCD"/>
    <w:rsid w:val="005F1E7E"/>
    <w:rsid w:val="005F1F3E"/>
    <w:rsid w:val="005F2318"/>
    <w:rsid w:val="005F3EFD"/>
    <w:rsid w:val="005F3F11"/>
    <w:rsid w:val="005F49B2"/>
    <w:rsid w:val="005F560E"/>
    <w:rsid w:val="005F60CD"/>
    <w:rsid w:val="005F646B"/>
    <w:rsid w:val="005F670D"/>
    <w:rsid w:val="005F7CD1"/>
    <w:rsid w:val="006000E0"/>
    <w:rsid w:val="00600717"/>
    <w:rsid w:val="00600DFB"/>
    <w:rsid w:val="00602D91"/>
    <w:rsid w:val="006032A5"/>
    <w:rsid w:val="0060443F"/>
    <w:rsid w:val="0060602A"/>
    <w:rsid w:val="0060723C"/>
    <w:rsid w:val="00607264"/>
    <w:rsid w:val="006073D2"/>
    <w:rsid w:val="0061021C"/>
    <w:rsid w:val="00610348"/>
    <w:rsid w:val="006118DB"/>
    <w:rsid w:val="00612B49"/>
    <w:rsid w:val="00613FE0"/>
    <w:rsid w:val="00615002"/>
    <w:rsid w:val="006159F2"/>
    <w:rsid w:val="0061663E"/>
    <w:rsid w:val="00616EC4"/>
    <w:rsid w:val="00620DCE"/>
    <w:rsid w:val="00621C51"/>
    <w:rsid w:val="006221BE"/>
    <w:rsid w:val="00622B08"/>
    <w:rsid w:val="00624DC1"/>
    <w:rsid w:val="00625D52"/>
    <w:rsid w:val="006279C5"/>
    <w:rsid w:val="00630EE7"/>
    <w:rsid w:val="00632525"/>
    <w:rsid w:val="00632575"/>
    <w:rsid w:val="00632B98"/>
    <w:rsid w:val="00633A71"/>
    <w:rsid w:val="00634CD1"/>
    <w:rsid w:val="00637408"/>
    <w:rsid w:val="00641D9E"/>
    <w:rsid w:val="0064452A"/>
    <w:rsid w:val="00644609"/>
    <w:rsid w:val="00645262"/>
    <w:rsid w:val="00645710"/>
    <w:rsid w:val="00645913"/>
    <w:rsid w:val="006462F8"/>
    <w:rsid w:val="00647274"/>
    <w:rsid w:val="0064740E"/>
    <w:rsid w:val="006503E6"/>
    <w:rsid w:val="006509DA"/>
    <w:rsid w:val="00651E66"/>
    <w:rsid w:val="0065292C"/>
    <w:rsid w:val="00655DED"/>
    <w:rsid w:val="006564F8"/>
    <w:rsid w:val="00660A78"/>
    <w:rsid w:val="006615CD"/>
    <w:rsid w:val="00662A08"/>
    <w:rsid w:val="00662ED7"/>
    <w:rsid w:val="006649D0"/>
    <w:rsid w:val="006651AA"/>
    <w:rsid w:val="00665277"/>
    <w:rsid w:val="006652AC"/>
    <w:rsid w:val="00665AAD"/>
    <w:rsid w:val="0066602D"/>
    <w:rsid w:val="00666405"/>
    <w:rsid w:val="00666512"/>
    <w:rsid w:val="0066771A"/>
    <w:rsid w:val="006677CF"/>
    <w:rsid w:val="00667FC7"/>
    <w:rsid w:val="00670D61"/>
    <w:rsid w:val="00670FA0"/>
    <w:rsid w:val="00672D03"/>
    <w:rsid w:val="00673310"/>
    <w:rsid w:val="0067541D"/>
    <w:rsid w:val="00675773"/>
    <w:rsid w:val="00680687"/>
    <w:rsid w:val="00680840"/>
    <w:rsid w:val="0068181F"/>
    <w:rsid w:val="00681D32"/>
    <w:rsid w:val="006826B7"/>
    <w:rsid w:val="0068297A"/>
    <w:rsid w:val="00683E02"/>
    <w:rsid w:val="00684BD5"/>
    <w:rsid w:val="00685ECE"/>
    <w:rsid w:val="00686F13"/>
    <w:rsid w:val="006872ED"/>
    <w:rsid w:val="00690AD7"/>
    <w:rsid w:val="00690BC5"/>
    <w:rsid w:val="00690E04"/>
    <w:rsid w:val="006913FA"/>
    <w:rsid w:val="00691441"/>
    <w:rsid w:val="0069250A"/>
    <w:rsid w:val="006930E1"/>
    <w:rsid w:val="00693830"/>
    <w:rsid w:val="00695174"/>
    <w:rsid w:val="006975EF"/>
    <w:rsid w:val="006976B2"/>
    <w:rsid w:val="006A0265"/>
    <w:rsid w:val="006A0458"/>
    <w:rsid w:val="006A0A5C"/>
    <w:rsid w:val="006A14BF"/>
    <w:rsid w:val="006A19A4"/>
    <w:rsid w:val="006A236C"/>
    <w:rsid w:val="006A23A7"/>
    <w:rsid w:val="006A2ADD"/>
    <w:rsid w:val="006A3717"/>
    <w:rsid w:val="006A5C80"/>
    <w:rsid w:val="006B0648"/>
    <w:rsid w:val="006B1047"/>
    <w:rsid w:val="006B38B8"/>
    <w:rsid w:val="006B508D"/>
    <w:rsid w:val="006C1C07"/>
    <w:rsid w:val="006C4571"/>
    <w:rsid w:val="006C4748"/>
    <w:rsid w:val="006C5BAF"/>
    <w:rsid w:val="006C62FD"/>
    <w:rsid w:val="006D3287"/>
    <w:rsid w:val="006D439E"/>
    <w:rsid w:val="006D65B8"/>
    <w:rsid w:val="006D724B"/>
    <w:rsid w:val="006D7940"/>
    <w:rsid w:val="006D7BFC"/>
    <w:rsid w:val="006E058A"/>
    <w:rsid w:val="006E25F3"/>
    <w:rsid w:val="006E288C"/>
    <w:rsid w:val="006E3896"/>
    <w:rsid w:val="006E4834"/>
    <w:rsid w:val="006E4E3E"/>
    <w:rsid w:val="006E5A0C"/>
    <w:rsid w:val="006E66F7"/>
    <w:rsid w:val="006E6755"/>
    <w:rsid w:val="006F26EB"/>
    <w:rsid w:val="006F36CF"/>
    <w:rsid w:val="006F6095"/>
    <w:rsid w:val="006F68B7"/>
    <w:rsid w:val="0070095D"/>
    <w:rsid w:val="00701344"/>
    <w:rsid w:val="00702C82"/>
    <w:rsid w:val="007045AF"/>
    <w:rsid w:val="0070466C"/>
    <w:rsid w:val="00704EBD"/>
    <w:rsid w:val="0070515F"/>
    <w:rsid w:val="00705D83"/>
    <w:rsid w:val="00706CC4"/>
    <w:rsid w:val="0070731C"/>
    <w:rsid w:val="00707E7F"/>
    <w:rsid w:val="00710DA2"/>
    <w:rsid w:val="00711067"/>
    <w:rsid w:val="007114BE"/>
    <w:rsid w:val="00711F42"/>
    <w:rsid w:val="00713201"/>
    <w:rsid w:val="0071515B"/>
    <w:rsid w:val="00716335"/>
    <w:rsid w:val="00716471"/>
    <w:rsid w:val="00716A9B"/>
    <w:rsid w:val="007170E7"/>
    <w:rsid w:val="007179F0"/>
    <w:rsid w:val="00717FC8"/>
    <w:rsid w:val="007202E4"/>
    <w:rsid w:val="007211A1"/>
    <w:rsid w:val="007224CF"/>
    <w:rsid w:val="00722851"/>
    <w:rsid w:val="007238DF"/>
    <w:rsid w:val="00723E8F"/>
    <w:rsid w:val="00724377"/>
    <w:rsid w:val="0072477C"/>
    <w:rsid w:val="007254FA"/>
    <w:rsid w:val="0072695F"/>
    <w:rsid w:val="00727695"/>
    <w:rsid w:val="0072786C"/>
    <w:rsid w:val="00727D94"/>
    <w:rsid w:val="00730697"/>
    <w:rsid w:val="007328F9"/>
    <w:rsid w:val="00732B08"/>
    <w:rsid w:val="007336C8"/>
    <w:rsid w:val="007358AC"/>
    <w:rsid w:val="0073639E"/>
    <w:rsid w:val="007368B8"/>
    <w:rsid w:val="00736F14"/>
    <w:rsid w:val="00741250"/>
    <w:rsid w:val="00741A56"/>
    <w:rsid w:val="00741E01"/>
    <w:rsid w:val="007425F9"/>
    <w:rsid w:val="0074383D"/>
    <w:rsid w:val="00744809"/>
    <w:rsid w:val="00745151"/>
    <w:rsid w:val="00746050"/>
    <w:rsid w:val="007461B4"/>
    <w:rsid w:val="007475A4"/>
    <w:rsid w:val="00752EEE"/>
    <w:rsid w:val="00755279"/>
    <w:rsid w:val="00756141"/>
    <w:rsid w:val="00756916"/>
    <w:rsid w:val="007577D1"/>
    <w:rsid w:val="00760A98"/>
    <w:rsid w:val="007611C3"/>
    <w:rsid w:val="0076156A"/>
    <w:rsid w:val="0076198F"/>
    <w:rsid w:val="00762D27"/>
    <w:rsid w:val="00763C91"/>
    <w:rsid w:val="0076453E"/>
    <w:rsid w:val="00764ED6"/>
    <w:rsid w:val="00766530"/>
    <w:rsid w:val="00770B42"/>
    <w:rsid w:val="007735D0"/>
    <w:rsid w:val="00773D34"/>
    <w:rsid w:val="00775559"/>
    <w:rsid w:val="007765D9"/>
    <w:rsid w:val="00777DE3"/>
    <w:rsid w:val="007808F6"/>
    <w:rsid w:val="00781022"/>
    <w:rsid w:val="00785ABC"/>
    <w:rsid w:val="00785C4B"/>
    <w:rsid w:val="0078694E"/>
    <w:rsid w:val="00787159"/>
    <w:rsid w:val="00787F67"/>
    <w:rsid w:val="00790C7B"/>
    <w:rsid w:val="00791B92"/>
    <w:rsid w:val="00792749"/>
    <w:rsid w:val="00792EF0"/>
    <w:rsid w:val="00793953"/>
    <w:rsid w:val="00795021"/>
    <w:rsid w:val="00795BD2"/>
    <w:rsid w:val="00795EEE"/>
    <w:rsid w:val="007979DE"/>
    <w:rsid w:val="007A0CE6"/>
    <w:rsid w:val="007A1848"/>
    <w:rsid w:val="007A2EDF"/>
    <w:rsid w:val="007A3EAB"/>
    <w:rsid w:val="007A3EC2"/>
    <w:rsid w:val="007A4BFE"/>
    <w:rsid w:val="007A5EEE"/>
    <w:rsid w:val="007B0AD3"/>
    <w:rsid w:val="007B10AC"/>
    <w:rsid w:val="007B1270"/>
    <w:rsid w:val="007B1C17"/>
    <w:rsid w:val="007B3715"/>
    <w:rsid w:val="007B3A88"/>
    <w:rsid w:val="007B41D2"/>
    <w:rsid w:val="007B5D75"/>
    <w:rsid w:val="007B5DC1"/>
    <w:rsid w:val="007B654F"/>
    <w:rsid w:val="007B7411"/>
    <w:rsid w:val="007B77E0"/>
    <w:rsid w:val="007B7B20"/>
    <w:rsid w:val="007C2042"/>
    <w:rsid w:val="007C218B"/>
    <w:rsid w:val="007C40A5"/>
    <w:rsid w:val="007C4C09"/>
    <w:rsid w:val="007C5223"/>
    <w:rsid w:val="007C5805"/>
    <w:rsid w:val="007C5812"/>
    <w:rsid w:val="007C6043"/>
    <w:rsid w:val="007D0142"/>
    <w:rsid w:val="007D0805"/>
    <w:rsid w:val="007D102F"/>
    <w:rsid w:val="007D1782"/>
    <w:rsid w:val="007D2CC0"/>
    <w:rsid w:val="007D36B0"/>
    <w:rsid w:val="007D459F"/>
    <w:rsid w:val="007D5F48"/>
    <w:rsid w:val="007D611A"/>
    <w:rsid w:val="007D7D9F"/>
    <w:rsid w:val="007E0A70"/>
    <w:rsid w:val="007E0F58"/>
    <w:rsid w:val="007E156B"/>
    <w:rsid w:val="007E3314"/>
    <w:rsid w:val="007E4CED"/>
    <w:rsid w:val="007E4E2F"/>
    <w:rsid w:val="007E6698"/>
    <w:rsid w:val="007E7634"/>
    <w:rsid w:val="007E7960"/>
    <w:rsid w:val="007F404C"/>
    <w:rsid w:val="007F4A3E"/>
    <w:rsid w:val="007F54D3"/>
    <w:rsid w:val="007F7275"/>
    <w:rsid w:val="008007E3"/>
    <w:rsid w:val="00800F9B"/>
    <w:rsid w:val="008018E6"/>
    <w:rsid w:val="00801A65"/>
    <w:rsid w:val="00803394"/>
    <w:rsid w:val="00803D03"/>
    <w:rsid w:val="00804409"/>
    <w:rsid w:val="00804B6C"/>
    <w:rsid w:val="00804F12"/>
    <w:rsid w:val="0080687B"/>
    <w:rsid w:val="00810EF1"/>
    <w:rsid w:val="008112A7"/>
    <w:rsid w:val="00811D4B"/>
    <w:rsid w:val="008125C4"/>
    <w:rsid w:val="008164D3"/>
    <w:rsid w:val="00816A09"/>
    <w:rsid w:val="00817C5F"/>
    <w:rsid w:val="00821355"/>
    <w:rsid w:val="0082289A"/>
    <w:rsid w:val="008230E8"/>
    <w:rsid w:val="008263EE"/>
    <w:rsid w:val="00831418"/>
    <w:rsid w:val="0083212E"/>
    <w:rsid w:val="00832D1D"/>
    <w:rsid w:val="00832D93"/>
    <w:rsid w:val="00833EE4"/>
    <w:rsid w:val="008352AD"/>
    <w:rsid w:val="00835CCA"/>
    <w:rsid w:val="00835D7B"/>
    <w:rsid w:val="00835F4B"/>
    <w:rsid w:val="008360B3"/>
    <w:rsid w:val="00836DEB"/>
    <w:rsid w:val="00840453"/>
    <w:rsid w:val="00840D43"/>
    <w:rsid w:val="008415AF"/>
    <w:rsid w:val="008436A9"/>
    <w:rsid w:val="008444B0"/>
    <w:rsid w:val="00845327"/>
    <w:rsid w:val="00845875"/>
    <w:rsid w:val="00846FD3"/>
    <w:rsid w:val="00851AA7"/>
    <w:rsid w:val="008520F2"/>
    <w:rsid w:val="00852E96"/>
    <w:rsid w:val="00853FDE"/>
    <w:rsid w:val="00854196"/>
    <w:rsid w:val="00855D66"/>
    <w:rsid w:val="0085781E"/>
    <w:rsid w:val="00857B84"/>
    <w:rsid w:val="0086090A"/>
    <w:rsid w:val="0086421B"/>
    <w:rsid w:val="00865C43"/>
    <w:rsid w:val="00865CC7"/>
    <w:rsid w:val="0086634A"/>
    <w:rsid w:val="00867A66"/>
    <w:rsid w:val="008703EA"/>
    <w:rsid w:val="0087434D"/>
    <w:rsid w:val="008756D1"/>
    <w:rsid w:val="008775EC"/>
    <w:rsid w:val="00877C61"/>
    <w:rsid w:val="0088161D"/>
    <w:rsid w:val="008820C1"/>
    <w:rsid w:val="00883669"/>
    <w:rsid w:val="00883B69"/>
    <w:rsid w:val="00883D69"/>
    <w:rsid w:val="00884D02"/>
    <w:rsid w:val="00887793"/>
    <w:rsid w:val="00890404"/>
    <w:rsid w:val="00890AC1"/>
    <w:rsid w:val="00892828"/>
    <w:rsid w:val="00893D8F"/>
    <w:rsid w:val="00895075"/>
    <w:rsid w:val="00896A18"/>
    <w:rsid w:val="008A0960"/>
    <w:rsid w:val="008A1DF3"/>
    <w:rsid w:val="008A5EA5"/>
    <w:rsid w:val="008A710D"/>
    <w:rsid w:val="008A71B0"/>
    <w:rsid w:val="008B0BEB"/>
    <w:rsid w:val="008B29FF"/>
    <w:rsid w:val="008B4E03"/>
    <w:rsid w:val="008B5968"/>
    <w:rsid w:val="008B5CD3"/>
    <w:rsid w:val="008B674C"/>
    <w:rsid w:val="008B6968"/>
    <w:rsid w:val="008B70C9"/>
    <w:rsid w:val="008B76E7"/>
    <w:rsid w:val="008C230D"/>
    <w:rsid w:val="008C323B"/>
    <w:rsid w:val="008C3904"/>
    <w:rsid w:val="008C6DEB"/>
    <w:rsid w:val="008C78AC"/>
    <w:rsid w:val="008D050E"/>
    <w:rsid w:val="008D2418"/>
    <w:rsid w:val="008D36C1"/>
    <w:rsid w:val="008D49C5"/>
    <w:rsid w:val="008D5235"/>
    <w:rsid w:val="008D5B83"/>
    <w:rsid w:val="008D6004"/>
    <w:rsid w:val="008D67DF"/>
    <w:rsid w:val="008D6D51"/>
    <w:rsid w:val="008D78EB"/>
    <w:rsid w:val="008E026C"/>
    <w:rsid w:val="008E07A4"/>
    <w:rsid w:val="008E0AF2"/>
    <w:rsid w:val="008E1FD4"/>
    <w:rsid w:val="008E311F"/>
    <w:rsid w:val="008E370E"/>
    <w:rsid w:val="008E3959"/>
    <w:rsid w:val="008E52BC"/>
    <w:rsid w:val="008E622A"/>
    <w:rsid w:val="008E7020"/>
    <w:rsid w:val="008F071F"/>
    <w:rsid w:val="008F419E"/>
    <w:rsid w:val="008F4918"/>
    <w:rsid w:val="008F561C"/>
    <w:rsid w:val="008F56BC"/>
    <w:rsid w:val="008F56D4"/>
    <w:rsid w:val="008F6800"/>
    <w:rsid w:val="009001CE"/>
    <w:rsid w:val="00900A1B"/>
    <w:rsid w:val="00903CFE"/>
    <w:rsid w:val="00903F95"/>
    <w:rsid w:val="0090485E"/>
    <w:rsid w:val="00905593"/>
    <w:rsid w:val="00906913"/>
    <w:rsid w:val="00907D62"/>
    <w:rsid w:val="00910A8F"/>
    <w:rsid w:val="00911EBF"/>
    <w:rsid w:val="00914A91"/>
    <w:rsid w:val="00915840"/>
    <w:rsid w:val="00915CB8"/>
    <w:rsid w:val="00916CCA"/>
    <w:rsid w:val="00917484"/>
    <w:rsid w:val="00920838"/>
    <w:rsid w:val="009217C6"/>
    <w:rsid w:val="0092215F"/>
    <w:rsid w:val="00923A6B"/>
    <w:rsid w:val="00926058"/>
    <w:rsid w:val="0092649C"/>
    <w:rsid w:val="0092664D"/>
    <w:rsid w:val="00930E76"/>
    <w:rsid w:val="009350F2"/>
    <w:rsid w:val="009362CB"/>
    <w:rsid w:val="00937FE4"/>
    <w:rsid w:val="00940AF7"/>
    <w:rsid w:val="00943F63"/>
    <w:rsid w:val="00944B15"/>
    <w:rsid w:val="00947783"/>
    <w:rsid w:val="009506D2"/>
    <w:rsid w:val="00951A60"/>
    <w:rsid w:val="00954864"/>
    <w:rsid w:val="00954DFF"/>
    <w:rsid w:val="00955BCB"/>
    <w:rsid w:val="00955CB3"/>
    <w:rsid w:val="00955D0C"/>
    <w:rsid w:val="00956805"/>
    <w:rsid w:val="00956881"/>
    <w:rsid w:val="00957AB4"/>
    <w:rsid w:val="00957BC8"/>
    <w:rsid w:val="00957D8A"/>
    <w:rsid w:val="00957DCE"/>
    <w:rsid w:val="009609D7"/>
    <w:rsid w:val="009610AE"/>
    <w:rsid w:val="00961173"/>
    <w:rsid w:val="00962B2F"/>
    <w:rsid w:val="0096408C"/>
    <w:rsid w:val="00964BA1"/>
    <w:rsid w:val="00964E0F"/>
    <w:rsid w:val="00965866"/>
    <w:rsid w:val="00967A3D"/>
    <w:rsid w:val="009708A9"/>
    <w:rsid w:val="00971BDD"/>
    <w:rsid w:val="00972B64"/>
    <w:rsid w:val="00974352"/>
    <w:rsid w:val="0098022E"/>
    <w:rsid w:val="00981D20"/>
    <w:rsid w:val="00985CD2"/>
    <w:rsid w:val="0098619F"/>
    <w:rsid w:val="00990BF9"/>
    <w:rsid w:val="009912A4"/>
    <w:rsid w:val="00991890"/>
    <w:rsid w:val="00991D99"/>
    <w:rsid w:val="009922EC"/>
    <w:rsid w:val="009928E4"/>
    <w:rsid w:val="0099338C"/>
    <w:rsid w:val="0099461E"/>
    <w:rsid w:val="00994C45"/>
    <w:rsid w:val="009959A7"/>
    <w:rsid w:val="00995CEF"/>
    <w:rsid w:val="00997403"/>
    <w:rsid w:val="009A12FA"/>
    <w:rsid w:val="009A1A1B"/>
    <w:rsid w:val="009A1AE1"/>
    <w:rsid w:val="009A20A2"/>
    <w:rsid w:val="009A37DA"/>
    <w:rsid w:val="009A48DA"/>
    <w:rsid w:val="009A51BA"/>
    <w:rsid w:val="009A620C"/>
    <w:rsid w:val="009A7E20"/>
    <w:rsid w:val="009B0BF1"/>
    <w:rsid w:val="009B0FA3"/>
    <w:rsid w:val="009B163E"/>
    <w:rsid w:val="009B58F6"/>
    <w:rsid w:val="009B7C34"/>
    <w:rsid w:val="009C0C8E"/>
    <w:rsid w:val="009C1F0E"/>
    <w:rsid w:val="009C2736"/>
    <w:rsid w:val="009C33FA"/>
    <w:rsid w:val="009C401B"/>
    <w:rsid w:val="009C4536"/>
    <w:rsid w:val="009C6439"/>
    <w:rsid w:val="009C64A4"/>
    <w:rsid w:val="009C7238"/>
    <w:rsid w:val="009D06FB"/>
    <w:rsid w:val="009D274A"/>
    <w:rsid w:val="009D3CC2"/>
    <w:rsid w:val="009D43A4"/>
    <w:rsid w:val="009D497C"/>
    <w:rsid w:val="009D6002"/>
    <w:rsid w:val="009D7E6B"/>
    <w:rsid w:val="009D7FDB"/>
    <w:rsid w:val="009E03D7"/>
    <w:rsid w:val="009E10AD"/>
    <w:rsid w:val="009E1E19"/>
    <w:rsid w:val="009E3903"/>
    <w:rsid w:val="009E39B7"/>
    <w:rsid w:val="009E4AFC"/>
    <w:rsid w:val="009E4BBC"/>
    <w:rsid w:val="009E5342"/>
    <w:rsid w:val="009E58C2"/>
    <w:rsid w:val="009E5E20"/>
    <w:rsid w:val="009E6816"/>
    <w:rsid w:val="009E7B06"/>
    <w:rsid w:val="009E7CB6"/>
    <w:rsid w:val="009E7DAE"/>
    <w:rsid w:val="009F4AD1"/>
    <w:rsid w:val="00A00020"/>
    <w:rsid w:val="00A0039B"/>
    <w:rsid w:val="00A005E1"/>
    <w:rsid w:val="00A026AC"/>
    <w:rsid w:val="00A02DE0"/>
    <w:rsid w:val="00A03491"/>
    <w:rsid w:val="00A06DED"/>
    <w:rsid w:val="00A1164D"/>
    <w:rsid w:val="00A11BC2"/>
    <w:rsid w:val="00A1280B"/>
    <w:rsid w:val="00A132AC"/>
    <w:rsid w:val="00A13377"/>
    <w:rsid w:val="00A13DF6"/>
    <w:rsid w:val="00A14B15"/>
    <w:rsid w:val="00A168A7"/>
    <w:rsid w:val="00A179E5"/>
    <w:rsid w:val="00A17F43"/>
    <w:rsid w:val="00A20B72"/>
    <w:rsid w:val="00A210F4"/>
    <w:rsid w:val="00A22D18"/>
    <w:rsid w:val="00A23D53"/>
    <w:rsid w:val="00A24F94"/>
    <w:rsid w:val="00A252CE"/>
    <w:rsid w:val="00A25863"/>
    <w:rsid w:val="00A26088"/>
    <w:rsid w:val="00A27925"/>
    <w:rsid w:val="00A27AA1"/>
    <w:rsid w:val="00A307FA"/>
    <w:rsid w:val="00A3085D"/>
    <w:rsid w:val="00A31CCA"/>
    <w:rsid w:val="00A34722"/>
    <w:rsid w:val="00A34F1F"/>
    <w:rsid w:val="00A35B8D"/>
    <w:rsid w:val="00A35FF5"/>
    <w:rsid w:val="00A3603F"/>
    <w:rsid w:val="00A36B71"/>
    <w:rsid w:val="00A36D5C"/>
    <w:rsid w:val="00A376B6"/>
    <w:rsid w:val="00A40717"/>
    <w:rsid w:val="00A411E4"/>
    <w:rsid w:val="00A42A55"/>
    <w:rsid w:val="00A43AB9"/>
    <w:rsid w:val="00A51F32"/>
    <w:rsid w:val="00A5215A"/>
    <w:rsid w:val="00A527F1"/>
    <w:rsid w:val="00A53275"/>
    <w:rsid w:val="00A53662"/>
    <w:rsid w:val="00A53C84"/>
    <w:rsid w:val="00A53CD9"/>
    <w:rsid w:val="00A53FA5"/>
    <w:rsid w:val="00A54F82"/>
    <w:rsid w:val="00A57EEA"/>
    <w:rsid w:val="00A601FC"/>
    <w:rsid w:val="00A6267D"/>
    <w:rsid w:val="00A629F6"/>
    <w:rsid w:val="00A63068"/>
    <w:rsid w:val="00A6383D"/>
    <w:rsid w:val="00A64006"/>
    <w:rsid w:val="00A65222"/>
    <w:rsid w:val="00A65554"/>
    <w:rsid w:val="00A66532"/>
    <w:rsid w:val="00A66602"/>
    <w:rsid w:val="00A67CB9"/>
    <w:rsid w:val="00A719C7"/>
    <w:rsid w:val="00A73A09"/>
    <w:rsid w:val="00A7563F"/>
    <w:rsid w:val="00A75845"/>
    <w:rsid w:val="00A76116"/>
    <w:rsid w:val="00A7665A"/>
    <w:rsid w:val="00A77560"/>
    <w:rsid w:val="00A775E3"/>
    <w:rsid w:val="00A77BFC"/>
    <w:rsid w:val="00A800E5"/>
    <w:rsid w:val="00A80A41"/>
    <w:rsid w:val="00A80C9C"/>
    <w:rsid w:val="00A81184"/>
    <w:rsid w:val="00A81C07"/>
    <w:rsid w:val="00A81DE0"/>
    <w:rsid w:val="00A820EB"/>
    <w:rsid w:val="00A8349E"/>
    <w:rsid w:val="00A83764"/>
    <w:rsid w:val="00A83D20"/>
    <w:rsid w:val="00A8458A"/>
    <w:rsid w:val="00A845C3"/>
    <w:rsid w:val="00A865D5"/>
    <w:rsid w:val="00A878CC"/>
    <w:rsid w:val="00A92C83"/>
    <w:rsid w:val="00A939C3"/>
    <w:rsid w:val="00A96458"/>
    <w:rsid w:val="00A9645C"/>
    <w:rsid w:val="00A96AF9"/>
    <w:rsid w:val="00AA2BC4"/>
    <w:rsid w:val="00AA33BA"/>
    <w:rsid w:val="00AA4D32"/>
    <w:rsid w:val="00AA54C7"/>
    <w:rsid w:val="00AA5640"/>
    <w:rsid w:val="00AA5FA1"/>
    <w:rsid w:val="00AA6E9F"/>
    <w:rsid w:val="00AB00CD"/>
    <w:rsid w:val="00AB2210"/>
    <w:rsid w:val="00AB469E"/>
    <w:rsid w:val="00AB4967"/>
    <w:rsid w:val="00AB4C74"/>
    <w:rsid w:val="00AB5447"/>
    <w:rsid w:val="00AB54E8"/>
    <w:rsid w:val="00AB54F9"/>
    <w:rsid w:val="00AB5B0F"/>
    <w:rsid w:val="00AB69D3"/>
    <w:rsid w:val="00AB75D3"/>
    <w:rsid w:val="00AC04BF"/>
    <w:rsid w:val="00AC097C"/>
    <w:rsid w:val="00AC144A"/>
    <w:rsid w:val="00AC597D"/>
    <w:rsid w:val="00AC6B55"/>
    <w:rsid w:val="00AC7CCC"/>
    <w:rsid w:val="00AD0C89"/>
    <w:rsid w:val="00AD2DDA"/>
    <w:rsid w:val="00AD340E"/>
    <w:rsid w:val="00AD4689"/>
    <w:rsid w:val="00AD48E1"/>
    <w:rsid w:val="00AD6193"/>
    <w:rsid w:val="00AD6E6E"/>
    <w:rsid w:val="00AE109E"/>
    <w:rsid w:val="00AE1E16"/>
    <w:rsid w:val="00AE2271"/>
    <w:rsid w:val="00AE2F16"/>
    <w:rsid w:val="00AE3A18"/>
    <w:rsid w:val="00AE5849"/>
    <w:rsid w:val="00AE5CB0"/>
    <w:rsid w:val="00AE6EA1"/>
    <w:rsid w:val="00AF0F9D"/>
    <w:rsid w:val="00AF231F"/>
    <w:rsid w:val="00AF2DB8"/>
    <w:rsid w:val="00AF62F8"/>
    <w:rsid w:val="00B0075D"/>
    <w:rsid w:val="00B00DC0"/>
    <w:rsid w:val="00B01B0D"/>
    <w:rsid w:val="00B01DC3"/>
    <w:rsid w:val="00B01F6B"/>
    <w:rsid w:val="00B02EB1"/>
    <w:rsid w:val="00B02F3D"/>
    <w:rsid w:val="00B0493B"/>
    <w:rsid w:val="00B06826"/>
    <w:rsid w:val="00B07C15"/>
    <w:rsid w:val="00B115E9"/>
    <w:rsid w:val="00B12B87"/>
    <w:rsid w:val="00B149E4"/>
    <w:rsid w:val="00B15624"/>
    <w:rsid w:val="00B16E25"/>
    <w:rsid w:val="00B17052"/>
    <w:rsid w:val="00B21EAB"/>
    <w:rsid w:val="00B22425"/>
    <w:rsid w:val="00B24332"/>
    <w:rsid w:val="00B25055"/>
    <w:rsid w:val="00B26FEE"/>
    <w:rsid w:val="00B3035E"/>
    <w:rsid w:val="00B30588"/>
    <w:rsid w:val="00B30E04"/>
    <w:rsid w:val="00B316F5"/>
    <w:rsid w:val="00B32544"/>
    <w:rsid w:val="00B33241"/>
    <w:rsid w:val="00B33DA2"/>
    <w:rsid w:val="00B3518F"/>
    <w:rsid w:val="00B377A4"/>
    <w:rsid w:val="00B41E55"/>
    <w:rsid w:val="00B4304F"/>
    <w:rsid w:val="00B4385A"/>
    <w:rsid w:val="00B43FC7"/>
    <w:rsid w:val="00B443B3"/>
    <w:rsid w:val="00B44CFD"/>
    <w:rsid w:val="00B45717"/>
    <w:rsid w:val="00B45D2C"/>
    <w:rsid w:val="00B463D1"/>
    <w:rsid w:val="00B468DE"/>
    <w:rsid w:val="00B47037"/>
    <w:rsid w:val="00B4743B"/>
    <w:rsid w:val="00B47A90"/>
    <w:rsid w:val="00B500EB"/>
    <w:rsid w:val="00B52B6C"/>
    <w:rsid w:val="00B52E51"/>
    <w:rsid w:val="00B53883"/>
    <w:rsid w:val="00B53BBD"/>
    <w:rsid w:val="00B5401E"/>
    <w:rsid w:val="00B54847"/>
    <w:rsid w:val="00B54CF6"/>
    <w:rsid w:val="00B54F13"/>
    <w:rsid w:val="00B5673F"/>
    <w:rsid w:val="00B57913"/>
    <w:rsid w:val="00B57BD5"/>
    <w:rsid w:val="00B6176E"/>
    <w:rsid w:val="00B631DA"/>
    <w:rsid w:val="00B63240"/>
    <w:rsid w:val="00B636D3"/>
    <w:rsid w:val="00B6408C"/>
    <w:rsid w:val="00B66716"/>
    <w:rsid w:val="00B70F45"/>
    <w:rsid w:val="00B71B7B"/>
    <w:rsid w:val="00B72012"/>
    <w:rsid w:val="00B7204C"/>
    <w:rsid w:val="00B7214E"/>
    <w:rsid w:val="00B73527"/>
    <w:rsid w:val="00B7697E"/>
    <w:rsid w:val="00B77C12"/>
    <w:rsid w:val="00B8213E"/>
    <w:rsid w:val="00B842CB"/>
    <w:rsid w:val="00B85D83"/>
    <w:rsid w:val="00B87703"/>
    <w:rsid w:val="00B90317"/>
    <w:rsid w:val="00B90FA8"/>
    <w:rsid w:val="00B9138E"/>
    <w:rsid w:val="00B9327D"/>
    <w:rsid w:val="00B9399A"/>
    <w:rsid w:val="00B961FD"/>
    <w:rsid w:val="00BA224F"/>
    <w:rsid w:val="00BA2326"/>
    <w:rsid w:val="00BA34C0"/>
    <w:rsid w:val="00BB0498"/>
    <w:rsid w:val="00BB1366"/>
    <w:rsid w:val="00BB3273"/>
    <w:rsid w:val="00BB60C6"/>
    <w:rsid w:val="00BB74D6"/>
    <w:rsid w:val="00BB7F92"/>
    <w:rsid w:val="00BC0F8A"/>
    <w:rsid w:val="00BC1527"/>
    <w:rsid w:val="00BC29B9"/>
    <w:rsid w:val="00BC2E27"/>
    <w:rsid w:val="00BC312A"/>
    <w:rsid w:val="00BC6768"/>
    <w:rsid w:val="00BD09E8"/>
    <w:rsid w:val="00BD2B94"/>
    <w:rsid w:val="00BD3E0D"/>
    <w:rsid w:val="00BD4270"/>
    <w:rsid w:val="00BD4BD2"/>
    <w:rsid w:val="00BD5A47"/>
    <w:rsid w:val="00BD5E3E"/>
    <w:rsid w:val="00BD60A1"/>
    <w:rsid w:val="00BD7672"/>
    <w:rsid w:val="00BE0D33"/>
    <w:rsid w:val="00BE1652"/>
    <w:rsid w:val="00BE1C17"/>
    <w:rsid w:val="00BE26ED"/>
    <w:rsid w:val="00BE2E68"/>
    <w:rsid w:val="00BE5AE5"/>
    <w:rsid w:val="00BE641F"/>
    <w:rsid w:val="00BE782E"/>
    <w:rsid w:val="00BF0189"/>
    <w:rsid w:val="00BF0A16"/>
    <w:rsid w:val="00BF39FF"/>
    <w:rsid w:val="00BF45B8"/>
    <w:rsid w:val="00BF5301"/>
    <w:rsid w:val="00BF579E"/>
    <w:rsid w:val="00BF5C6E"/>
    <w:rsid w:val="00BF5DAE"/>
    <w:rsid w:val="00BF6DF6"/>
    <w:rsid w:val="00C009A8"/>
    <w:rsid w:val="00C011A9"/>
    <w:rsid w:val="00C0259E"/>
    <w:rsid w:val="00C02AB9"/>
    <w:rsid w:val="00C03B20"/>
    <w:rsid w:val="00C04085"/>
    <w:rsid w:val="00C044C2"/>
    <w:rsid w:val="00C04892"/>
    <w:rsid w:val="00C055A2"/>
    <w:rsid w:val="00C06B22"/>
    <w:rsid w:val="00C0748D"/>
    <w:rsid w:val="00C074DA"/>
    <w:rsid w:val="00C07A30"/>
    <w:rsid w:val="00C10CDF"/>
    <w:rsid w:val="00C11970"/>
    <w:rsid w:val="00C11BFD"/>
    <w:rsid w:val="00C13E89"/>
    <w:rsid w:val="00C151C9"/>
    <w:rsid w:val="00C15254"/>
    <w:rsid w:val="00C17304"/>
    <w:rsid w:val="00C20EC9"/>
    <w:rsid w:val="00C22758"/>
    <w:rsid w:val="00C234A9"/>
    <w:rsid w:val="00C24508"/>
    <w:rsid w:val="00C276B8"/>
    <w:rsid w:val="00C307C2"/>
    <w:rsid w:val="00C316A8"/>
    <w:rsid w:val="00C33B3D"/>
    <w:rsid w:val="00C3457D"/>
    <w:rsid w:val="00C346B2"/>
    <w:rsid w:val="00C34F9C"/>
    <w:rsid w:val="00C3630D"/>
    <w:rsid w:val="00C4079C"/>
    <w:rsid w:val="00C40B19"/>
    <w:rsid w:val="00C42C38"/>
    <w:rsid w:val="00C43AFA"/>
    <w:rsid w:val="00C448E0"/>
    <w:rsid w:val="00C45AEB"/>
    <w:rsid w:val="00C46902"/>
    <w:rsid w:val="00C46D21"/>
    <w:rsid w:val="00C47105"/>
    <w:rsid w:val="00C50C17"/>
    <w:rsid w:val="00C52217"/>
    <w:rsid w:val="00C52915"/>
    <w:rsid w:val="00C5407A"/>
    <w:rsid w:val="00C552A3"/>
    <w:rsid w:val="00C60483"/>
    <w:rsid w:val="00C61965"/>
    <w:rsid w:val="00C62163"/>
    <w:rsid w:val="00C62E9D"/>
    <w:rsid w:val="00C636D5"/>
    <w:rsid w:val="00C64340"/>
    <w:rsid w:val="00C64B20"/>
    <w:rsid w:val="00C652AF"/>
    <w:rsid w:val="00C6630B"/>
    <w:rsid w:val="00C71072"/>
    <w:rsid w:val="00C72BD9"/>
    <w:rsid w:val="00C72CFE"/>
    <w:rsid w:val="00C73782"/>
    <w:rsid w:val="00C73F47"/>
    <w:rsid w:val="00C7429F"/>
    <w:rsid w:val="00C75575"/>
    <w:rsid w:val="00C76541"/>
    <w:rsid w:val="00C77D14"/>
    <w:rsid w:val="00C84784"/>
    <w:rsid w:val="00C857A9"/>
    <w:rsid w:val="00C85D19"/>
    <w:rsid w:val="00C87839"/>
    <w:rsid w:val="00C9052A"/>
    <w:rsid w:val="00C905C9"/>
    <w:rsid w:val="00C9066F"/>
    <w:rsid w:val="00C910F2"/>
    <w:rsid w:val="00C91408"/>
    <w:rsid w:val="00C93A6F"/>
    <w:rsid w:val="00C94FE1"/>
    <w:rsid w:val="00C957B9"/>
    <w:rsid w:val="00C95DCC"/>
    <w:rsid w:val="00C96481"/>
    <w:rsid w:val="00C9779F"/>
    <w:rsid w:val="00CA3D7C"/>
    <w:rsid w:val="00CA547B"/>
    <w:rsid w:val="00CA60E0"/>
    <w:rsid w:val="00CA68BB"/>
    <w:rsid w:val="00CA7E75"/>
    <w:rsid w:val="00CB028C"/>
    <w:rsid w:val="00CB1034"/>
    <w:rsid w:val="00CB16A3"/>
    <w:rsid w:val="00CB4470"/>
    <w:rsid w:val="00CB64AB"/>
    <w:rsid w:val="00CB7C5C"/>
    <w:rsid w:val="00CB7F40"/>
    <w:rsid w:val="00CC00A8"/>
    <w:rsid w:val="00CC08CD"/>
    <w:rsid w:val="00CC1FD9"/>
    <w:rsid w:val="00CC45F6"/>
    <w:rsid w:val="00CC5664"/>
    <w:rsid w:val="00CC6375"/>
    <w:rsid w:val="00CD0F4A"/>
    <w:rsid w:val="00CD0F84"/>
    <w:rsid w:val="00CD1FB8"/>
    <w:rsid w:val="00CD4041"/>
    <w:rsid w:val="00CD4624"/>
    <w:rsid w:val="00CD4669"/>
    <w:rsid w:val="00CD4AA5"/>
    <w:rsid w:val="00CD5D7C"/>
    <w:rsid w:val="00CD6270"/>
    <w:rsid w:val="00CD7883"/>
    <w:rsid w:val="00CD7E4A"/>
    <w:rsid w:val="00CE0803"/>
    <w:rsid w:val="00CE3F29"/>
    <w:rsid w:val="00CE43BE"/>
    <w:rsid w:val="00CE5B09"/>
    <w:rsid w:val="00CE6BA3"/>
    <w:rsid w:val="00CE7295"/>
    <w:rsid w:val="00CE7480"/>
    <w:rsid w:val="00CF10B6"/>
    <w:rsid w:val="00CF1D64"/>
    <w:rsid w:val="00CF1DDF"/>
    <w:rsid w:val="00CF401C"/>
    <w:rsid w:val="00CF5C20"/>
    <w:rsid w:val="00D0182E"/>
    <w:rsid w:val="00D02DAD"/>
    <w:rsid w:val="00D04FDD"/>
    <w:rsid w:val="00D05555"/>
    <w:rsid w:val="00D06C96"/>
    <w:rsid w:val="00D074CF"/>
    <w:rsid w:val="00D10E9F"/>
    <w:rsid w:val="00D119D8"/>
    <w:rsid w:val="00D12085"/>
    <w:rsid w:val="00D12F86"/>
    <w:rsid w:val="00D133C5"/>
    <w:rsid w:val="00D13929"/>
    <w:rsid w:val="00D14633"/>
    <w:rsid w:val="00D1481B"/>
    <w:rsid w:val="00D15B0D"/>
    <w:rsid w:val="00D15F0A"/>
    <w:rsid w:val="00D16021"/>
    <w:rsid w:val="00D16ADC"/>
    <w:rsid w:val="00D214D6"/>
    <w:rsid w:val="00D22163"/>
    <w:rsid w:val="00D22D04"/>
    <w:rsid w:val="00D23E14"/>
    <w:rsid w:val="00D244E9"/>
    <w:rsid w:val="00D24A33"/>
    <w:rsid w:val="00D25FEB"/>
    <w:rsid w:val="00D31C5F"/>
    <w:rsid w:val="00D3269B"/>
    <w:rsid w:val="00D32E87"/>
    <w:rsid w:val="00D331ED"/>
    <w:rsid w:val="00D34C22"/>
    <w:rsid w:val="00D34E75"/>
    <w:rsid w:val="00D41042"/>
    <w:rsid w:val="00D41D9B"/>
    <w:rsid w:val="00D43786"/>
    <w:rsid w:val="00D43F26"/>
    <w:rsid w:val="00D442D7"/>
    <w:rsid w:val="00D466AA"/>
    <w:rsid w:val="00D46F13"/>
    <w:rsid w:val="00D47584"/>
    <w:rsid w:val="00D5032F"/>
    <w:rsid w:val="00D52865"/>
    <w:rsid w:val="00D53E38"/>
    <w:rsid w:val="00D551ED"/>
    <w:rsid w:val="00D57BF2"/>
    <w:rsid w:val="00D57D28"/>
    <w:rsid w:val="00D6032F"/>
    <w:rsid w:val="00D60BE0"/>
    <w:rsid w:val="00D621CF"/>
    <w:rsid w:val="00D640F8"/>
    <w:rsid w:val="00D648A9"/>
    <w:rsid w:val="00D666C0"/>
    <w:rsid w:val="00D66E8B"/>
    <w:rsid w:val="00D67977"/>
    <w:rsid w:val="00D679E6"/>
    <w:rsid w:val="00D7030B"/>
    <w:rsid w:val="00D710C9"/>
    <w:rsid w:val="00D71C84"/>
    <w:rsid w:val="00D73D6D"/>
    <w:rsid w:val="00D74AF4"/>
    <w:rsid w:val="00D74B03"/>
    <w:rsid w:val="00D750BB"/>
    <w:rsid w:val="00D75260"/>
    <w:rsid w:val="00D77B9A"/>
    <w:rsid w:val="00D82D35"/>
    <w:rsid w:val="00D83857"/>
    <w:rsid w:val="00D851BC"/>
    <w:rsid w:val="00D85C70"/>
    <w:rsid w:val="00D85FB3"/>
    <w:rsid w:val="00D86749"/>
    <w:rsid w:val="00D86833"/>
    <w:rsid w:val="00D871E4"/>
    <w:rsid w:val="00D874B6"/>
    <w:rsid w:val="00D87BBB"/>
    <w:rsid w:val="00D916D3"/>
    <w:rsid w:val="00D9495A"/>
    <w:rsid w:val="00D95561"/>
    <w:rsid w:val="00D974EA"/>
    <w:rsid w:val="00D97FB0"/>
    <w:rsid w:val="00DA0AA7"/>
    <w:rsid w:val="00DA366C"/>
    <w:rsid w:val="00DA4E93"/>
    <w:rsid w:val="00DA5E86"/>
    <w:rsid w:val="00DA5FC9"/>
    <w:rsid w:val="00DA66E3"/>
    <w:rsid w:val="00DA6930"/>
    <w:rsid w:val="00DA6D61"/>
    <w:rsid w:val="00DA7708"/>
    <w:rsid w:val="00DA7C66"/>
    <w:rsid w:val="00DB0DDE"/>
    <w:rsid w:val="00DB176C"/>
    <w:rsid w:val="00DB2A70"/>
    <w:rsid w:val="00DB3FBC"/>
    <w:rsid w:val="00DB3FCB"/>
    <w:rsid w:val="00DB45B6"/>
    <w:rsid w:val="00DB6CFD"/>
    <w:rsid w:val="00DB6FCA"/>
    <w:rsid w:val="00DB7838"/>
    <w:rsid w:val="00DC0D9D"/>
    <w:rsid w:val="00DC1A2D"/>
    <w:rsid w:val="00DC2E26"/>
    <w:rsid w:val="00DC34A0"/>
    <w:rsid w:val="00DC48E6"/>
    <w:rsid w:val="00DC562E"/>
    <w:rsid w:val="00DC56B2"/>
    <w:rsid w:val="00DC6B00"/>
    <w:rsid w:val="00DC6DB9"/>
    <w:rsid w:val="00DD095D"/>
    <w:rsid w:val="00DD0E04"/>
    <w:rsid w:val="00DD0E26"/>
    <w:rsid w:val="00DD1DE4"/>
    <w:rsid w:val="00DD2FE0"/>
    <w:rsid w:val="00DD491D"/>
    <w:rsid w:val="00DD664A"/>
    <w:rsid w:val="00DD6C0E"/>
    <w:rsid w:val="00DD6E53"/>
    <w:rsid w:val="00DD7A17"/>
    <w:rsid w:val="00DE0954"/>
    <w:rsid w:val="00DE0A6B"/>
    <w:rsid w:val="00DE18C8"/>
    <w:rsid w:val="00DE1B17"/>
    <w:rsid w:val="00DE3256"/>
    <w:rsid w:val="00DE3F06"/>
    <w:rsid w:val="00DE4C85"/>
    <w:rsid w:val="00DE646D"/>
    <w:rsid w:val="00DF0ED5"/>
    <w:rsid w:val="00DF2554"/>
    <w:rsid w:val="00DF28BD"/>
    <w:rsid w:val="00DF3C20"/>
    <w:rsid w:val="00DF3C2E"/>
    <w:rsid w:val="00DF42D5"/>
    <w:rsid w:val="00DF532A"/>
    <w:rsid w:val="00DF5DCC"/>
    <w:rsid w:val="00DF795B"/>
    <w:rsid w:val="00DF7CAD"/>
    <w:rsid w:val="00E008A1"/>
    <w:rsid w:val="00E008DC"/>
    <w:rsid w:val="00E018B7"/>
    <w:rsid w:val="00E02EB0"/>
    <w:rsid w:val="00E04EA6"/>
    <w:rsid w:val="00E06F23"/>
    <w:rsid w:val="00E101A4"/>
    <w:rsid w:val="00E113F6"/>
    <w:rsid w:val="00E117C5"/>
    <w:rsid w:val="00E12CE3"/>
    <w:rsid w:val="00E13916"/>
    <w:rsid w:val="00E1429F"/>
    <w:rsid w:val="00E1682C"/>
    <w:rsid w:val="00E17971"/>
    <w:rsid w:val="00E17B9C"/>
    <w:rsid w:val="00E17D57"/>
    <w:rsid w:val="00E220BC"/>
    <w:rsid w:val="00E225E0"/>
    <w:rsid w:val="00E229EB"/>
    <w:rsid w:val="00E22ADB"/>
    <w:rsid w:val="00E22D50"/>
    <w:rsid w:val="00E24F1A"/>
    <w:rsid w:val="00E252A2"/>
    <w:rsid w:val="00E258C2"/>
    <w:rsid w:val="00E2752C"/>
    <w:rsid w:val="00E300A9"/>
    <w:rsid w:val="00E30B5D"/>
    <w:rsid w:val="00E30CB9"/>
    <w:rsid w:val="00E31F8F"/>
    <w:rsid w:val="00E33C31"/>
    <w:rsid w:val="00E3621D"/>
    <w:rsid w:val="00E36BC1"/>
    <w:rsid w:val="00E36CFB"/>
    <w:rsid w:val="00E37A9E"/>
    <w:rsid w:val="00E402F2"/>
    <w:rsid w:val="00E4032C"/>
    <w:rsid w:val="00E41CC7"/>
    <w:rsid w:val="00E4216D"/>
    <w:rsid w:val="00E42CDF"/>
    <w:rsid w:val="00E42F7E"/>
    <w:rsid w:val="00E43642"/>
    <w:rsid w:val="00E4443F"/>
    <w:rsid w:val="00E44CB6"/>
    <w:rsid w:val="00E44E25"/>
    <w:rsid w:val="00E453E2"/>
    <w:rsid w:val="00E465FC"/>
    <w:rsid w:val="00E466CB"/>
    <w:rsid w:val="00E46817"/>
    <w:rsid w:val="00E4727B"/>
    <w:rsid w:val="00E50F8B"/>
    <w:rsid w:val="00E52685"/>
    <w:rsid w:val="00E53478"/>
    <w:rsid w:val="00E547FE"/>
    <w:rsid w:val="00E550BE"/>
    <w:rsid w:val="00E55AA5"/>
    <w:rsid w:val="00E55B7C"/>
    <w:rsid w:val="00E56C85"/>
    <w:rsid w:val="00E6235C"/>
    <w:rsid w:val="00E6285C"/>
    <w:rsid w:val="00E63F8A"/>
    <w:rsid w:val="00E654ED"/>
    <w:rsid w:val="00E65A7A"/>
    <w:rsid w:val="00E6776B"/>
    <w:rsid w:val="00E67CA3"/>
    <w:rsid w:val="00E70BB3"/>
    <w:rsid w:val="00E73A85"/>
    <w:rsid w:val="00E7466D"/>
    <w:rsid w:val="00E75751"/>
    <w:rsid w:val="00E75B6B"/>
    <w:rsid w:val="00E77961"/>
    <w:rsid w:val="00E77B25"/>
    <w:rsid w:val="00E8028D"/>
    <w:rsid w:val="00E81202"/>
    <w:rsid w:val="00E8154F"/>
    <w:rsid w:val="00E81DF3"/>
    <w:rsid w:val="00E83E7F"/>
    <w:rsid w:val="00E842FF"/>
    <w:rsid w:val="00E84D2B"/>
    <w:rsid w:val="00E870B9"/>
    <w:rsid w:val="00E87CC3"/>
    <w:rsid w:val="00E904FB"/>
    <w:rsid w:val="00E913DF"/>
    <w:rsid w:val="00E92E14"/>
    <w:rsid w:val="00E93B43"/>
    <w:rsid w:val="00E94ED3"/>
    <w:rsid w:val="00E953C1"/>
    <w:rsid w:val="00EA0218"/>
    <w:rsid w:val="00EA13EA"/>
    <w:rsid w:val="00EA1BDB"/>
    <w:rsid w:val="00EA23E4"/>
    <w:rsid w:val="00EA5EEC"/>
    <w:rsid w:val="00EA76DF"/>
    <w:rsid w:val="00EB0AA5"/>
    <w:rsid w:val="00EB0D63"/>
    <w:rsid w:val="00EB3EF9"/>
    <w:rsid w:val="00EB411E"/>
    <w:rsid w:val="00EB514F"/>
    <w:rsid w:val="00EB572B"/>
    <w:rsid w:val="00EB5EA6"/>
    <w:rsid w:val="00EB779D"/>
    <w:rsid w:val="00EB7866"/>
    <w:rsid w:val="00EB7FB9"/>
    <w:rsid w:val="00EC193E"/>
    <w:rsid w:val="00EC21A0"/>
    <w:rsid w:val="00EC3C34"/>
    <w:rsid w:val="00EC40B7"/>
    <w:rsid w:val="00EC456F"/>
    <w:rsid w:val="00EC4F56"/>
    <w:rsid w:val="00EC6610"/>
    <w:rsid w:val="00EC79DD"/>
    <w:rsid w:val="00ED26B5"/>
    <w:rsid w:val="00ED2881"/>
    <w:rsid w:val="00ED2B16"/>
    <w:rsid w:val="00ED2CDD"/>
    <w:rsid w:val="00ED379E"/>
    <w:rsid w:val="00ED3DB4"/>
    <w:rsid w:val="00ED58BB"/>
    <w:rsid w:val="00ED6FF6"/>
    <w:rsid w:val="00ED754C"/>
    <w:rsid w:val="00ED7736"/>
    <w:rsid w:val="00EE088D"/>
    <w:rsid w:val="00EE0B80"/>
    <w:rsid w:val="00EE150A"/>
    <w:rsid w:val="00EE24C4"/>
    <w:rsid w:val="00EE3A92"/>
    <w:rsid w:val="00EE719D"/>
    <w:rsid w:val="00EE7713"/>
    <w:rsid w:val="00EF1B82"/>
    <w:rsid w:val="00EF2DDA"/>
    <w:rsid w:val="00EF3905"/>
    <w:rsid w:val="00EF39A3"/>
    <w:rsid w:val="00EF66EE"/>
    <w:rsid w:val="00EF7126"/>
    <w:rsid w:val="00EF77FE"/>
    <w:rsid w:val="00F0339E"/>
    <w:rsid w:val="00F034F3"/>
    <w:rsid w:val="00F048DD"/>
    <w:rsid w:val="00F04C4E"/>
    <w:rsid w:val="00F0555B"/>
    <w:rsid w:val="00F05B8D"/>
    <w:rsid w:val="00F06693"/>
    <w:rsid w:val="00F066EF"/>
    <w:rsid w:val="00F076DF"/>
    <w:rsid w:val="00F1322C"/>
    <w:rsid w:val="00F1327B"/>
    <w:rsid w:val="00F15BD2"/>
    <w:rsid w:val="00F15BEC"/>
    <w:rsid w:val="00F15D88"/>
    <w:rsid w:val="00F15FF4"/>
    <w:rsid w:val="00F16169"/>
    <w:rsid w:val="00F168C4"/>
    <w:rsid w:val="00F16BD0"/>
    <w:rsid w:val="00F17BD9"/>
    <w:rsid w:val="00F17FA2"/>
    <w:rsid w:val="00F211C4"/>
    <w:rsid w:val="00F22908"/>
    <w:rsid w:val="00F2305F"/>
    <w:rsid w:val="00F27A54"/>
    <w:rsid w:val="00F27FEF"/>
    <w:rsid w:val="00F31239"/>
    <w:rsid w:val="00F31F1C"/>
    <w:rsid w:val="00F329A7"/>
    <w:rsid w:val="00F334CB"/>
    <w:rsid w:val="00F34000"/>
    <w:rsid w:val="00F367B3"/>
    <w:rsid w:val="00F379C4"/>
    <w:rsid w:val="00F42ADA"/>
    <w:rsid w:val="00F43335"/>
    <w:rsid w:val="00F4370F"/>
    <w:rsid w:val="00F44098"/>
    <w:rsid w:val="00F445A0"/>
    <w:rsid w:val="00F45F2B"/>
    <w:rsid w:val="00F46A2C"/>
    <w:rsid w:val="00F46B22"/>
    <w:rsid w:val="00F46E34"/>
    <w:rsid w:val="00F472EF"/>
    <w:rsid w:val="00F51913"/>
    <w:rsid w:val="00F51CCF"/>
    <w:rsid w:val="00F53771"/>
    <w:rsid w:val="00F5513C"/>
    <w:rsid w:val="00F5567F"/>
    <w:rsid w:val="00F55BD2"/>
    <w:rsid w:val="00F55D07"/>
    <w:rsid w:val="00F55D9F"/>
    <w:rsid w:val="00F56CEC"/>
    <w:rsid w:val="00F57BF1"/>
    <w:rsid w:val="00F60455"/>
    <w:rsid w:val="00F6111D"/>
    <w:rsid w:val="00F61497"/>
    <w:rsid w:val="00F62486"/>
    <w:rsid w:val="00F62746"/>
    <w:rsid w:val="00F64828"/>
    <w:rsid w:val="00F64D06"/>
    <w:rsid w:val="00F66892"/>
    <w:rsid w:val="00F675C2"/>
    <w:rsid w:val="00F67D88"/>
    <w:rsid w:val="00F67DC5"/>
    <w:rsid w:val="00F67F8C"/>
    <w:rsid w:val="00F7210D"/>
    <w:rsid w:val="00F72BBF"/>
    <w:rsid w:val="00F740C1"/>
    <w:rsid w:val="00F7410B"/>
    <w:rsid w:val="00F74E5B"/>
    <w:rsid w:val="00F74F02"/>
    <w:rsid w:val="00F757CE"/>
    <w:rsid w:val="00F75C64"/>
    <w:rsid w:val="00F75F94"/>
    <w:rsid w:val="00F769C0"/>
    <w:rsid w:val="00F76D61"/>
    <w:rsid w:val="00F770B4"/>
    <w:rsid w:val="00F7756B"/>
    <w:rsid w:val="00F80A8C"/>
    <w:rsid w:val="00F80C36"/>
    <w:rsid w:val="00F81A01"/>
    <w:rsid w:val="00F81DB1"/>
    <w:rsid w:val="00F824D1"/>
    <w:rsid w:val="00F83125"/>
    <w:rsid w:val="00F836D5"/>
    <w:rsid w:val="00F837E1"/>
    <w:rsid w:val="00F84BB0"/>
    <w:rsid w:val="00F85583"/>
    <w:rsid w:val="00F85A98"/>
    <w:rsid w:val="00F85FA6"/>
    <w:rsid w:val="00F8732D"/>
    <w:rsid w:val="00F8776B"/>
    <w:rsid w:val="00F9158C"/>
    <w:rsid w:val="00F916F3"/>
    <w:rsid w:val="00F91DC3"/>
    <w:rsid w:val="00F92901"/>
    <w:rsid w:val="00F9410B"/>
    <w:rsid w:val="00F95112"/>
    <w:rsid w:val="00F95ADA"/>
    <w:rsid w:val="00F975C6"/>
    <w:rsid w:val="00FA0AA0"/>
    <w:rsid w:val="00FA0E03"/>
    <w:rsid w:val="00FA0F13"/>
    <w:rsid w:val="00FA369D"/>
    <w:rsid w:val="00FA4E33"/>
    <w:rsid w:val="00FA4FF4"/>
    <w:rsid w:val="00FA6B5C"/>
    <w:rsid w:val="00FA7874"/>
    <w:rsid w:val="00FB1312"/>
    <w:rsid w:val="00FB3FC5"/>
    <w:rsid w:val="00FB52BB"/>
    <w:rsid w:val="00FB56EA"/>
    <w:rsid w:val="00FB5FC9"/>
    <w:rsid w:val="00FB6639"/>
    <w:rsid w:val="00FB69F8"/>
    <w:rsid w:val="00FB6CEE"/>
    <w:rsid w:val="00FC082B"/>
    <w:rsid w:val="00FC141A"/>
    <w:rsid w:val="00FC192B"/>
    <w:rsid w:val="00FC2FC3"/>
    <w:rsid w:val="00FC309F"/>
    <w:rsid w:val="00FC3ACF"/>
    <w:rsid w:val="00FC59DD"/>
    <w:rsid w:val="00FC5B8C"/>
    <w:rsid w:val="00FC631C"/>
    <w:rsid w:val="00FC73CD"/>
    <w:rsid w:val="00FC7C1C"/>
    <w:rsid w:val="00FD2AA5"/>
    <w:rsid w:val="00FD33E8"/>
    <w:rsid w:val="00FD6CC0"/>
    <w:rsid w:val="00FD7126"/>
    <w:rsid w:val="00FD732B"/>
    <w:rsid w:val="00FD774B"/>
    <w:rsid w:val="00FD774E"/>
    <w:rsid w:val="00FE036B"/>
    <w:rsid w:val="00FE05DE"/>
    <w:rsid w:val="00FE2868"/>
    <w:rsid w:val="00FE2D23"/>
    <w:rsid w:val="00FE33C7"/>
    <w:rsid w:val="00FE3DF1"/>
    <w:rsid w:val="00FE4793"/>
    <w:rsid w:val="00FE52AD"/>
    <w:rsid w:val="00FE62B2"/>
    <w:rsid w:val="00FF0B7B"/>
    <w:rsid w:val="00FF357F"/>
    <w:rsid w:val="00FF3795"/>
    <w:rsid w:val="00FF4061"/>
    <w:rsid w:val="00FF5138"/>
    <w:rsid w:val="00FF5223"/>
    <w:rsid w:val="00FF722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9DBCD"/>
  <w15:chartTrackingRefBased/>
  <w15:docId w15:val="{AA91F3C4-1585-B044-A443-0EFB2ED5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058"/>
    <w:pPr>
      <w:tabs>
        <w:tab w:val="center" w:pos="4680"/>
        <w:tab w:val="right" w:pos="9360"/>
      </w:tabs>
    </w:pPr>
  </w:style>
  <w:style w:type="character" w:customStyle="1" w:styleId="HeaderChar">
    <w:name w:val="Header Char"/>
    <w:basedOn w:val="DefaultParagraphFont"/>
    <w:link w:val="Header"/>
    <w:uiPriority w:val="99"/>
    <w:rsid w:val="00926058"/>
  </w:style>
  <w:style w:type="paragraph" w:styleId="Footer">
    <w:name w:val="footer"/>
    <w:basedOn w:val="Normal"/>
    <w:link w:val="FooterChar"/>
    <w:uiPriority w:val="99"/>
    <w:unhideWhenUsed/>
    <w:rsid w:val="00926058"/>
    <w:pPr>
      <w:tabs>
        <w:tab w:val="center" w:pos="4680"/>
        <w:tab w:val="right" w:pos="9360"/>
      </w:tabs>
    </w:pPr>
  </w:style>
  <w:style w:type="character" w:customStyle="1" w:styleId="FooterChar">
    <w:name w:val="Footer Char"/>
    <w:basedOn w:val="DefaultParagraphFont"/>
    <w:link w:val="Footer"/>
    <w:uiPriority w:val="99"/>
    <w:rsid w:val="00926058"/>
  </w:style>
  <w:style w:type="character" w:styleId="PageNumber">
    <w:name w:val="page number"/>
    <w:basedOn w:val="DefaultParagraphFont"/>
    <w:uiPriority w:val="99"/>
    <w:semiHidden/>
    <w:unhideWhenUsed/>
    <w:rsid w:val="00F72BBF"/>
  </w:style>
  <w:style w:type="paragraph" w:styleId="ListParagraph">
    <w:name w:val="List Paragraph"/>
    <w:basedOn w:val="Normal"/>
    <w:uiPriority w:val="34"/>
    <w:qFormat/>
    <w:rsid w:val="00E46817"/>
    <w:pPr>
      <w:ind w:left="720"/>
      <w:contextualSpacing/>
    </w:pPr>
  </w:style>
  <w:style w:type="character" w:styleId="Hyperlink">
    <w:name w:val="Hyperlink"/>
    <w:basedOn w:val="DefaultParagraphFont"/>
    <w:uiPriority w:val="99"/>
    <w:unhideWhenUsed/>
    <w:rsid w:val="00F770B4"/>
    <w:rPr>
      <w:color w:val="0563C1" w:themeColor="hyperlink"/>
      <w:u w:val="single"/>
    </w:rPr>
  </w:style>
  <w:style w:type="character" w:styleId="UnresolvedMention">
    <w:name w:val="Unresolved Mention"/>
    <w:basedOn w:val="DefaultParagraphFont"/>
    <w:uiPriority w:val="99"/>
    <w:semiHidden/>
    <w:unhideWhenUsed/>
    <w:rsid w:val="00F770B4"/>
    <w:rPr>
      <w:color w:val="605E5C"/>
      <w:shd w:val="clear" w:color="auto" w:fill="E1DFDD"/>
    </w:rPr>
  </w:style>
  <w:style w:type="character" w:styleId="Strong">
    <w:name w:val="Strong"/>
    <w:basedOn w:val="DefaultParagraphFont"/>
    <w:uiPriority w:val="22"/>
    <w:qFormat/>
    <w:rsid w:val="004414DC"/>
    <w:rPr>
      <w:b/>
      <w:bCs/>
    </w:rPr>
  </w:style>
  <w:style w:type="character" w:styleId="FollowedHyperlink">
    <w:name w:val="FollowedHyperlink"/>
    <w:basedOn w:val="DefaultParagraphFont"/>
    <w:uiPriority w:val="99"/>
    <w:semiHidden/>
    <w:unhideWhenUsed/>
    <w:rsid w:val="001C0166"/>
    <w:rPr>
      <w:color w:val="954F72" w:themeColor="followedHyperlink"/>
      <w:u w:val="single"/>
    </w:rPr>
  </w:style>
  <w:style w:type="paragraph" w:styleId="FootnoteText">
    <w:name w:val="footnote text"/>
    <w:basedOn w:val="Normal"/>
    <w:link w:val="FootnoteTextChar"/>
    <w:uiPriority w:val="99"/>
    <w:semiHidden/>
    <w:unhideWhenUsed/>
    <w:rsid w:val="009928E4"/>
    <w:rPr>
      <w:sz w:val="20"/>
      <w:szCs w:val="20"/>
    </w:rPr>
  </w:style>
  <w:style w:type="character" w:customStyle="1" w:styleId="FootnoteTextChar">
    <w:name w:val="Footnote Text Char"/>
    <w:basedOn w:val="DefaultParagraphFont"/>
    <w:link w:val="FootnoteText"/>
    <w:uiPriority w:val="99"/>
    <w:semiHidden/>
    <w:rsid w:val="009928E4"/>
    <w:rPr>
      <w:sz w:val="20"/>
      <w:szCs w:val="20"/>
    </w:rPr>
  </w:style>
  <w:style w:type="character" w:styleId="FootnoteReference">
    <w:name w:val="footnote reference"/>
    <w:basedOn w:val="DefaultParagraphFont"/>
    <w:uiPriority w:val="99"/>
    <w:semiHidden/>
    <w:unhideWhenUsed/>
    <w:rsid w:val="009928E4"/>
    <w:rPr>
      <w:vertAlign w:val="superscript"/>
    </w:rPr>
  </w:style>
  <w:style w:type="table" w:styleId="TableGrid">
    <w:name w:val="Table Grid"/>
    <w:basedOn w:val="TableNormal"/>
    <w:uiPriority w:val="39"/>
    <w:rsid w:val="00810E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6000E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84968">
      <w:bodyDiv w:val="1"/>
      <w:marLeft w:val="0"/>
      <w:marRight w:val="0"/>
      <w:marTop w:val="0"/>
      <w:marBottom w:val="0"/>
      <w:divBdr>
        <w:top w:val="none" w:sz="0" w:space="0" w:color="auto"/>
        <w:left w:val="none" w:sz="0" w:space="0" w:color="auto"/>
        <w:bottom w:val="none" w:sz="0" w:space="0" w:color="auto"/>
        <w:right w:val="none" w:sz="0" w:space="0" w:color="auto"/>
      </w:divBdr>
    </w:div>
    <w:div w:id="222718565">
      <w:bodyDiv w:val="1"/>
      <w:marLeft w:val="0"/>
      <w:marRight w:val="0"/>
      <w:marTop w:val="0"/>
      <w:marBottom w:val="0"/>
      <w:divBdr>
        <w:top w:val="none" w:sz="0" w:space="0" w:color="auto"/>
        <w:left w:val="none" w:sz="0" w:space="0" w:color="auto"/>
        <w:bottom w:val="none" w:sz="0" w:space="0" w:color="auto"/>
        <w:right w:val="none" w:sz="0" w:space="0" w:color="auto"/>
      </w:divBdr>
    </w:div>
    <w:div w:id="249705745">
      <w:bodyDiv w:val="1"/>
      <w:marLeft w:val="0"/>
      <w:marRight w:val="0"/>
      <w:marTop w:val="0"/>
      <w:marBottom w:val="0"/>
      <w:divBdr>
        <w:top w:val="none" w:sz="0" w:space="0" w:color="auto"/>
        <w:left w:val="none" w:sz="0" w:space="0" w:color="auto"/>
        <w:bottom w:val="none" w:sz="0" w:space="0" w:color="auto"/>
        <w:right w:val="none" w:sz="0" w:space="0" w:color="auto"/>
      </w:divBdr>
    </w:div>
    <w:div w:id="336423267">
      <w:bodyDiv w:val="1"/>
      <w:marLeft w:val="0"/>
      <w:marRight w:val="0"/>
      <w:marTop w:val="0"/>
      <w:marBottom w:val="0"/>
      <w:divBdr>
        <w:top w:val="none" w:sz="0" w:space="0" w:color="auto"/>
        <w:left w:val="none" w:sz="0" w:space="0" w:color="auto"/>
        <w:bottom w:val="none" w:sz="0" w:space="0" w:color="auto"/>
        <w:right w:val="none" w:sz="0" w:space="0" w:color="auto"/>
      </w:divBdr>
    </w:div>
    <w:div w:id="338168199">
      <w:bodyDiv w:val="1"/>
      <w:marLeft w:val="0"/>
      <w:marRight w:val="0"/>
      <w:marTop w:val="0"/>
      <w:marBottom w:val="0"/>
      <w:divBdr>
        <w:top w:val="none" w:sz="0" w:space="0" w:color="auto"/>
        <w:left w:val="none" w:sz="0" w:space="0" w:color="auto"/>
        <w:bottom w:val="none" w:sz="0" w:space="0" w:color="auto"/>
        <w:right w:val="none" w:sz="0" w:space="0" w:color="auto"/>
      </w:divBdr>
    </w:div>
    <w:div w:id="442843599">
      <w:bodyDiv w:val="1"/>
      <w:marLeft w:val="0"/>
      <w:marRight w:val="0"/>
      <w:marTop w:val="0"/>
      <w:marBottom w:val="0"/>
      <w:divBdr>
        <w:top w:val="none" w:sz="0" w:space="0" w:color="auto"/>
        <w:left w:val="none" w:sz="0" w:space="0" w:color="auto"/>
        <w:bottom w:val="none" w:sz="0" w:space="0" w:color="auto"/>
        <w:right w:val="none" w:sz="0" w:space="0" w:color="auto"/>
      </w:divBdr>
    </w:div>
    <w:div w:id="484123456">
      <w:bodyDiv w:val="1"/>
      <w:marLeft w:val="0"/>
      <w:marRight w:val="0"/>
      <w:marTop w:val="0"/>
      <w:marBottom w:val="0"/>
      <w:divBdr>
        <w:top w:val="none" w:sz="0" w:space="0" w:color="auto"/>
        <w:left w:val="none" w:sz="0" w:space="0" w:color="auto"/>
        <w:bottom w:val="none" w:sz="0" w:space="0" w:color="auto"/>
        <w:right w:val="none" w:sz="0" w:space="0" w:color="auto"/>
      </w:divBdr>
    </w:div>
    <w:div w:id="589392124">
      <w:bodyDiv w:val="1"/>
      <w:marLeft w:val="0"/>
      <w:marRight w:val="0"/>
      <w:marTop w:val="0"/>
      <w:marBottom w:val="0"/>
      <w:divBdr>
        <w:top w:val="none" w:sz="0" w:space="0" w:color="auto"/>
        <w:left w:val="none" w:sz="0" w:space="0" w:color="auto"/>
        <w:bottom w:val="none" w:sz="0" w:space="0" w:color="auto"/>
        <w:right w:val="none" w:sz="0" w:space="0" w:color="auto"/>
      </w:divBdr>
    </w:div>
    <w:div w:id="628826900">
      <w:bodyDiv w:val="1"/>
      <w:marLeft w:val="0"/>
      <w:marRight w:val="0"/>
      <w:marTop w:val="0"/>
      <w:marBottom w:val="0"/>
      <w:divBdr>
        <w:top w:val="none" w:sz="0" w:space="0" w:color="auto"/>
        <w:left w:val="none" w:sz="0" w:space="0" w:color="auto"/>
        <w:bottom w:val="none" w:sz="0" w:space="0" w:color="auto"/>
        <w:right w:val="none" w:sz="0" w:space="0" w:color="auto"/>
      </w:divBdr>
    </w:div>
    <w:div w:id="837616563">
      <w:bodyDiv w:val="1"/>
      <w:marLeft w:val="0"/>
      <w:marRight w:val="0"/>
      <w:marTop w:val="0"/>
      <w:marBottom w:val="0"/>
      <w:divBdr>
        <w:top w:val="none" w:sz="0" w:space="0" w:color="auto"/>
        <w:left w:val="none" w:sz="0" w:space="0" w:color="auto"/>
        <w:bottom w:val="none" w:sz="0" w:space="0" w:color="auto"/>
        <w:right w:val="none" w:sz="0" w:space="0" w:color="auto"/>
      </w:divBdr>
    </w:div>
    <w:div w:id="842086208">
      <w:bodyDiv w:val="1"/>
      <w:marLeft w:val="0"/>
      <w:marRight w:val="0"/>
      <w:marTop w:val="0"/>
      <w:marBottom w:val="0"/>
      <w:divBdr>
        <w:top w:val="none" w:sz="0" w:space="0" w:color="auto"/>
        <w:left w:val="none" w:sz="0" w:space="0" w:color="auto"/>
        <w:bottom w:val="none" w:sz="0" w:space="0" w:color="auto"/>
        <w:right w:val="none" w:sz="0" w:space="0" w:color="auto"/>
      </w:divBdr>
    </w:div>
    <w:div w:id="978803987">
      <w:bodyDiv w:val="1"/>
      <w:marLeft w:val="0"/>
      <w:marRight w:val="0"/>
      <w:marTop w:val="0"/>
      <w:marBottom w:val="0"/>
      <w:divBdr>
        <w:top w:val="none" w:sz="0" w:space="0" w:color="auto"/>
        <w:left w:val="none" w:sz="0" w:space="0" w:color="auto"/>
        <w:bottom w:val="none" w:sz="0" w:space="0" w:color="auto"/>
        <w:right w:val="none" w:sz="0" w:space="0" w:color="auto"/>
      </w:divBdr>
    </w:div>
    <w:div w:id="1030296243">
      <w:bodyDiv w:val="1"/>
      <w:marLeft w:val="0"/>
      <w:marRight w:val="0"/>
      <w:marTop w:val="0"/>
      <w:marBottom w:val="0"/>
      <w:divBdr>
        <w:top w:val="none" w:sz="0" w:space="0" w:color="auto"/>
        <w:left w:val="none" w:sz="0" w:space="0" w:color="auto"/>
        <w:bottom w:val="none" w:sz="0" w:space="0" w:color="auto"/>
        <w:right w:val="none" w:sz="0" w:space="0" w:color="auto"/>
      </w:divBdr>
    </w:div>
    <w:div w:id="1071581890">
      <w:bodyDiv w:val="1"/>
      <w:marLeft w:val="0"/>
      <w:marRight w:val="0"/>
      <w:marTop w:val="0"/>
      <w:marBottom w:val="0"/>
      <w:divBdr>
        <w:top w:val="none" w:sz="0" w:space="0" w:color="auto"/>
        <w:left w:val="none" w:sz="0" w:space="0" w:color="auto"/>
        <w:bottom w:val="none" w:sz="0" w:space="0" w:color="auto"/>
        <w:right w:val="none" w:sz="0" w:space="0" w:color="auto"/>
      </w:divBdr>
    </w:div>
    <w:div w:id="1077702739">
      <w:bodyDiv w:val="1"/>
      <w:marLeft w:val="0"/>
      <w:marRight w:val="0"/>
      <w:marTop w:val="0"/>
      <w:marBottom w:val="0"/>
      <w:divBdr>
        <w:top w:val="none" w:sz="0" w:space="0" w:color="auto"/>
        <w:left w:val="none" w:sz="0" w:space="0" w:color="auto"/>
        <w:bottom w:val="none" w:sz="0" w:space="0" w:color="auto"/>
        <w:right w:val="none" w:sz="0" w:space="0" w:color="auto"/>
      </w:divBdr>
    </w:div>
    <w:div w:id="1086609359">
      <w:bodyDiv w:val="1"/>
      <w:marLeft w:val="0"/>
      <w:marRight w:val="0"/>
      <w:marTop w:val="0"/>
      <w:marBottom w:val="0"/>
      <w:divBdr>
        <w:top w:val="none" w:sz="0" w:space="0" w:color="auto"/>
        <w:left w:val="none" w:sz="0" w:space="0" w:color="auto"/>
        <w:bottom w:val="none" w:sz="0" w:space="0" w:color="auto"/>
        <w:right w:val="none" w:sz="0" w:space="0" w:color="auto"/>
      </w:divBdr>
    </w:div>
    <w:div w:id="1095397601">
      <w:bodyDiv w:val="1"/>
      <w:marLeft w:val="0"/>
      <w:marRight w:val="0"/>
      <w:marTop w:val="0"/>
      <w:marBottom w:val="0"/>
      <w:divBdr>
        <w:top w:val="none" w:sz="0" w:space="0" w:color="auto"/>
        <w:left w:val="none" w:sz="0" w:space="0" w:color="auto"/>
        <w:bottom w:val="none" w:sz="0" w:space="0" w:color="auto"/>
        <w:right w:val="none" w:sz="0" w:space="0" w:color="auto"/>
      </w:divBdr>
    </w:div>
    <w:div w:id="1234966577">
      <w:bodyDiv w:val="1"/>
      <w:marLeft w:val="0"/>
      <w:marRight w:val="0"/>
      <w:marTop w:val="0"/>
      <w:marBottom w:val="0"/>
      <w:divBdr>
        <w:top w:val="none" w:sz="0" w:space="0" w:color="auto"/>
        <w:left w:val="none" w:sz="0" w:space="0" w:color="auto"/>
        <w:bottom w:val="none" w:sz="0" w:space="0" w:color="auto"/>
        <w:right w:val="none" w:sz="0" w:space="0" w:color="auto"/>
      </w:divBdr>
    </w:div>
    <w:div w:id="1297367887">
      <w:bodyDiv w:val="1"/>
      <w:marLeft w:val="0"/>
      <w:marRight w:val="0"/>
      <w:marTop w:val="0"/>
      <w:marBottom w:val="0"/>
      <w:divBdr>
        <w:top w:val="none" w:sz="0" w:space="0" w:color="auto"/>
        <w:left w:val="none" w:sz="0" w:space="0" w:color="auto"/>
        <w:bottom w:val="none" w:sz="0" w:space="0" w:color="auto"/>
        <w:right w:val="none" w:sz="0" w:space="0" w:color="auto"/>
      </w:divBdr>
    </w:div>
    <w:div w:id="1340354489">
      <w:bodyDiv w:val="1"/>
      <w:marLeft w:val="0"/>
      <w:marRight w:val="0"/>
      <w:marTop w:val="0"/>
      <w:marBottom w:val="0"/>
      <w:divBdr>
        <w:top w:val="none" w:sz="0" w:space="0" w:color="auto"/>
        <w:left w:val="none" w:sz="0" w:space="0" w:color="auto"/>
        <w:bottom w:val="none" w:sz="0" w:space="0" w:color="auto"/>
        <w:right w:val="none" w:sz="0" w:space="0" w:color="auto"/>
      </w:divBdr>
    </w:div>
    <w:div w:id="1390418941">
      <w:bodyDiv w:val="1"/>
      <w:marLeft w:val="0"/>
      <w:marRight w:val="0"/>
      <w:marTop w:val="0"/>
      <w:marBottom w:val="0"/>
      <w:divBdr>
        <w:top w:val="none" w:sz="0" w:space="0" w:color="auto"/>
        <w:left w:val="none" w:sz="0" w:space="0" w:color="auto"/>
        <w:bottom w:val="none" w:sz="0" w:space="0" w:color="auto"/>
        <w:right w:val="none" w:sz="0" w:space="0" w:color="auto"/>
      </w:divBdr>
    </w:div>
    <w:div w:id="1405181318">
      <w:bodyDiv w:val="1"/>
      <w:marLeft w:val="0"/>
      <w:marRight w:val="0"/>
      <w:marTop w:val="0"/>
      <w:marBottom w:val="0"/>
      <w:divBdr>
        <w:top w:val="none" w:sz="0" w:space="0" w:color="auto"/>
        <w:left w:val="none" w:sz="0" w:space="0" w:color="auto"/>
        <w:bottom w:val="none" w:sz="0" w:space="0" w:color="auto"/>
        <w:right w:val="none" w:sz="0" w:space="0" w:color="auto"/>
      </w:divBdr>
    </w:div>
    <w:div w:id="1432969050">
      <w:bodyDiv w:val="1"/>
      <w:marLeft w:val="0"/>
      <w:marRight w:val="0"/>
      <w:marTop w:val="0"/>
      <w:marBottom w:val="0"/>
      <w:divBdr>
        <w:top w:val="none" w:sz="0" w:space="0" w:color="auto"/>
        <w:left w:val="none" w:sz="0" w:space="0" w:color="auto"/>
        <w:bottom w:val="none" w:sz="0" w:space="0" w:color="auto"/>
        <w:right w:val="none" w:sz="0" w:space="0" w:color="auto"/>
      </w:divBdr>
    </w:div>
    <w:div w:id="1527450678">
      <w:bodyDiv w:val="1"/>
      <w:marLeft w:val="0"/>
      <w:marRight w:val="0"/>
      <w:marTop w:val="0"/>
      <w:marBottom w:val="0"/>
      <w:divBdr>
        <w:top w:val="none" w:sz="0" w:space="0" w:color="auto"/>
        <w:left w:val="none" w:sz="0" w:space="0" w:color="auto"/>
        <w:bottom w:val="none" w:sz="0" w:space="0" w:color="auto"/>
        <w:right w:val="none" w:sz="0" w:space="0" w:color="auto"/>
      </w:divBdr>
    </w:div>
    <w:div w:id="1533150709">
      <w:bodyDiv w:val="1"/>
      <w:marLeft w:val="0"/>
      <w:marRight w:val="0"/>
      <w:marTop w:val="0"/>
      <w:marBottom w:val="0"/>
      <w:divBdr>
        <w:top w:val="none" w:sz="0" w:space="0" w:color="auto"/>
        <w:left w:val="none" w:sz="0" w:space="0" w:color="auto"/>
        <w:bottom w:val="none" w:sz="0" w:space="0" w:color="auto"/>
        <w:right w:val="none" w:sz="0" w:space="0" w:color="auto"/>
      </w:divBdr>
    </w:div>
    <w:div w:id="1535313722">
      <w:bodyDiv w:val="1"/>
      <w:marLeft w:val="0"/>
      <w:marRight w:val="0"/>
      <w:marTop w:val="0"/>
      <w:marBottom w:val="0"/>
      <w:divBdr>
        <w:top w:val="none" w:sz="0" w:space="0" w:color="auto"/>
        <w:left w:val="none" w:sz="0" w:space="0" w:color="auto"/>
        <w:bottom w:val="none" w:sz="0" w:space="0" w:color="auto"/>
        <w:right w:val="none" w:sz="0" w:space="0" w:color="auto"/>
      </w:divBdr>
    </w:div>
    <w:div w:id="1538423002">
      <w:bodyDiv w:val="1"/>
      <w:marLeft w:val="0"/>
      <w:marRight w:val="0"/>
      <w:marTop w:val="0"/>
      <w:marBottom w:val="0"/>
      <w:divBdr>
        <w:top w:val="none" w:sz="0" w:space="0" w:color="auto"/>
        <w:left w:val="none" w:sz="0" w:space="0" w:color="auto"/>
        <w:bottom w:val="none" w:sz="0" w:space="0" w:color="auto"/>
        <w:right w:val="none" w:sz="0" w:space="0" w:color="auto"/>
      </w:divBdr>
    </w:div>
    <w:div w:id="1576939232">
      <w:bodyDiv w:val="1"/>
      <w:marLeft w:val="0"/>
      <w:marRight w:val="0"/>
      <w:marTop w:val="0"/>
      <w:marBottom w:val="0"/>
      <w:divBdr>
        <w:top w:val="none" w:sz="0" w:space="0" w:color="auto"/>
        <w:left w:val="none" w:sz="0" w:space="0" w:color="auto"/>
        <w:bottom w:val="none" w:sz="0" w:space="0" w:color="auto"/>
        <w:right w:val="none" w:sz="0" w:space="0" w:color="auto"/>
      </w:divBdr>
    </w:div>
    <w:div w:id="1611817281">
      <w:bodyDiv w:val="1"/>
      <w:marLeft w:val="0"/>
      <w:marRight w:val="0"/>
      <w:marTop w:val="0"/>
      <w:marBottom w:val="0"/>
      <w:divBdr>
        <w:top w:val="none" w:sz="0" w:space="0" w:color="auto"/>
        <w:left w:val="none" w:sz="0" w:space="0" w:color="auto"/>
        <w:bottom w:val="none" w:sz="0" w:space="0" w:color="auto"/>
        <w:right w:val="none" w:sz="0" w:space="0" w:color="auto"/>
      </w:divBdr>
    </w:div>
    <w:div w:id="1687822710">
      <w:bodyDiv w:val="1"/>
      <w:marLeft w:val="0"/>
      <w:marRight w:val="0"/>
      <w:marTop w:val="0"/>
      <w:marBottom w:val="0"/>
      <w:divBdr>
        <w:top w:val="none" w:sz="0" w:space="0" w:color="auto"/>
        <w:left w:val="none" w:sz="0" w:space="0" w:color="auto"/>
        <w:bottom w:val="none" w:sz="0" w:space="0" w:color="auto"/>
        <w:right w:val="none" w:sz="0" w:space="0" w:color="auto"/>
      </w:divBdr>
    </w:div>
    <w:div w:id="1742823190">
      <w:bodyDiv w:val="1"/>
      <w:marLeft w:val="0"/>
      <w:marRight w:val="0"/>
      <w:marTop w:val="0"/>
      <w:marBottom w:val="0"/>
      <w:divBdr>
        <w:top w:val="none" w:sz="0" w:space="0" w:color="auto"/>
        <w:left w:val="none" w:sz="0" w:space="0" w:color="auto"/>
        <w:bottom w:val="none" w:sz="0" w:space="0" w:color="auto"/>
        <w:right w:val="none" w:sz="0" w:space="0" w:color="auto"/>
      </w:divBdr>
    </w:div>
    <w:div w:id="1832794902">
      <w:bodyDiv w:val="1"/>
      <w:marLeft w:val="0"/>
      <w:marRight w:val="0"/>
      <w:marTop w:val="0"/>
      <w:marBottom w:val="0"/>
      <w:divBdr>
        <w:top w:val="none" w:sz="0" w:space="0" w:color="auto"/>
        <w:left w:val="none" w:sz="0" w:space="0" w:color="auto"/>
        <w:bottom w:val="none" w:sz="0" w:space="0" w:color="auto"/>
        <w:right w:val="none" w:sz="0" w:space="0" w:color="auto"/>
      </w:divBdr>
    </w:div>
    <w:div w:id="1833838785">
      <w:bodyDiv w:val="1"/>
      <w:marLeft w:val="0"/>
      <w:marRight w:val="0"/>
      <w:marTop w:val="0"/>
      <w:marBottom w:val="0"/>
      <w:divBdr>
        <w:top w:val="none" w:sz="0" w:space="0" w:color="auto"/>
        <w:left w:val="none" w:sz="0" w:space="0" w:color="auto"/>
        <w:bottom w:val="none" w:sz="0" w:space="0" w:color="auto"/>
        <w:right w:val="none" w:sz="0" w:space="0" w:color="auto"/>
      </w:divBdr>
    </w:div>
    <w:div w:id="1878741518">
      <w:bodyDiv w:val="1"/>
      <w:marLeft w:val="0"/>
      <w:marRight w:val="0"/>
      <w:marTop w:val="0"/>
      <w:marBottom w:val="0"/>
      <w:divBdr>
        <w:top w:val="none" w:sz="0" w:space="0" w:color="auto"/>
        <w:left w:val="none" w:sz="0" w:space="0" w:color="auto"/>
        <w:bottom w:val="none" w:sz="0" w:space="0" w:color="auto"/>
        <w:right w:val="none" w:sz="0" w:space="0" w:color="auto"/>
      </w:divBdr>
    </w:div>
    <w:div w:id="1899974111">
      <w:bodyDiv w:val="1"/>
      <w:marLeft w:val="0"/>
      <w:marRight w:val="0"/>
      <w:marTop w:val="0"/>
      <w:marBottom w:val="0"/>
      <w:divBdr>
        <w:top w:val="none" w:sz="0" w:space="0" w:color="auto"/>
        <w:left w:val="none" w:sz="0" w:space="0" w:color="auto"/>
        <w:bottom w:val="none" w:sz="0" w:space="0" w:color="auto"/>
        <w:right w:val="none" w:sz="0" w:space="0" w:color="auto"/>
      </w:divBdr>
    </w:div>
    <w:div w:id="1946379641">
      <w:bodyDiv w:val="1"/>
      <w:marLeft w:val="0"/>
      <w:marRight w:val="0"/>
      <w:marTop w:val="0"/>
      <w:marBottom w:val="0"/>
      <w:divBdr>
        <w:top w:val="none" w:sz="0" w:space="0" w:color="auto"/>
        <w:left w:val="none" w:sz="0" w:space="0" w:color="auto"/>
        <w:bottom w:val="none" w:sz="0" w:space="0" w:color="auto"/>
        <w:right w:val="none" w:sz="0" w:space="0" w:color="auto"/>
      </w:divBdr>
    </w:div>
    <w:div w:id="1962806937">
      <w:bodyDiv w:val="1"/>
      <w:marLeft w:val="0"/>
      <w:marRight w:val="0"/>
      <w:marTop w:val="0"/>
      <w:marBottom w:val="0"/>
      <w:divBdr>
        <w:top w:val="none" w:sz="0" w:space="0" w:color="auto"/>
        <w:left w:val="none" w:sz="0" w:space="0" w:color="auto"/>
        <w:bottom w:val="none" w:sz="0" w:space="0" w:color="auto"/>
        <w:right w:val="none" w:sz="0" w:space="0" w:color="auto"/>
      </w:divBdr>
    </w:div>
    <w:div w:id="1980651987">
      <w:bodyDiv w:val="1"/>
      <w:marLeft w:val="0"/>
      <w:marRight w:val="0"/>
      <w:marTop w:val="0"/>
      <w:marBottom w:val="0"/>
      <w:divBdr>
        <w:top w:val="none" w:sz="0" w:space="0" w:color="auto"/>
        <w:left w:val="none" w:sz="0" w:space="0" w:color="auto"/>
        <w:bottom w:val="none" w:sz="0" w:space="0" w:color="auto"/>
        <w:right w:val="none" w:sz="0" w:space="0" w:color="auto"/>
      </w:divBdr>
    </w:div>
    <w:div w:id="2110545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gov.cn/gongbao/content/2018/content_532310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E5FF3-3A37-9546-AE03-4E10FFE4A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5</Pages>
  <Words>1631</Words>
  <Characters>9300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 任</dc:creator>
  <cp:keywords/>
  <dc:description/>
  <cp:lastModifiedBy>凯 任</cp:lastModifiedBy>
  <cp:revision>2264</cp:revision>
  <cp:lastPrinted>2025-01-03T02:34:00Z</cp:lastPrinted>
  <dcterms:created xsi:type="dcterms:W3CDTF">2024-12-07T05:48:00Z</dcterms:created>
  <dcterms:modified xsi:type="dcterms:W3CDTF">2025-01-03T02:34:00Z</dcterms:modified>
</cp:coreProperties>
</file>