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0FA1A" w14:textId="409A5A47" w:rsidR="007775DC" w:rsidRPr="00167B8F" w:rsidRDefault="00A714DB" w:rsidP="00A2060A">
      <w:pPr>
        <w:pStyle w:val="paragraph"/>
        <w:spacing w:before="0" w:beforeAutospacing="0" w:after="0" w:afterAutospacing="0" w:line="480" w:lineRule="auto"/>
        <w:jc w:val="center"/>
        <w:textAlignment w:val="baseline"/>
      </w:pPr>
      <w:r w:rsidRPr="00167B8F">
        <w:fldChar w:fldCharType="begin"/>
      </w:r>
      <w:r w:rsidRPr="00167B8F">
        <w:instrText xml:space="preserve"> INCLUDEPICTURE "/Users/karry/Library/Containers/com.microsoft.Word/Data/tmp/WebArchiveCopyPasteTempFiles/YqzrtOP8B8qnAm4FwpnGAAAAAElFTkSuQmCC" \* MERGEFORMATINET </w:instrText>
      </w:r>
      <w:r w:rsidRPr="00167B8F">
        <w:fldChar w:fldCharType="separate"/>
      </w:r>
      <w:r w:rsidRPr="00167B8F">
        <w:rPr>
          <w:noProof/>
        </w:rPr>
        <w:drawing>
          <wp:inline distT="0" distB="0" distL="0" distR="0" wp14:anchorId="56E1756C" wp14:editId="0E668FE8">
            <wp:extent cx="2797065" cy="73598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9068" cy="749663"/>
                    </a:xfrm>
                    <a:prstGeom prst="rect">
                      <a:avLst/>
                    </a:prstGeom>
                    <a:noFill/>
                    <a:ln>
                      <a:noFill/>
                    </a:ln>
                  </pic:spPr>
                </pic:pic>
              </a:graphicData>
            </a:graphic>
          </wp:inline>
        </w:drawing>
      </w:r>
      <w:r w:rsidRPr="00167B8F">
        <w:fldChar w:fldCharType="end"/>
      </w:r>
    </w:p>
    <w:p w14:paraId="3751E747" w14:textId="46A727E5" w:rsidR="00A714DB" w:rsidRPr="00167B8F" w:rsidRDefault="00A714DB" w:rsidP="007414D6">
      <w:pPr>
        <w:pStyle w:val="paragraph"/>
        <w:spacing w:before="0" w:beforeAutospacing="0" w:after="0" w:afterAutospacing="0" w:line="480" w:lineRule="auto"/>
        <w:jc w:val="center"/>
        <w:textAlignment w:val="baseline"/>
        <w:rPr>
          <w:b/>
          <w:bCs/>
        </w:rPr>
      </w:pPr>
      <w:r w:rsidRPr="00167B8F">
        <w:rPr>
          <w:rStyle w:val="normaltextrun"/>
          <w:b/>
          <w:bCs/>
          <w:lang w:val="en-US"/>
        </w:rPr>
        <w:t>Peking University HSBC Business School (PHBS)</w:t>
      </w:r>
    </w:p>
    <w:p w14:paraId="5C22676F" w14:textId="44403F36" w:rsidR="00A714DB" w:rsidRDefault="00A714DB" w:rsidP="0044278A">
      <w:pPr>
        <w:pStyle w:val="paragraph"/>
        <w:spacing w:before="0" w:beforeAutospacing="0" w:after="0" w:afterAutospacing="0" w:line="480" w:lineRule="auto"/>
        <w:jc w:val="center"/>
        <w:textAlignment w:val="baseline"/>
      </w:pPr>
    </w:p>
    <w:p w14:paraId="6FC5CE3C" w14:textId="77777777" w:rsidR="00094473" w:rsidRPr="00167B8F" w:rsidRDefault="00094473" w:rsidP="0044278A">
      <w:pPr>
        <w:pStyle w:val="paragraph"/>
        <w:spacing w:before="0" w:beforeAutospacing="0" w:after="0" w:afterAutospacing="0" w:line="480" w:lineRule="auto"/>
        <w:jc w:val="center"/>
        <w:textAlignment w:val="baseline"/>
      </w:pPr>
    </w:p>
    <w:p w14:paraId="1ADC8A2C" w14:textId="77777777" w:rsidR="00136D01" w:rsidRPr="002D0D2C" w:rsidRDefault="008D5209" w:rsidP="00DD5C6B">
      <w:pPr>
        <w:pStyle w:val="paragraph"/>
        <w:spacing w:before="0" w:beforeAutospacing="0" w:after="0" w:afterAutospacing="0" w:line="480" w:lineRule="auto"/>
        <w:jc w:val="center"/>
        <w:textAlignment w:val="baseline"/>
        <w:rPr>
          <w:rStyle w:val="normaltextrun"/>
          <w:b/>
          <w:bCs/>
          <w:color w:val="1F2328"/>
          <w:lang w:val="en-US"/>
        </w:rPr>
      </w:pPr>
      <w:r w:rsidRPr="002D0D2C">
        <w:rPr>
          <w:rStyle w:val="normaltextrun"/>
          <w:b/>
          <w:bCs/>
          <w:color w:val="1F2328"/>
          <w:lang w:val="en-US"/>
        </w:rPr>
        <w:t xml:space="preserve">Conceptualization of </w:t>
      </w:r>
      <w:r w:rsidR="00687A04" w:rsidRPr="002D0D2C">
        <w:rPr>
          <w:rStyle w:val="normaltextrun"/>
          <w:b/>
          <w:bCs/>
          <w:color w:val="1F2328"/>
          <w:lang w:val="en-US"/>
        </w:rPr>
        <w:t>R</w:t>
      </w:r>
      <w:r w:rsidRPr="002D0D2C">
        <w:rPr>
          <w:rStyle w:val="normaltextrun"/>
          <w:b/>
          <w:bCs/>
          <w:color w:val="1F2328"/>
          <w:lang w:val="en-US"/>
        </w:rPr>
        <w:t xml:space="preserve">eforms in China's </w:t>
      </w:r>
      <w:r w:rsidR="00FD45A6" w:rsidRPr="002D0D2C">
        <w:rPr>
          <w:rStyle w:val="normaltextrun"/>
          <w:b/>
          <w:bCs/>
          <w:color w:val="1F2328"/>
          <w:lang w:val="en-US"/>
        </w:rPr>
        <w:t>F</w:t>
      </w:r>
      <w:r w:rsidRPr="002D0D2C">
        <w:rPr>
          <w:rStyle w:val="normaltextrun"/>
          <w:b/>
          <w:bCs/>
          <w:color w:val="1F2328"/>
          <w:lang w:val="en-US"/>
        </w:rPr>
        <w:t xml:space="preserve">oreign </w:t>
      </w:r>
      <w:r w:rsidR="00FD45A6" w:rsidRPr="002D0D2C">
        <w:rPr>
          <w:rStyle w:val="normaltextrun"/>
          <w:b/>
          <w:bCs/>
          <w:color w:val="1F2328"/>
          <w:lang w:val="en-US"/>
        </w:rPr>
        <w:t>E</w:t>
      </w:r>
      <w:r w:rsidRPr="002D0D2C">
        <w:rPr>
          <w:rStyle w:val="normaltextrun"/>
          <w:b/>
          <w:bCs/>
          <w:color w:val="1F2328"/>
          <w:lang w:val="en-US"/>
        </w:rPr>
        <w:t xml:space="preserve">xchange </w:t>
      </w:r>
      <w:r w:rsidR="00FD45A6" w:rsidRPr="002D0D2C">
        <w:rPr>
          <w:rStyle w:val="normaltextrun"/>
          <w:b/>
          <w:bCs/>
          <w:color w:val="1F2328"/>
          <w:lang w:val="en-US"/>
        </w:rPr>
        <w:t>M</w:t>
      </w:r>
      <w:r w:rsidRPr="002D0D2C">
        <w:rPr>
          <w:rStyle w:val="normaltextrun"/>
          <w:b/>
          <w:bCs/>
          <w:color w:val="1F2328"/>
          <w:lang w:val="en-US"/>
        </w:rPr>
        <w:t>arke</w:t>
      </w:r>
      <w:r w:rsidR="00136D01" w:rsidRPr="002D0D2C">
        <w:rPr>
          <w:rStyle w:val="normaltextrun"/>
          <w:b/>
          <w:bCs/>
          <w:color w:val="1F2328"/>
          <w:lang w:val="en-US"/>
        </w:rPr>
        <w:t>t</w:t>
      </w:r>
    </w:p>
    <w:p w14:paraId="2558D386" w14:textId="2C4CD6E3" w:rsidR="00A714DB" w:rsidRPr="002D0D2C" w:rsidRDefault="00443F38" w:rsidP="00DD5C6B">
      <w:pPr>
        <w:pStyle w:val="paragraph"/>
        <w:spacing w:before="0" w:beforeAutospacing="0" w:after="0" w:afterAutospacing="0" w:line="480" w:lineRule="auto"/>
        <w:jc w:val="center"/>
        <w:textAlignment w:val="baseline"/>
        <w:rPr>
          <w:b/>
          <w:bCs/>
          <w:color w:val="1F2328"/>
          <w:lang w:val="en-US"/>
        </w:rPr>
      </w:pPr>
      <w:r w:rsidRPr="002D0D2C">
        <w:rPr>
          <w:rStyle w:val="normaltextrun"/>
          <w:b/>
          <w:bCs/>
          <w:color w:val="1F2328"/>
          <w:lang w:val="en-US"/>
        </w:rPr>
        <w:t>B</w:t>
      </w:r>
      <w:r w:rsidR="008D5209" w:rsidRPr="002D0D2C">
        <w:rPr>
          <w:rStyle w:val="normaltextrun"/>
          <w:b/>
          <w:bCs/>
          <w:color w:val="1F2328"/>
          <w:lang w:val="en-US"/>
        </w:rPr>
        <w:t xml:space="preserve">ased on the </w:t>
      </w:r>
      <w:r w:rsidR="00935814" w:rsidRPr="002D0D2C">
        <w:rPr>
          <w:rStyle w:val="normaltextrun"/>
          <w:b/>
          <w:bCs/>
          <w:color w:val="1F2328"/>
          <w:lang w:val="en-US"/>
        </w:rPr>
        <w:t>E</w:t>
      </w:r>
      <w:r w:rsidR="008D5209" w:rsidRPr="002D0D2C">
        <w:rPr>
          <w:rStyle w:val="normaltextrun"/>
          <w:b/>
          <w:bCs/>
          <w:color w:val="1F2328"/>
          <w:lang w:val="en-US"/>
        </w:rPr>
        <w:t xml:space="preserve">xperience of the 2015 </w:t>
      </w:r>
      <w:r w:rsidR="00AB5DE6" w:rsidRPr="002D0D2C">
        <w:rPr>
          <w:rStyle w:val="normaltextrun"/>
          <w:b/>
          <w:bCs/>
          <w:color w:val="1F2328"/>
          <w:lang w:val="en-US"/>
        </w:rPr>
        <w:t>E</w:t>
      </w:r>
      <w:r w:rsidR="008D5209" w:rsidRPr="002D0D2C">
        <w:rPr>
          <w:rStyle w:val="normaltextrun"/>
          <w:b/>
          <w:bCs/>
          <w:color w:val="1F2328"/>
          <w:lang w:val="en-US"/>
        </w:rPr>
        <w:t xml:space="preserve">xchange </w:t>
      </w:r>
      <w:r w:rsidR="00BB49C7" w:rsidRPr="002D0D2C">
        <w:rPr>
          <w:rStyle w:val="normaltextrun"/>
          <w:b/>
          <w:bCs/>
          <w:color w:val="1F2328"/>
          <w:lang w:val="en-US"/>
        </w:rPr>
        <w:t>R</w:t>
      </w:r>
      <w:r w:rsidR="008D5209" w:rsidRPr="002D0D2C">
        <w:rPr>
          <w:rStyle w:val="normaltextrun"/>
          <w:b/>
          <w:bCs/>
          <w:color w:val="1F2328"/>
          <w:lang w:val="en-US"/>
        </w:rPr>
        <w:t>eforms</w:t>
      </w:r>
    </w:p>
    <w:p w14:paraId="5BB7730D" w14:textId="67DFCC91" w:rsidR="00A714DB" w:rsidRPr="00167B8F" w:rsidRDefault="00A714DB" w:rsidP="0044278A">
      <w:pPr>
        <w:pStyle w:val="paragraph"/>
        <w:spacing w:before="0" w:beforeAutospacing="0" w:after="0" w:afterAutospacing="0" w:line="480" w:lineRule="auto"/>
        <w:jc w:val="center"/>
        <w:textAlignment w:val="baseline"/>
      </w:pPr>
    </w:p>
    <w:p w14:paraId="6310DD98" w14:textId="151E24D2" w:rsidR="00A714DB" w:rsidRPr="008A40A3" w:rsidRDefault="00A714DB" w:rsidP="00D55D5A">
      <w:pPr>
        <w:pStyle w:val="paragraph"/>
        <w:spacing w:before="0" w:beforeAutospacing="0" w:after="0" w:afterAutospacing="0" w:line="480" w:lineRule="auto"/>
        <w:jc w:val="center"/>
        <w:textAlignment w:val="baseline"/>
        <w:rPr>
          <w:lang w:val="en-US"/>
        </w:rPr>
      </w:pPr>
    </w:p>
    <w:p w14:paraId="1911F1EE" w14:textId="14BCFD63" w:rsidR="00A714DB" w:rsidRPr="00167B8F" w:rsidRDefault="00A714DB" w:rsidP="0044278A">
      <w:pPr>
        <w:pStyle w:val="paragraph"/>
        <w:spacing w:before="0" w:beforeAutospacing="0" w:after="0" w:afterAutospacing="0" w:line="480" w:lineRule="auto"/>
        <w:jc w:val="center"/>
        <w:textAlignment w:val="baseline"/>
      </w:pPr>
      <w:r w:rsidRPr="00167B8F">
        <w:rPr>
          <w:rStyle w:val="normaltextrun"/>
          <w:b/>
          <w:bCs/>
          <w:lang w:val="en-US"/>
        </w:rPr>
        <w:t>Instructor:</w:t>
      </w:r>
      <w:r w:rsidRPr="00167B8F">
        <w:rPr>
          <w:rStyle w:val="normaltextrun"/>
          <w:lang w:val="en-US"/>
        </w:rPr>
        <w:t xml:space="preserve"> Professor Cen Wei</w:t>
      </w:r>
    </w:p>
    <w:p w14:paraId="51F81A11" w14:textId="7F4AE7F2" w:rsidR="00A714DB" w:rsidRPr="00167B8F" w:rsidRDefault="00A714DB" w:rsidP="007D4798">
      <w:pPr>
        <w:pStyle w:val="paragraph"/>
        <w:spacing w:before="0" w:beforeAutospacing="0" w:after="0" w:afterAutospacing="0" w:line="480" w:lineRule="auto"/>
        <w:jc w:val="center"/>
        <w:textAlignment w:val="baseline"/>
      </w:pPr>
      <w:r w:rsidRPr="00167B8F">
        <w:rPr>
          <w:rStyle w:val="normaltextrun"/>
          <w:b/>
          <w:bCs/>
          <w:lang w:val="en-US"/>
        </w:rPr>
        <w:t>Topic:</w:t>
      </w:r>
      <w:r w:rsidRPr="00167B8F">
        <w:rPr>
          <w:rStyle w:val="normaltextrun"/>
          <w:lang w:val="en-US"/>
        </w:rPr>
        <w:t xml:space="preserve"> Foreign Exchange Market</w:t>
      </w:r>
    </w:p>
    <w:p w14:paraId="77B11F3A" w14:textId="2C9C1915" w:rsidR="007D4798" w:rsidRDefault="007D4798" w:rsidP="007D4798">
      <w:pPr>
        <w:pStyle w:val="paragraph"/>
        <w:spacing w:before="0" w:beforeAutospacing="0" w:after="0" w:afterAutospacing="0" w:line="480" w:lineRule="auto"/>
        <w:jc w:val="center"/>
        <w:textAlignment w:val="baseline"/>
      </w:pPr>
    </w:p>
    <w:p w14:paraId="7B7AF6F2" w14:textId="77777777" w:rsidR="0002017C" w:rsidRPr="00167B8F" w:rsidRDefault="0002017C" w:rsidP="007D4798">
      <w:pPr>
        <w:pStyle w:val="paragraph"/>
        <w:spacing w:before="0" w:beforeAutospacing="0" w:after="0" w:afterAutospacing="0" w:line="480" w:lineRule="auto"/>
        <w:jc w:val="center"/>
        <w:textAlignment w:val="baseline"/>
      </w:pPr>
    </w:p>
    <w:p w14:paraId="360CE3EE" w14:textId="2E945AB6" w:rsidR="00A714DB" w:rsidRPr="00167B8F" w:rsidRDefault="00A714DB" w:rsidP="0044278A">
      <w:pPr>
        <w:pStyle w:val="paragraph"/>
        <w:spacing w:before="0" w:beforeAutospacing="0" w:after="0" w:afterAutospacing="0" w:line="480" w:lineRule="auto"/>
        <w:jc w:val="center"/>
        <w:textAlignment w:val="baseline"/>
        <w:rPr>
          <w:rStyle w:val="normaltextrun"/>
          <w:b/>
          <w:bCs/>
          <w:lang w:val="en-US"/>
        </w:rPr>
      </w:pPr>
      <w:r w:rsidRPr="00167B8F">
        <w:rPr>
          <w:rStyle w:val="normaltextrun"/>
          <w:b/>
          <w:bCs/>
          <w:lang w:val="en-US"/>
        </w:rPr>
        <w:t>Group 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6"/>
        <w:gridCol w:w="3164"/>
      </w:tblGrid>
      <w:tr w:rsidR="00D86C18" w:rsidRPr="00167B8F" w14:paraId="1F8EBD1A" w14:textId="77777777" w:rsidTr="00F81D96">
        <w:trPr>
          <w:trHeight w:val="301"/>
          <w:jc w:val="center"/>
        </w:trPr>
        <w:tc>
          <w:tcPr>
            <w:tcW w:w="3166" w:type="dxa"/>
          </w:tcPr>
          <w:p w14:paraId="02A276EA" w14:textId="6E030FB8" w:rsidR="00D86C18" w:rsidRPr="00167B8F" w:rsidRDefault="00D86C18" w:rsidP="00081475">
            <w:pPr>
              <w:pStyle w:val="paragraph"/>
              <w:adjustRightInd w:val="0"/>
              <w:snapToGrid w:val="0"/>
              <w:spacing w:before="0" w:beforeAutospacing="0" w:after="0" w:afterAutospacing="0"/>
              <w:textAlignment w:val="baseline"/>
            </w:pPr>
            <w:r w:rsidRPr="00167B8F">
              <w:rPr>
                <w:rStyle w:val="normaltextrun"/>
                <w:lang w:val="en-US"/>
              </w:rPr>
              <w:t>Ren Kai</w:t>
            </w:r>
          </w:p>
        </w:tc>
        <w:tc>
          <w:tcPr>
            <w:tcW w:w="3164" w:type="dxa"/>
          </w:tcPr>
          <w:p w14:paraId="2DB8A495" w14:textId="28581E14" w:rsidR="00D86C18" w:rsidRPr="00167B8F" w:rsidRDefault="00D86C18" w:rsidP="005C3924">
            <w:pPr>
              <w:pStyle w:val="paragraph"/>
              <w:adjustRightInd w:val="0"/>
              <w:snapToGrid w:val="0"/>
              <w:spacing w:before="0" w:beforeAutospacing="0" w:after="0" w:afterAutospacing="0"/>
              <w:jc w:val="right"/>
              <w:textAlignment w:val="baseline"/>
            </w:pPr>
            <w:r w:rsidRPr="00167B8F">
              <w:rPr>
                <w:rStyle w:val="normaltextrun"/>
                <w:lang w:val="en-US"/>
              </w:rPr>
              <w:t>2401212437</w:t>
            </w:r>
          </w:p>
        </w:tc>
      </w:tr>
      <w:tr w:rsidR="00D86C18" w:rsidRPr="00167B8F" w14:paraId="62F964B2" w14:textId="77777777" w:rsidTr="00F81D96">
        <w:trPr>
          <w:trHeight w:val="301"/>
          <w:jc w:val="center"/>
        </w:trPr>
        <w:tc>
          <w:tcPr>
            <w:tcW w:w="3166" w:type="dxa"/>
          </w:tcPr>
          <w:p w14:paraId="41F9582D" w14:textId="069DB6ED" w:rsidR="00D86C18" w:rsidRPr="00167B8F" w:rsidRDefault="00B95B1E" w:rsidP="00081475">
            <w:pPr>
              <w:pStyle w:val="paragraph"/>
              <w:adjustRightInd w:val="0"/>
              <w:snapToGrid w:val="0"/>
              <w:spacing w:before="0" w:beforeAutospacing="0" w:after="0" w:afterAutospacing="0"/>
              <w:textAlignment w:val="baseline"/>
            </w:pPr>
            <w:r w:rsidRPr="00167B8F">
              <w:rPr>
                <w:rStyle w:val="normaltextrun"/>
                <w:lang w:val="en-US"/>
              </w:rPr>
              <w:t>Mads Victor Kristensen</w:t>
            </w:r>
          </w:p>
        </w:tc>
        <w:tc>
          <w:tcPr>
            <w:tcW w:w="3164" w:type="dxa"/>
          </w:tcPr>
          <w:p w14:paraId="15B88600" w14:textId="7E1CB729" w:rsidR="00D86C18" w:rsidRPr="00167B8F" w:rsidRDefault="00B95B1E" w:rsidP="005C3924">
            <w:pPr>
              <w:pStyle w:val="paragraph"/>
              <w:adjustRightInd w:val="0"/>
              <w:snapToGrid w:val="0"/>
              <w:spacing w:before="0" w:beforeAutospacing="0" w:after="0" w:afterAutospacing="0"/>
              <w:jc w:val="right"/>
              <w:textAlignment w:val="baseline"/>
            </w:pPr>
            <w:r w:rsidRPr="00167B8F">
              <w:rPr>
                <w:rStyle w:val="normaltextrun"/>
                <w:lang w:val="en-US"/>
              </w:rPr>
              <w:t>2402010103</w:t>
            </w:r>
          </w:p>
        </w:tc>
      </w:tr>
      <w:tr w:rsidR="00D86C18" w:rsidRPr="00167B8F" w14:paraId="3692EBB4" w14:textId="77777777" w:rsidTr="00F81D96">
        <w:trPr>
          <w:trHeight w:val="301"/>
          <w:jc w:val="center"/>
        </w:trPr>
        <w:tc>
          <w:tcPr>
            <w:tcW w:w="3166" w:type="dxa"/>
          </w:tcPr>
          <w:p w14:paraId="1498F16F" w14:textId="681CD4E5" w:rsidR="00D86C18" w:rsidRPr="00167B8F" w:rsidRDefault="009A3AF1" w:rsidP="00081475">
            <w:pPr>
              <w:pStyle w:val="paragraph"/>
              <w:adjustRightInd w:val="0"/>
              <w:snapToGrid w:val="0"/>
              <w:spacing w:before="0" w:beforeAutospacing="0" w:after="0" w:afterAutospacing="0"/>
              <w:textAlignment w:val="baseline"/>
            </w:pPr>
            <w:r w:rsidRPr="00167B8F">
              <w:rPr>
                <w:rStyle w:val="normaltextrun"/>
                <w:lang w:val="it-IT"/>
              </w:rPr>
              <w:t xml:space="preserve">Magnus </w:t>
            </w:r>
            <w:proofErr w:type="spellStart"/>
            <w:r w:rsidRPr="00167B8F">
              <w:rPr>
                <w:rStyle w:val="normaltextrun"/>
                <w:lang w:val="it-IT"/>
              </w:rPr>
              <w:t>Raffnsøe-Møller</w:t>
            </w:r>
            <w:proofErr w:type="spellEnd"/>
          </w:p>
        </w:tc>
        <w:tc>
          <w:tcPr>
            <w:tcW w:w="3164" w:type="dxa"/>
          </w:tcPr>
          <w:p w14:paraId="4A72F0F6" w14:textId="387F68D1" w:rsidR="00D86C18" w:rsidRPr="00167B8F" w:rsidRDefault="008E6882" w:rsidP="005C3924">
            <w:pPr>
              <w:pStyle w:val="paragraph"/>
              <w:adjustRightInd w:val="0"/>
              <w:snapToGrid w:val="0"/>
              <w:spacing w:before="0" w:beforeAutospacing="0" w:after="0" w:afterAutospacing="0"/>
              <w:jc w:val="right"/>
              <w:textAlignment w:val="baseline"/>
            </w:pPr>
            <w:r w:rsidRPr="00167B8F">
              <w:rPr>
                <w:rStyle w:val="normaltextrun"/>
                <w:lang w:val="it-IT"/>
              </w:rPr>
              <w:t>2402010111</w:t>
            </w:r>
          </w:p>
        </w:tc>
      </w:tr>
      <w:tr w:rsidR="00D86C18" w:rsidRPr="00167B8F" w14:paraId="0F6F9590" w14:textId="77777777" w:rsidTr="00F81D96">
        <w:trPr>
          <w:trHeight w:val="287"/>
          <w:jc w:val="center"/>
        </w:trPr>
        <w:tc>
          <w:tcPr>
            <w:tcW w:w="3166" w:type="dxa"/>
          </w:tcPr>
          <w:p w14:paraId="501BDE1B" w14:textId="3AAB8BA5" w:rsidR="00D86C18" w:rsidRPr="00167B8F" w:rsidRDefault="00D670CE" w:rsidP="00081475">
            <w:pPr>
              <w:pStyle w:val="paragraph"/>
              <w:adjustRightInd w:val="0"/>
              <w:snapToGrid w:val="0"/>
              <w:spacing w:before="0" w:beforeAutospacing="0" w:after="0" w:afterAutospacing="0"/>
              <w:textAlignment w:val="baseline"/>
            </w:pPr>
            <w:r w:rsidRPr="00167B8F">
              <w:rPr>
                <w:rStyle w:val="normaltextrun"/>
                <w:lang w:val="it-IT"/>
              </w:rPr>
              <w:t>Andrea Conti</w:t>
            </w:r>
          </w:p>
        </w:tc>
        <w:tc>
          <w:tcPr>
            <w:tcW w:w="3164" w:type="dxa"/>
          </w:tcPr>
          <w:p w14:paraId="58249B88" w14:textId="27296D74" w:rsidR="00D86C18" w:rsidRPr="00167B8F" w:rsidRDefault="00692488" w:rsidP="005C3924">
            <w:pPr>
              <w:pStyle w:val="paragraph"/>
              <w:adjustRightInd w:val="0"/>
              <w:snapToGrid w:val="0"/>
              <w:spacing w:before="0" w:beforeAutospacing="0" w:after="0" w:afterAutospacing="0"/>
              <w:jc w:val="right"/>
              <w:textAlignment w:val="baseline"/>
            </w:pPr>
            <w:r w:rsidRPr="00167B8F">
              <w:rPr>
                <w:rStyle w:val="normaltextrun"/>
                <w:lang w:val="it-IT"/>
              </w:rPr>
              <w:t>2402010117</w:t>
            </w:r>
          </w:p>
        </w:tc>
      </w:tr>
      <w:tr w:rsidR="00D86C18" w:rsidRPr="00167B8F" w14:paraId="1F4C7573" w14:textId="77777777" w:rsidTr="00F81D96">
        <w:trPr>
          <w:trHeight w:val="301"/>
          <w:jc w:val="center"/>
        </w:trPr>
        <w:tc>
          <w:tcPr>
            <w:tcW w:w="3166" w:type="dxa"/>
          </w:tcPr>
          <w:p w14:paraId="46C97108" w14:textId="1CB08F4F" w:rsidR="00D86C18" w:rsidRPr="00167B8F" w:rsidRDefault="00F53E45" w:rsidP="00081475">
            <w:pPr>
              <w:pStyle w:val="paragraph"/>
              <w:adjustRightInd w:val="0"/>
              <w:snapToGrid w:val="0"/>
              <w:spacing w:before="0" w:beforeAutospacing="0" w:after="0" w:afterAutospacing="0"/>
              <w:textAlignment w:val="baseline"/>
            </w:pPr>
            <w:r w:rsidRPr="00167B8F">
              <w:rPr>
                <w:rStyle w:val="normaltextrun"/>
                <w:lang w:val="it-CH"/>
              </w:rPr>
              <w:t>Giacomo Brusadelli</w:t>
            </w:r>
          </w:p>
        </w:tc>
        <w:tc>
          <w:tcPr>
            <w:tcW w:w="3164" w:type="dxa"/>
          </w:tcPr>
          <w:p w14:paraId="390210D4" w14:textId="5DBF9D92" w:rsidR="00D86C18" w:rsidRPr="00167B8F" w:rsidRDefault="00F53E45" w:rsidP="005C3924">
            <w:pPr>
              <w:pStyle w:val="paragraph"/>
              <w:adjustRightInd w:val="0"/>
              <w:snapToGrid w:val="0"/>
              <w:spacing w:before="0" w:beforeAutospacing="0" w:after="0" w:afterAutospacing="0"/>
              <w:jc w:val="right"/>
              <w:textAlignment w:val="baseline"/>
            </w:pPr>
            <w:r w:rsidRPr="00167B8F">
              <w:rPr>
                <w:rStyle w:val="normaltextrun"/>
                <w:lang w:val="it-CH"/>
              </w:rPr>
              <w:t>2402010115</w:t>
            </w:r>
          </w:p>
        </w:tc>
      </w:tr>
      <w:tr w:rsidR="00503C65" w:rsidRPr="00167B8F" w14:paraId="74BF7C42" w14:textId="77777777" w:rsidTr="00F81D96">
        <w:trPr>
          <w:trHeight w:val="301"/>
          <w:jc w:val="center"/>
        </w:trPr>
        <w:tc>
          <w:tcPr>
            <w:tcW w:w="3166" w:type="dxa"/>
          </w:tcPr>
          <w:p w14:paraId="153A33F3" w14:textId="3A35A639" w:rsidR="00503C65" w:rsidRPr="00167B8F" w:rsidRDefault="00503C65" w:rsidP="00081475">
            <w:pPr>
              <w:pStyle w:val="paragraph"/>
              <w:adjustRightInd w:val="0"/>
              <w:snapToGrid w:val="0"/>
              <w:spacing w:before="0" w:beforeAutospacing="0" w:after="0" w:afterAutospacing="0"/>
              <w:textAlignment w:val="baseline"/>
              <w:rPr>
                <w:rStyle w:val="normaltextrun"/>
                <w:lang w:val="it-CH"/>
              </w:rPr>
            </w:pPr>
            <w:r w:rsidRPr="00167B8F">
              <w:rPr>
                <w:rStyle w:val="normaltextrun"/>
                <w:lang w:val="it-IT"/>
              </w:rPr>
              <w:t xml:space="preserve">Lucien Leon </w:t>
            </w:r>
            <w:proofErr w:type="spellStart"/>
            <w:r w:rsidRPr="00167B8F">
              <w:rPr>
                <w:rStyle w:val="normaltextrun"/>
                <w:lang w:val="it-IT"/>
              </w:rPr>
              <w:t>Frei</w:t>
            </w:r>
            <w:proofErr w:type="spellEnd"/>
          </w:p>
        </w:tc>
        <w:tc>
          <w:tcPr>
            <w:tcW w:w="3164" w:type="dxa"/>
          </w:tcPr>
          <w:p w14:paraId="74E79EAE" w14:textId="51C54918" w:rsidR="00503C65" w:rsidRPr="00167B8F" w:rsidRDefault="008C2116" w:rsidP="005C3924">
            <w:pPr>
              <w:pStyle w:val="paragraph"/>
              <w:adjustRightInd w:val="0"/>
              <w:snapToGrid w:val="0"/>
              <w:spacing w:before="0" w:beforeAutospacing="0" w:after="0" w:afterAutospacing="0"/>
              <w:jc w:val="right"/>
              <w:textAlignment w:val="baseline"/>
              <w:rPr>
                <w:rStyle w:val="normaltextrun"/>
                <w:lang w:val="it-CH"/>
              </w:rPr>
            </w:pPr>
            <w:r w:rsidRPr="00167B8F">
              <w:rPr>
                <w:rStyle w:val="normaltextrun"/>
                <w:lang w:val="it-IT"/>
              </w:rPr>
              <w:t>2402010112</w:t>
            </w:r>
          </w:p>
        </w:tc>
      </w:tr>
    </w:tbl>
    <w:p w14:paraId="2876343F" w14:textId="5B2B3D25" w:rsidR="003D345A" w:rsidRPr="00167B8F" w:rsidRDefault="003D345A" w:rsidP="00E35D55">
      <w:pPr>
        <w:pStyle w:val="paragraph"/>
        <w:spacing w:before="0" w:beforeAutospacing="0" w:after="0" w:afterAutospacing="0" w:line="480" w:lineRule="auto"/>
        <w:jc w:val="center"/>
        <w:textAlignment w:val="baseline"/>
      </w:pPr>
    </w:p>
    <w:p w14:paraId="24D59EB1" w14:textId="77777777" w:rsidR="00C03819" w:rsidRPr="00167B8F" w:rsidRDefault="00C03819" w:rsidP="00E35D55">
      <w:pPr>
        <w:pStyle w:val="paragraph"/>
        <w:spacing w:before="0" w:beforeAutospacing="0" w:after="0" w:afterAutospacing="0" w:line="480" w:lineRule="auto"/>
        <w:jc w:val="center"/>
        <w:textAlignment w:val="baseline"/>
      </w:pPr>
    </w:p>
    <w:p w14:paraId="4A1F8C2F" w14:textId="539CE1F6" w:rsidR="00A714DB" w:rsidRPr="00D62460" w:rsidRDefault="00A714DB" w:rsidP="0044278A">
      <w:pPr>
        <w:pStyle w:val="paragraph"/>
        <w:spacing w:before="0" w:beforeAutospacing="0" w:after="0" w:afterAutospacing="0" w:line="480" w:lineRule="auto"/>
        <w:jc w:val="center"/>
        <w:textAlignment w:val="baseline"/>
        <w:rPr>
          <w:b/>
          <w:bCs/>
        </w:rPr>
      </w:pPr>
      <w:r w:rsidRPr="00D62460">
        <w:rPr>
          <w:rStyle w:val="normaltextrun"/>
          <w:b/>
          <w:bCs/>
          <w:lang w:val="en-US"/>
        </w:rPr>
        <w:t>Financial Markets and Investments in China</w:t>
      </w:r>
    </w:p>
    <w:p w14:paraId="1D6D2173" w14:textId="5C2D6959" w:rsidR="00A731F1" w:rsidRPr="00D62460" w:rsidRDefault="00A714DB" w:rsidP="0044278A">
      <w:pPr>
        <w:pStyle w:val="paragraph"/>
        <w:spacing w:before="0" w:beforeAutospacing="0" w:after="0" w:afterAutospacing="0" w:line="480" w:lineRule="auto"/>
        <w:jc w:val="center"/>
        <w:textAlignment w:val="baseline"/>
        <w:rPr>
          <w:rStyle w:val="normaltextrun"/>
          <w:b/>
          <w:bCs/>
          <w:lang w:val="it-CH"/>
        </w:rPr>
      </w:pPr>
      <w:r w:rsidRPr="00D62460">
        <w:rPr>
          <w:rStyle w:val="normaltextrun"/>
          <w:b/>
          <w:bCs/>
          <w:lang w:val="it-CH"/>
        </w:rPr>
        <w:t>14</w:t>
      </w:r>
      <w:r w:rsidR="00D62460" w:rsidRPr="00D62460">
        <w:rPr>
          <w:rStyle w:val="normaltextrun"/>
          <w:b/>
          <w:bCs/>
          <w:vertAlign w:val="superscript"/>
          <w:lang w:val="it-CH"/>
        </w:rPr>
        <w:t>th</w:t>
      </w:r>
      <w:r w:rsidRPr="00D62460">
        <w:rPr>
          <w:rStyle w:val="normaltextrun"/>
          <w:b/>
          <w:bCs/>
          <w:lang w:val="it-CH"/>
        </w:rPr>
        <w:t xml:space="preserve"> January 202</w:t>
      </w:r>
      <w:r w:rsidR="00864FDD">
        <w:rPr>
          <w:rStyle w:val="normaltextrun"/>
          <w:b/>
          <w:bCs/>
          <w:lang w:val="it-CH"/>
        </w:rPr>
        <w:t>5</w:t>
      </w:r>
    </w:p>
    <w:p w14:paraId="4E934CFA" w14:textId="03FD02D8" w:rsidR="00741B46" w:rsidRPr="00167B8F" w:rsidRDefault="00741B46" w:rsidP="004B52D2">
      <w:pPr>
        <w:pStyle w:val="paragraph"/>
        <w:spacing w:before="0" w:beforeAutospacing="0" w:after="0" w:afterAutospacing="0" w:line="480" w:lineRule="auto"/>
        <w:textAlignment w:val="baseline"/>
        <w:rPr>
          <w:rStyle w:val="normaltextrun"/>
          <w:lang w:val="it-CH"/>
        </w:rPr>
      </w:pPr>
    </w:p>
    <w:p w14:paraId="78DF7F09" w14:textId="77777777" w:rsidR="004B52D2" w:rsidRDefault="004B52D2" w:rsidP="00F45C96">
      <w:pPr>
        <w:pStyle w:val="paragraph"/>
        <w:spacing w:before="0" w:beforeAutospacing="0" w:after="0" w:afterAutospacing="0" w:line="480" w:lineRule="auto"/>
        <w:textAlignment w:val="baseline"/>
        <w:sectPr w:rsidR="004B52D2" w:rsidSect="00DF15E8">
          <w:headerReference w:type="default" r:id="rId9"/>
          <w:footerReference w:type="even" r:id="rId10"/>
          <w:pgSz w:w="12240" w:h="15840"/>
          <w:pgMar w:top="1440" w:right="1440" w:bottom="1440" w:left="1440" w:header="708" w:footer="708" w:gutter="0"/>
          <w:cols w:space="708"/>
          <w:titlePg/>
          <w:docGrid w:linePitch="360"/>
        </w:sectPr>
      </w:pPr>
    </w:p>
    <w:p w14:paraId="3AE9D185" w14:textId="2B20D17A" w:rsidR="00B92989" w:rsidRDefault="00A4114D" w:rsidP="00BB5310">
      <w:pPr>
        <w:pStyle w:val="paragraph"/>
        <w:spacing w:before="0" w:beforeAutospacing="0" w:after="0" w:afterAutospacing="0" w:line="480" w:lineRule="auto"/>
        <w:jc w:val="center"/>
        <w:textAlignment w:val="baseline"/>
        <w:outlineLvl w:val="0"/>
        <w:rPr>
          <w:rStyle w:val="normaltextrun"/>
          <w:b/>
          <w:bCs/>
          <w:color w:val="1F2328"/>
          <w:lang w:val="en-US"/>
        </w:rPr>
      </w:pPr>
      <w:r w:rsidRPr="006506B1">
        <w:rPr>
          <w:rStyle w:val="normaltextrun"/>
          <w:b/>
          <w:bCs/>
          <w:color w:val="1F2328"/>
          <w:lang w:val="en-US"/>
        </w:rPr>
        <w:lastRenderedPageBreak/>
        <w:t>Conceptualization of Reforms in China's Foreign Exchange Market</w:t>
      </w:r>
    </w:p>
    <w:p w14:paraId="6DA3CFDE" w14:textId="1F487CD6" w:rsidR="00A4114D" w:rsidRPr="006506B1" w:rsidRDefault="00A4114D" w:rsidP="00BB5310">
      <w:pPr>
        <w:pStyle w:val="paragraph"/>
        <w:spacing w:before="0" w:beforeAutospacing="0" w:after="0" w:afterAutospacing="0" w:line="480" w:lineRule="auto"/>
        <w:jc w:val="center"/>
        <w:textAlignment w:val="baseline"/>
        <w:outlineLvl w:val="0"/>
        <w:rPr>
          <w:b/>
          <w:bCs/>
          <w:color w:val="1F2328"/>
          <w:lang w:val="en-US"/>
        </w:rPr>
      </w:pPr>
      <w:r w:rsidRPr="006506B1">
        <w:rPr>
          <w:rStyle w:val="normaltextrun"/>
          <w:b/>
          <w:bCs/>
          <w:color w:val="1F2328"/>
          <w:lang w:val="en-US"/>
        </w:rPr>
        <w:t>Based on the Experience of the 2015 Exchange Reforms</w:t>
      </w:r>
    </w:p>
    <w:p w14:paraId="534425A3" w14:textId="665C18C9" w:rsidR="000A0CE0" w:rsidRPr="00440D47" w:rsidRDefault="009B3875" w:rsidP="00440D47">
      <w:pPr>
        <w:spacing w:line="480" w:lineRule="auto"/>
        <w:outlineLvl w:val="1"/>
        <w:rPr>
          <w:rStyle w:val="normaltextrun"/>
          <w:b/>
          <w:bCs/>
          <w:lang w:val="en-US"/>
        </w:rPr>
      </w:pPr>
      <w:r w:rsidRPr="00440D47">
        <w:rPr>
          <w:rFonts w:eastAsia="Microsoft YaHei"/>
          <w:b/>
          <w:bCs/>
          <w:color w:val="202122"/>
        </w:rPr>
        <w:t>Ⅰ</w:t>
      </w:r>
      <w:r w:rsidR="00B15C65" w:rsidRPr="00440D47">
        <w:rPr>
          <w:rFonts w:eastAsia="Microsoft YaHei"/>
          <w:b/>
          <w:bCs/>
          <w:color w:val="202122"/>
        </w:rPr>
        <w:t>.</w:t>
      </w:r>
      <w:r w:rsidR="00B15C65" w:rsidRPr="00440D47">
        <w:rPr>
          <w:rFonts w:eastAsia="Microsoft YaHei"/>
          <w:b/>
          <w:bCs/>
          <w:color w:val="202122"/>
          <w:lang w:val="en-US"/>
        </w:rPr>
        <w:t xml:space="preserve"> Overview of </w:t>
      </w:r>
      <w:r w:rsidR="00AE1D2F" w:rsidRPr="00440D47">
        <w:rPr>
          <w:rFonts w:eastAsia="Microsoft YaHei"/>
          <w:b/>
          <w:bCs/>
          <w:color w:val="202122"/>
          <w:lang w:val="en-US"/>
        </w:rPr>
        <w:t>Project</w:t>
      </w:r>
    </w:p>
    <w:p w14:paraId="26A66281" w14:textId="40D7A0BB" w:rsidR="00562F60" w:rsidRDefault="00562F60" w:rsidP="00EE1BBA">
      <w:pPr>
        <w:spacing w:line="480" w:lineRule="auto"/>
        <w:ind w:firstLine="720"/>
        <w:jc w:val="both"/>
        <w:rPr>
          <w:rStyle w:val="normaltextrun"/>
          <w:lang w:val="en-US"/>
        </w:rPr>
      </w:pPr>
      <w:r>
        <w:rPr>
          <w:rStyle w:val="normaltextrun"/>
          <w:lang w:val="en-US"/>
        </w:rPr>
        <w:t>In the last few decades, China’s foreign exchange</w:t>
      </w:r>
      <w:r w:rsidR="002A1CE6">
        <w:rPr>
          <w:rStyle w:val="normaltextrun"/>
          <w:lang w:val="en-US"/>
        </w:rPr>
        <w:t xml:space="preserve"> (forex)</w:t>
      </w:r>
      <w:r>
        <w:rPr>
          <w:rStyle w:val="normaltextrun"/>
          <w:lang w:val="en-US"/>
        </w:rPr>
        <w:t xml:space="preserve"> market has become one of the largest and most active in the world, playing a crucial role in global trade and investment flows. According to recent data</w:t>
      </w:r>
      <w:r w:rsidR="00805F33">
        <w:rPr>
          <w:rStyle w:val="normaltextrun"/>
          <w:lang w:val="en-US"/>
        </w:rPr>
        <w:t xml:space="preserve"> (as shown in </w:t>
      </w:r>
      <w:r w:rsidR="00D07680">
        <w:rPr>
          <w:rStyle w:val="normaltextrun"/>
          <w:lang w:val="en-US"/>
        </w:rPr>
        <w:t>A</w:t>
      </w:r>
      <w:r w:rsidR="00805F33">
        <w:rPr>
          <w:rStyle w:val="normaltextrun"/>
          <w:lang w:val="en-US"/>
        </w:rPr>
        <w:t>ppendix Figure 1.)</w:t>
      </w:r>
      <w:r>
        <w:rPr>
          <w:rStyle w:val="normaltextrun"/>
          <w:lang w:val="en-US"/>
        </w:rPr>
        <w:t>, in 2023, the total trading volume of the forex market in China reached USD 3</w:t>
      </w:r>
      <w:r w:rsidR="00956C7A">
        <w:rPr>
          <w:rStyle w:val="normaltextrun"/>
          <w:lang w:val="en-US"/>
        </w:rPr>
        <w:t>5</w:t>
      </w:r>
      <w:r>
        <w:rPr>
          <w:rStyle w:val="normaltextrun"/>
          <w:lang w:val="en-US"/>
        </w:rPr>
        <w:t>.</w:t>
      </w:r>
      <w:r w:rsidR="00956C7A">
        <w:rPr>
          <w:rStyle w:val="normaltextrun"/>
          <w:lang w:val="en-US"/>
        </w:rPr>
        <w:t>85</w:t>
      </w:r>
      <w:r>
        <w:rPr>
          <w:rStyle w:val="normaltextrun"/>
          <w:lang w:val="en-US"/>
        </w:rPr>
        <w:t xml:space="preserve"> trillion. The average daily trading volume rose from USD 48.6</w:t>
      </w:r>
      <w:r w:rsidR="00837F75">
        <w:rPr>
          <w:rStyle w:val="normaltextrun"/>
          <w:lang w:val="en-US"/>
        </w:rPr>
        <w:t>7</w:t>
      </w:r>
      <w:r>
        <w:rPr>
          <w:rStyle w:val="normaltextrun"/>
          <w:lang w:val="en-US"/>
        </w:rPr>
        <w:t xml:space="preserve"> billion in 2015 to about USD 9</w:t>
      </w:r>
      <w:r w:rsidR="00B7625D">
        <w:rPr>
          <w:rStyle w:val="normaltextrun"/>
          <w:lang w:val="en-US"/>
        </w:rPr>
        <w:t>8</w:t>
      </w:r>
      <w:r>
        <w:rPr>
          <w:rStyle w:val="normaltextrun"/>
          <w:lang w:val="en-US"/>
        </w:rPr>
        <w:t>.2</w:t>
      </w:r>
      <w:r w:rsidR="00DB7921">
        <w:rPr>
          <w:rStyle w:val="normaltextrun"/>
          <w:lang w:val="en-US"/>
        </w:rPr>
        <w:t>1</w:t>
      </w:r>
      <w:r>
        <w:rPr>
          <w:rStyle w:val="normaltextrun"/>
          <w:lang w:val="en-US"/>
        </w:rPr>
        <w:t xml:space="preserve"> billion in 2023, after </w:t>
      </w:r>
      <w:r w:rsidR="0089298B">
        <w:rPr>
          <w:rStyle w:val="normaltextrun"/>
          <w:lang w:val="en-US"/>
        </w:rPr>
        <w:t>a high of</w:t>
      </w:r>
      <w:r>
        <w:rPr>
          <w:rStyle w:val="normaltextrun"/>
          <w:lang w:val="en-US"/>
        </w:rPr>
        <w:t xml:space="preserve"> USD 101.0</w:t>
      </w:r>
      <w:r w:rsidR="00C54016">
        <w:rPr>
          <w:rStyle w:val="normaltextrun"/>
          <w:lang w:val="en-US"/>
        </w:rPr>
        <w:t>1</w:t>
      </w:r>
      <w:r>
        <w:rPr>
          <w:rStyle w:val="normaltextrun"/>
          <w:lang w:val="en-US"/>
        </w:rPr>
        <w:t xml:space="preserve"> billion in 2021.</w:t>
      </w:r>
    </w:p>
    <w:p w14:paraId="70452BFF" w14:textId="44E4C890" w:rsidR="006D3789" w:rsidRPr="00F47392" w:rsidRDefault="00E439D1" w:rsidP="0062038C">
      <w:pPr>
        <w:spacing w:line="480" w:lineRule="auto"/>
        <w:ind w:firstLine="720"/>
        <w:jc w:val="both"/>
        <w:rPr>
          <w:rStyle w:val="normaltextrun"/>
          <w:lang w:val="en-US"/>
        </w:rPr>
      </w:pPr>
      <w:r>
        <w:rPr>
          <w:rStyle w:val="normaltextrun"/>
          <w:lang w:val="en-US"/>
        </w:rPr>
        <w:t xml:space="preserve">The </w:t>
      </w:r>
      <w:r w:rsidR="00C948AD">
        <w:rPr>
          <w:rStyle w:val="normaltextrun"/>
          <w:lang w:val="en-US"/>
        </w:rPr>
        <w:t xml:space="preserve">RMB’s </w:t>
      </w:r>
      <w:r>
        <w:rPr>
          <w:rStyle w:val="normaltextrun"/>
          <w:lang w:val="en-US"/>
        </w:rPr>
        <w:t>international presence and influence</w:t>
      </w:r>
      <w:r w:rsidR="00947989">
        <w:rPr>
          <w:rStyle w:val="normaltextrun"/>
          <w:lang w:val="en-US"/>
        </w:rPr>
        <w:t xml:space="preserve"> </w:t>
      </w:r>
      <w:r>
        <w:rPr>
          <w:rStyle w:val="normaltextrun"/>
          <w:lang w:val="en-US"/>
        </w:rPr>
        <w:t>have continued to expand in recent years as China</w:t>
      </w:r>
      <w:r w:rsidR="000F32EC">
        <w:rPr>
          <w:rStyle w:val="normaltextrun"/>
          <w:lang w:val="en-US"/>
        </w:rPr>
        <w:t>’</w:t>
      </w:r>
      <w:r>
        <w:rPr>
          <w:rStyle w:val="normaltextrun"/>
          <w:lang w:val="en-US"/>
        </w:rPr>
        <w:t xml:space="preserve">s economy grows and its external linkages deepen. </w:t>
      </w:r>
      <w:r w:rsidR="007E352C">
        <w:rPr>
          <w:rStyle w:val="normaltextrun"/>
          <w:rFonts w:hint="eastAsia"/>
          <w:lang w:val="en-US"/>
        </w:rPr>
        <w:t>A</w:t>
      </w:r>
      <w:r w:rsidR="007E352C">
        <w:rPr>
          <w:rStyle w:val="normaltextrun"/>
          <w:lang w:val="en-US"/>
        </w:rPr>
        <w:t xml:space="preserve"> range of </w:t>
      </w:r>
      <w:r w:rsidR="00EE1BBA" w:rsidRPr="00EE1BBA">
        <w:rPr>
          <w:rStyle w:val="normaltextrun"/>
          <w:lang w:val="en-US"/>
        </w:rPr>
        <w:t xml:space="preserve">reforms </w:t>
      </w:r>
      <w:r w:rsidR="00A84B74">
        <w:rPr>
          <w:rStyle w:val="normaltextrun"/>
          <w:rFonts w:hint="eastAsia"/>
          <w:lang w:val="en-US"/>
        </w:rPr>
        <w:t>in</w:t>
      </w:r>
      <w:r w:rsidR="00EE1BBA" w:rsidRPr="00EE1BBA">
        <w:rPr>
          <w:rStyle w:val="normaltextrun"/>
          <w:lang w:val="en-US"/>
        </w:rPr>
        <w:t xml:space="preserve"> China</w:t>
      </w:r>
      <w:r w:rsidR="00112F42">
        <w:rPr>
          <w:rStyle w:val="normaltextrun"/>
          <w:lang w:val="en-US"/>
        </w:rPr>
        <w:t>’</w:t>
      </w:r>
      <w:r w:rsidR="00EE1BBA" w:rsidRPr="00EE1BBA">
        <w:rPr>
          <w:rStyle w:val="normaltextrun"/>
          <w:lang w:val="en-US"/>
        </w:rPr>
        <w:t>s foreign exchange market over the past two decades have also played an important role</w:t>
      </w:r>
      <w:r w:rsidR="00D74FD1">
        <w:rPr>
          <w:rStyle w:val="normaltextrun"/>
          <w:lang w:val="en-US"/>
        </w:rPr>
        <w:t xml:space="preserve"> </w:t>
      </w:r>
      <w:r w:rsidR="006478F6">
        <w:rPr>
          <w:rStyle w:val="normaltextrun"/>
          <w:lang w:val="en-US"/>
        </w:rPr>
        <w:t>in increasing</w:t>
      </w:r>
      <w:r w:rsidR="00297C90" w:rsidRPr="00750751">
        <w:rPr>
          <w:rStyle w:val="normaltextrun"/>
          <w:lang w:val="en-US"/>
        </w:rPr>
        <w:t xml:space="preserve"> the RMB’s role in global markets. </w:t>
      </w:r>
      <w:r w:rsidR="0045224B" w:rsidRPr="0045224B">
        <w:rPr>
          <w:rStyle w:val="normaltextrun"/>
          <w:lang w:val="en-US"/>
        </w:rPr>
        <w:t>The policy of floating the RMB exchange rate has been improving since 2005.</w:t>
      </w:r>
      <w:r w:rsidR="00802EAC">
        <w:rPr>
          <w:rStyle w:val="normaltextrun"/>
          <w:lang w:val="en-US"/>
        </w:rPr>
        <w:t xml:space="preserve"> </w:t>
      </w:r>
      <w:r w:rsidR="0045224B" w:rsidRPr="0045224B">
        <w:rPr>
          <w:rStyle w:val="normaltextrun"/>
          <w:lang w:val="en-US"/>
        </w:rPr>
        <w:t xml:space="preserve">In August 2015, the </w:t>
      </w:r>
      <w:r w:rsidR="00265A33">
        <w:rPr>
          <w:rStyle w:val="normaltextrun"/>
          <w:rFonts w:hint="eastAsia"/>
          <w:lang w:val="en-US"/>
        </w:rPr>
        <w:t>P</w:t>
      </w:r>
      <w:r w:rsidR="00265A33">
        <w:rPr>
          <w:rStyle w:val="normaltextrun"/>
          <w:lang w:val="en-US"/>
        </w:rPr>
        <w:t xml:space="preserve">eople’s Bank of China (PBOC) </w:t>
      </w:r>
      <w:r w:rsidR="0045224B" w:rsidRPr="0045224B">
        <w:rPr>
          <w:rStyle w:val="normaltextrun"/>
          <w:lang w:val="en-US"/>
        </w:rPr>
        <w:t>announced further adjustments to the RMB exchange rate mechanism, whereby the daily exchange rate would no longer be determined by the central bank, but would instead be referenced to the previous day's market closing rate, allowing for greater flexibility in the floating of the RMB.</w:t>
      </w:r>
      <w:r w:rsidR="0097620D">
        <w:rPr>
          <w:rStyle w:val="normaltextrun"/>
          <w:lang w:val="en-US"/>
        </w:rPr>
        <w:t xml:space="preserve"> </w:t>
      </w:r>
      <w:r w:rsidR="0052448C" w:rsidRPr="0052448C">
        <w:rPr>
          <w:rStyle w:val="normaltextrun"/>
          <w:lang w:val="en-US"/>
        </w:rPr>
        <w:t xml:space="preserve">These changes were designed to increase market influence over the currency and make the RMB more attractive to investors, thus supporting its broader adoption </w:t>
      </w:r>
      <w:r w:rsidR="0052448C" w:rsidRPr="00F47392">
        <w:rPr>
          <w:rStyle w:val="normaltextrun"/>
          <w:lang w:val="en-US"/>
        </w:rPr>
        <w:t>for trade settlement.</w:t>
      </w:r>
    </w:p>
    <w:p w14:paraId="3D40D0FC" w14:textId="3F2F754B" w:rsidR="00F72BA1" w:rsidRPr="00D007F7" w:rsidRDefault="00F47392" w:rsidP="00D007F7">
      <w:pPr>
        <w:spacing w:line="480" w:lineRule="auto"/>
        <w:ind w:firstLine="720"/>
        <w:jc w:val="both"/>
        <w:rPr>
          <w:rFonts w:eastAsia="SimSun"/>
          <w:lang w:val="en-US"/>
        </w:rPr>
      </w:pPr>
      <w:r w:rsidRPr="00F47392">
        <w:rPr>
          <w:rFonts w:eastAsia="SimSun"/>
          <w:lang w:val="en-US"/>
        </w:rPr>
        <w:t>In recent years, the international situation has been complex and volatile. In particular, the trade war between China and the United States, which began in 2018, has increased the depreciation pressure on the RMB and intensified exchange rate volatility, which in turn has led to rising pressure for capital outflows, with negative impacts on the economy.</w:t>
      </w:r>
      <w:r w:rsidR="00FA2C40" w:rsidRPr="00FA2C40">
        <w:t xml:space="preserve"> </w:t>
      </w:r>
      <w:r w:rsidR="00FA2C40" w:rsidRPr="00FA2C40">
        <w:rPr>
          <w:rFonts w:eastAsia="SimSun"/>
          <w:lang w:val="en-US"/>
        </w:rPr>
        <w:t xml:space="preserve">Although the current situation has eased, with Trump's second term in office in 2025, he has once again </w:t>
      </w:r>
      <w:r w:rsidR="00FA2C40" w:rsidRPr="00FA2C40">
        <w:rPr>
          <w:rFonts w:eastAsia="SimSun"/>
          <w:lang w:val="en-US"/>
        </w:rPr>
        <w:lastRenderedPageBreak/>
        <w:t xml:space="preserve">shown a tough stance towards China, meaning that China's FX market could once again come under significant pressure. </w:t>
      </w:r>
      <w:r w:rsidR="00262567">
        <w:rPr>
          <w:rFonts w:eastAsia="SimSun" w:hint="eastAsia"/>
          <w:lang w:val="en-US"/>
        </w:rPr>
        <w:t>As</w:t>
      </w:r>
      <w:r w:rsidR="00262567">
        <w:rPr>
          <w:rFonts w:eastAsia="SimSun"/>
          <w:lang w:val="en-US"/>
        </w:rPr>
        <w:t xml:space="preserve"> Figure 2</w:t>
      </w:r>
      <w:r w:rsidR="001375C2">
        <w:rPr>
          <w:rFonts w:eastAsia="SimSun"/>
          <w:lang w:val="en-US"/>
        </w:rPr>
        <w:t>.</w:t>
      </w:r>
      <w:r w:rsidR="00262567">
        <w:rPr>
          <w:rFonts w:eastAsia="SimSun"/>
          <w:lang w:val="en-US"/>
        </w:rPr>
        <w:t xml:space="preserve"> in </w:t>
      </w:r>
      <w:r w:rsidR="000D18E1">
        <w:rPr>
          <w:rFonts w:eastAsia="SimSun"/>
          <w:lang w:val="en-US"/>
        </w:rPr>
        <w:t xml:space="preserve">the </w:t>
      </w:r>
      <w:r w:rsidR="006C786D">
        <w:rPr>
          <w:rFonts w:eastAsia="SimSun"/>
          <w:lang w:val="en-US"/>
        </w:rPr>
        <w:t>a</w:t>
      </w:r>
      <w:r w:rsidR="00262567">
        <w:rPr>
          <w:rFonts w:eastAsia="SimSun"/>
          <w:lang w:val="en-US"/>
        </w:rPr>
        <w:t>ppendix</w:t>
      </w:r>
      <w:r w:rsidR="00286B0C">
        <w:rPr>
          <w:rFonts w:eastAsia="SimSun"/>
          <w:lang w:val="en-US"/>
        </w:rPr>
        <w:t xml:space="preserve"> show</w:t>
      </w:r>
      <w:r w:rsidR="006C786D">
        <w:rPr>
          <w:rFonts w:eastAsia="SimSun"/>
          <w:lang w:val="en-US"/>
        </w:rPr>
        <w:t>s</w:t>
      </w:r>
      <w:r w:rsidR="00286B0C">
        <w:rPr>
          <w:rFonts w:eastAsia="SimSun"/>
          <w:lang w:val="en-US"/>
        </w:rPr>
        <w:t xml:space="preserve">, </w:t>
      </w:r>
      <w:r w:rsidR="00205A4F">
        <w:rPr>
          <w:rFonts w:eastAsia="SimSun"/>
          <w:lang w:val="en-US"/>
        </w:rPr>
        <w:t>t</w:t>
      </w:r>
      <w:r w:rsidR="00FA2C40" w:rsidRPr="00FA2C40">
        <w:rPr>
          <w:rFonts w:eastAsia="SimSun"/>
          <w:lang w:val="en-US"/>
        </w:rPr>
        <w:t>his project therefore hopes to identify patterns and target policy recommendations based on the experience of the 2015 exchange reform and also the performance of China's foreign exchange market since the reform.</w:t>
      </w:r>
    </w:p>
    <w:p w14:paraId="52593EA5" w14:textId="26996EF1" w:rsidR="0042120C" w:rsidRDefault="003D10AB" w:rsidP="00E82997">
      <w:pPr>
        <w:spacing w:line="480" w:lineRule="auto"/>
        <w:rPr>
          <w:b/>
          <w:bCs/>
          <w:lang w:val="en-US"/>
        </w:rPr>
      </w:pPr>
      <w:r w:rsidRPr="00E82997">
        <w:rPr>
          <w:rFonts w:eastAsia="Microsoft YaHei"/>
          <w:b/>
          <w:bCs/>
          <w:color w:val="202122"/>
        </w:rPr>
        <w:t>Ⅱ</w:t>
      </w:r>
      <w:r w:rsidR="00D50C40" w:rsidRPr="00E82997">
        <w:rPr>
          <w:rFonts w:eastAsia="Microsoft YaHei"/>
          <w:b/>
          <w:bCs/>
          <w:color w:val="202122"/>
        </w:rPr>
        <w:t>.</w:t>
      </w:r>
      <w:r w:rsidR="00D50C40" w:rsidRPr="00E82997">
        <w:rPr>
          <w:rFonts w:eastAsia="Microsoft YaHei"/>
          <w:b/>
          <w:bCs/>
          <w:color w:val="202122"/>
          <w:lang w:val="en-US"/>
        </w:rPr>
        <w:t xml:space="preserve"> </w:t>
      </w:r>
      <w:r w:rsidR="001D4DE6">
        <w:rPr>
          <w:b/>
          <w:bCs/>
          <w:lang w:val="en-US"/>
        </w:rPr>
        <w:t>Solution for Q1</w:t>
      </w:r>
      <w:r w:rsidR="007009DA">
        <w:rPr>
          <w:b/>
          <w:bCs/>
          <w:lang w:val="en-US"/>
        </w:rPr>
        <w:t>:</w:t>
      </w:r>
      <w:r w:rsidR="007A6E71">
        <w:rPr>
          <w:b/>
          <w:bCs/>
          <w:lang w:val="en-US"/>
        </w:rPr>
        <w:t xml:space="preserve"> </w:t>
      </w:r>
      <w:r w:rsidR="004138B8" w:rsidRPr="006506B1">
        <w:rPr>
          <w:rStyle w:val="normaltextrun"/>
          <w:b/>
          <w:bCs/>
          <w:color w:val="1F2328"/>
          <w:lang w:val="en-US"/>
        </w:rPr>
        <w:t xml:space="preserve">2015 </w:t>
      </w:r>
      <w:r w:rsidR="00C72AB1">
        <w:rPr>
          <w:rStyle w:val="normaltextrun"/>
          <w:b/>
          <w:bCs/>
          <w:color w:val="1F2328"/>
          <w:lang w:val="en-US"/>
        </w:rPr>
        <w:t>e</w:t>
      </w:r>
      <w:r w:rsidR="004138B8" w:rsidRPr="006506B1">
        <w:rPr>
          <w:rStyle w:val="normaltextrun"/>
          <w:b/>
          <w:bCs/>
          <w:color w:val="1F2328"/>
          <w:lang w:val="en-US"/>
        </w:rPr>
        <w:t xml:space="preserve">xchange </w:t>
      </w:r>
      <w:r w:rsidR="00C72AB1">
        <w:rPr>
          <w:rStyle w:val="normaltextrun"/>
          <w:b/>
          <w:bCs/>
          <w:color w:val="1F2328"/>
          <w:lang w:val="en-US"/>
        </w:rPr>
        <w:t>r</w:t>
      </w:r>
      <w:r w:rsidR="004138B8" w:rsidRPr="006506B1">
        <w:rPr>
          <w:rStyle w:val="normaltextrun"/>
          <w:b/>
          <w:bCs/>
          <w:color w:val="1F2328"/>
          <w:lang w:val="en-US"/>
        </w:rPr>
        <w:t>eforms</w:t>
      </w:r>
      <w:r w:rsidR="00F66C15">
        <w:rPr>
          <w:rStyle w:val="normaltextrun"/>
          <w:b/>
          <w:bCs/>
          <w:color w:val="1F2328"/>
          <w:lang w:val="en-US"/>
        </w:rPr>
        <w:t xml:space="preserve"> and </w:t>
      </w:r>
      <w:r w:rsidR="00C72AB1">
        <w:rPr>
          <w:rStyle w:val="normaltextrun"/>
          <w:b/>
          <w:bCs/>
          <w:color w:val="1F2328"/>
          <w:lang w:val="en-US"/>
        </w:rPr>
        <w:t>e</w:t>
      </w:r>
      <w:r w:rsidR="00F66C15">
        <w:rPr>
          <w:rStyle w:val="normaltextrun"/>
          <w:b/>
          <w:bCs/>
          <w:color w:val="1F2328"/>
          <w:lang w:val="en-US"/>
        </w:rPr>
        <w:t>valuation</w:t>
      </w:r>
    </w:p>
    <w:p w14:paraId="5CA6A32E" w14:textId="42D817B1" w:rsidR="00E23BB2" w:rsidRPr="00E82997" w:rsidRDefault="00E23BB2" w:rsidP="00E82997">
      <w:pPr>
        <w:spacing w:line="480" w:lineRule="auto"/>
        <w:rPr>
          <w:b/>
          <w:bCs/>
        </w:rPr>
      </w:pPr>
    </w:p>
    <w:p w14:paraId="75E40AC0" w14:textId="635EC1DF" w:rsidR="00F13585" w:rsidRDefault="00E56646" w:rsidP="00E82997">
      <w:pPr>
        <w:spacing w:line="480" w:lineRule="auto"/>
        <w:rPr>
          <w:b/>
          <w:bCs/>
          <w:lang w:val="en-US"/>
        </w:rPr>
      </w:pPr>
      <w:r w:rsidRPr="00E82997">
        <w:rPr>
          <w:rFonts w:eastAsia="Microsoft YaHei"/>
          <w:b/>
          <w:bCs/>
          <w:color w:val="202122"/>
        </w:rPr>
        <w:t>Ⅲ</w:t>
      </w:r>
      <w:r w:rsidR="00D50C40" w:rsidRPr="00E82997">
        <w:rPr>
          <w:rFonts w:eastAsia="Microsoft YaHei"/>
          <w:b/>
          <w:bCs/>
          <w:color w:val="202122"/>
        </w:rPr>
        <w:t>.</w:t>
      </w:r>
      <w:r w:rsidR="00D50C40" w:rsidRPr="00E82997">
        <w:rPr>
          <w:rFonts w:eastAsia="Microsoft YaHei"/>
          <w:b/>
          <w:bCs/>
          <w:color w:val="202122"/>
          <w:lang w:val="en-US"/>
        </w:rPr>
        <w:t xml:space="preserve"> </w:t>
      </w:r>
      <w:r w:rsidR="005F56D0">
        <w:rPr>
          <w:b/>
          <w:bCs/>
          <w:lang w:val="en-US"/>
        </w:rPr>
        <w:t>So</w:t>
      </w:r>
      <w:r w:rsidR="003C22C0">
        <w:rPr>
          <w:b/>
          <w:bCs/>
          <w:lang w:val="en-US"/>
        </w:rPr>
        <w:t>l</w:t>
      </w:r>
      <w:r w:rsidR="005F56D0">
        <w:rPr>
          <w:b/>
          <w:bCs/>
          <w:lang w:val="en-US"/>
        </w:rPr>
        <w:t>ution for Q3</w:t>
      </w:r>
      <w:r w:rsidR="003C18D9">
        <w:rPr>
          <w:b/>
          <w:bCs/>
          <w:lang w:val="en-US"/>
        </w:rPr>
        <w:t>:</w:t>
      </w:r>
      <w:r w:rsidR="00547976">
        <w:rPr>
          <w:b/>
          <w:bCs/>
          <w:lang w:val="en-US"/>
        </w:rPr>
        <w:t xml:space="preserve"> </w:t>
      </w:r>
      <w:r w:rsidR="00CF4E0B">
        <w:rPr>
          <w:rFonts w:hint="eastAsia"/>
          <w:b/>
          <w:bCs/>
          <w:lang w:val="en-US"/>
        </w:rPr>
        <w:t>F</w:t>
      </w:r>
      <w:r w:rsidR="00CF4E0B">
        <w:rPr>
          <w:b/>
          <w:bCs/>
          <w:lang w:val="en-US"/>
        </w:rPr>
        <w:t>inancial Regulation Compar</w:t>
      </w:r>
      <w:r w:rsidR="008531D1">
        <w:rPr>
          <w:b/>
          <w:bCs/>
          <w:lang w:val="en-US"/>
        </w:rPr>
        <w:t>is</w:t>
      </w:r>
      <w:r w:rsidR="00CF4E0B">
        <w:rPr>
          <w:b/>
          <w:bCs/>
          <w:lang w:val="en-US"/>
        </w:rPr>
        <w:t>on</w:t>
      </w:r>
    </w:p>
    <w:p w14:paraId="37E8ECC7" w14:textId="000ED9B9" w:rsidR="00C40B21" w:rsidRPr="005D1F38" w:rsidRDefault="00C40B21" w:rsidP="00397A22">
      <w:pPr>
        <w:spacing w:line="480" w:lineRule="auto"/>
        <w:ind w:firstLine="720"/>
        <w:jc w:val="both"/>
        <w:rPr>
          <w:lang w:val="en-US"/>
        </w:rPr>
      </w:pPr>
      <w:r w:rsidRPr="005D1F38">
        <w:rPr>
          <w:lang w:val="en-US"/>
        </w:rPr>
        <w:t>At the macro level, the USA has a decentralized system with multiple agencies</w:t>
      </w:r>
      <w:r w:rsidRPr="00BF6D36">
        <w:rPr>
          <w:lang w:val="en-US"/>
        </w:rPr>
        <w:t xml:space="preserve"> overseeing different aspect</w:t>
      </w:r>
      <w:r>
        <w:rPr>
          <w:lang w:val="en-US"/>
        </w:rPr>
        <w:t>s</w:t>
      </w:r>
      <w:r w:rsidRPr="00BF6D36">
        <w:rPr>
          <w:lang w:val="en-US"/>
        </w:rPr>
        <w:t xml:space="preserve"> of the regulation.</w:t>
      </w:r>
      <w:r w:rsidRPr="005D1F38">
        <w:rPr>
          <w:lang w:val="en-US"/>
        </w:rPr>
        <w:t xml:space="preserve"> The central bank</w:t>
      </w:r>
      <w:r w:rsidRPr="00BF6D36">
        <w:rPr>
          <w:lang w:val="en-US"/>
        </w:rPr>
        <w:t xml:space="preserve">, </w:t>
      </w:r>
      <w:r w:rsidRPr="005D1F38">
        <w:rPr>
          <w:lang w:val="en-US"/>
        </w:rPr>
        <w:t xml:space="preserve">the Federal Reserve has the role of managing the monetary policy </w:t>
      </w:r>
      <w:r w:rsidRPr="00BF6D36">
        <w:rPr>
          <w:lang w:val="en-US"/>
        </w:rPr>
        <w:t>through</w:t>
      </w:r>
      <w:r w:rsidRPr="005D1F38">
        <w:rPr>
          <w:lang w:val="en-US"/>
        </w:rPr>
        <w:t xml:space="preserve"> interest rate </w:t>
      </w:r>
      <w:r w:rsidRPr="00BF6D36">
        <w:rPr>
          <w:lang w:val="en-US"/>
        </w:rPr>
        <w:t xml:space="preserve">adjustment </w:t>
      </w:r>
      <w:r w:rsidRPr="005D1F38">
        <w:rPr>
          <w:lang w:val="en-US"/>
        </w:rPr>
        <w:t xml:space="preserve">to achieve stable prices, maximum employment, and moderate long-term interest rates. The Securities </w:t>
      </w:r>
      <w:r w:rsidRPr="00BF6D36">
        <w:rPr>
          <w:lang w:val="en-US"/>
        </w:rPr>
        <w:t xml:space="preserve">and </w:t>
      </w:r>
      <w:r w:rsidRPr="005D1F38">
        <w:rPr>
          <w:lang w:val="en-US"/>
        </w:rPr>
        <w:t>Exchange Commission (SEC) has the key role of monitoring and regulating securities exchange. The Commodity Futures Trading Commission (CFTC) has the key role of regulator of the derivatives market.</w:t>
      </w:r>
    </w:p>
    <w:p w14:paraId="7DD061A6" w14:textId="77777777" w:rsidR="00C40B21" w:rsidRPr="005D1F38" w:rsidRDefault="00C40B21" w:rsidP="00397A22">
      <w:pPr>
        <w:spacing w:line="480" w:lineRule="auto"/>
        <w:ind w:firstLine="720"/>
        <w:jc w:val="both"/>
        <w:rPr>
          <w:lang w:val="en-US"/>
        </w:rPr>
      </w:pPr>
      <w:r w:rsidRPr="005D1F38">
        <w:rPr>
          <w:lang w:val="en-US"/>
        </w:rPr>
        <w:t xml:space="preserve">In contrast, China has a centralized system </w:t>
      </w:r>
      <w:r w:rsidRPr="00BF6D36">
        <w:rPr>
          <w:lang w:val="en-US"/>
        </w:rPr>
        <w:t xml:space="preserve">largely </w:t>
      </w:r>
      <w:r w:rsidRPr="005D1F38">
        <w:rPr>
          <w:lang w:val="en-US"/>
        </w:rPr>
        <w:t>controlled by the central bank, the People’s Bank of China</w:t>
      </w:r>
      <w:r w:rsidRPr="00BF6D36">
        <w:rPr>
          <w:lang w:val="en-US"/>
        </w:rPr>
        <w:t xml:space="preserve"> (PBOC)</w:t>
      </w:r>
      <w:r w:rsidRPr="005D1F38">
        <w:rPr>
          <w:lang w:val="en-US"/>
        </w:rPr>
        <w:t xml:space="preserve">. </w:t>
      </w:r>
      <w:r w:rsidRPr="00BF6D36">
        <w:rPr>
          <w:lang w:val="en-US"/>
        </w:rPr>
        <w:t>The China Securities Regulatory Commission (CSRC) regulates the securities and futures market, protects investors, and ensures market stability. The China Banking and Insurance Regulatory Commission (CBIRC) monitors these institutions to ensure compliance with China’s foreign exchange regulations set by the State Administration of Foreign Exchange (SAFE). Unlike China, the USA doesn’t have a direct counterpart to SAFE. Instead, the regulation of the foreign exchange market is handled through a combination of roles played by the Federal Reserve, the US Treasury, and the SEC.</w:t>
      </w:r>
    </w:p>
    <w:p w14:paraId="3E3F0D3F" w14:textId="12E5B67A" w:rsidR="00C40B21" w:rsidRPr="005D1F38" w:rsidRDefault="00C40B21" w:rsidP="00397A22">
      <w:pPr>
        <w:spacing w:line="480" w:lineRule="auto"/>
        <w:ind w:firstLine="720"/>
        <w:jc w:val="both"/>
        <w:rPr>
          <w:lang w:val="en-US"/>
        </w:rPr>
      </w:pPr>
      <w:r w:rsidRPr="005D1F38">
        <w:rPr>
          <w:lang w:val="en-US"/>
        </w:rPr>
        <w:t xml:space="preserve">The exchange rate </w:t>
      </w:r>
      <w:r w:rsidRPr="00BF6D36">
        <w:rPr>
          <w:lang w:val="en-US"/>
        </w:rPr>
        <w:t xml:space="preserve">system is also different. The </w:t>
      </w:r>
      <w:r w:rsidRPr="005D1F38">
        <w:rPr>
          <w:lang w:val="en-US"/>
        </w:rPr>
        <w:t xml:space="preserve">USA </w:t>
      </w:r>
      <w:r w:rsidRPr="00BF6D36">
        <w:rPr>
          <w:lang w:val="en-US"/>
        </w:rPr>
        <w:t>operates under</w:t>
      </w:r>
      <w:r w:rsidRPr="005D1F38">
        <w:rPr>
          <w:lang w:val="en-US"/>
        </w:rPr>
        <w:t xml:space="preserve"> a free-floating exchange rate</w:t>
      </w:r>
      <w:r w:rsidRPr="00BF6D36">
        <w:rPr>
          <w:lang w:val="en-US"/>
        </w:rPr>
        <w:t xml:space="preserve"> system in which the exchange rate is driven</w:t>
      </w:r>
      <w:r w:rsidRPr="005D1F38">
        <w:rPr>
          <w:lang w:val="en-US"/>
        </w:rPr>
        <w:t xml:space="preserve"> by market forces. </w:t>
      </w:r>
      <w:r w:rsidRPr="00BF6D36">
        <w:rPr>
          <w:lang w:val="en-US"/>
        </w:rPr>
        <w:t xml:space="preserve">On the other hand, </w:t>
      </w:r>
      <w:r w:rsidRPr="005D1F38">
        <w:rPr>
          <w:lang w:val="en-US"/>
        </w:rPr>
        <w:t xml:space="preserve">China </w:t>
      </w:r>
      <w:r w:rsidRPr="00BF6D36">
        <w:rPr>
          <w:lang w:val="en-US"/>
        </w:rPr>
        <w:t>uses a</w:t>
      </w:r>
      <w:r w:rsidRPr="005D1F38">
        <w:rPr>
          <w:lang w:val="en-US"/>
        </w:rPr>
        <w:t xml:space="preserve"> single, managed floating exchange rate system based on market supply and </w:t>
      </w:r>
      <w:r w:rsidRPr="005D1F38">
        <w:rPr>
          <w:lang w:val="en-US"/>
        </w:rPr>
        <w:lastRenderedPageBreak/>
        <w:t xml:space="preserve">demand, </w:t>
      </w:r>
      <w:r w:rsidRPr="00BF6D36">
        <w:rPr>
          <w:lang w:val="en-US"/>
        </w:rPr>
        <w:t xml:space="preserve">however, </w:t>
      </w:r>
      <w:r w:rsidRPr="005D1F38">
        <w:rPr>
          <w:lang w:val="en-US"/>
        </w:rPr>
        <w:t>when it exceeds certain ranges</w:t>
      </w:r>
      <w:r w:rsidRPr="00BF6D36">
        <w:rPr>
          <w:lang w:val="en-US"/>
        </w:rPr>
        <w:t xml:space="preserve">, </w:t>
      </w:r>
      <w:r w:rsidRPr="005D1F38">
        <w:rPr>
          <w:lang w:val="en-US"/>
        </w:rPr>
        <w:t>the PBOC</w:t>
      </w:r>
      <w:r w:rsidRPr="00BF6D36">
        <w:rPr>
          <w:lang w:val="en-US"/>
        </w:rPr>
        <w:t>. These interventions typically occur when the currency deviates from the desired range, during periods of capital outflow</w:t>
      </w:r>
      <w:r>
        <w:rPr>
          <w:lang w:val="en-US"/>
        </w:rPr>
        <w:t xml:space="preserve">, </w:t>
      </w:r>
      <w:r w:rsidRPr="00BF6D36">
        <w:rPr>
          <w:lang w:val="en-US"/>
        </w:rPr>
        <w:t xml:space="preserve">or in response to external shocks, such </w:t>
      </w:r>
      <w:r>
        <w:rPr>
          <w:lang w:val="en-US"/>
        </w:rPr>
        <w:t>a</w:t>
      </w:r>
      <w:r w:rsidRPr="00BF6D36">
        <w:rPr>
          <w:lang w:val="en-US"/>
        </w:rPr>
        <w:t>s economic instability.</w:t>
      </w:r>
    </w:p>
    <w:p w14:paraId="2B8F628F" w14:textId="540BF0CE" w:rsidR="002B103D" w:rsidRPr="00404A79" w:rsidRDefault="00C40B21" w:rsidP="00404A79">
      <w:pPr>
        <w:spacing w:line="480" w:lineRule="auto"/>
        <w:ind w:firstLine="720"/>
        <w:jc w:val="both"/>
        <w:rPr>
          <w:lang w:val="en-US"/>
        </w:rPr>
      </w:pPr>
      <w:r w:rsidRPr="00BF6D36">
        <w:rPr>
          <w:lang w:val="en-US"/>
        </w:rPr>
        <w:t>Furthermore, t</w:t>
      </w:r>
      <w:r w:rsidRPr="005D1F38">
        <w:rPr>
          <w:lang w:val="en-US"/>
        </w:rPr>
        <w:t xml:space="preserve">he US dollar is a fully convertible currency, </w:t>
      </w:r>
      <w:r>
        <w:rPr>
          <w:rFonts w:hint="eastAsia"/>
          <w:lang w:val="en-US"/>
        </w:rPr>
        <w:t>which</w:t>
      </w:r>
      <w:r w:rsidRPr="005D1F38">
        <w:rPr>
          <w:lang w:val="en-US"/>
        </w:rPr>
        <w:t xml:space="preserve"> means that the currency can be freely exchanged for other currencies without restrictions. Instead, the </w:t>
      </w:r>
      <w:r w:rsidRPr="00BF6D36">
        <w:rPr>
          <w:lang w:val="en-US"/>
        </w:rPr>
        <w:t>Chinese yuan (CNY)</w:t>
      </w:r>
      <w:r w:rsidRPr="005D1F38">
        <w:rPr>
          <w:lang w:val="en-US"/>
        </w:rPr>
        <w:t xml:space="preserve"> has not yet become fully convertible</w:t>
      </w:r>
      <w:r w:rsidRPr="00BF6D36">
        <w:rPr>
          <w:lang w:val="en-US"/>
        </w:rPr>
        <w:t>. T</w:t>
      </w:r>
      <w:r w:rsidRPr="005D1F38">
        <w:rPr>
          <w:lang w:val="en-US"/>
        </w:rPr>
        <w:t xml:space="preserve">he Chinese government </w:t>
      </w:r>
      <w:r w:rsidRPr="00BF6D36">
        <w:rPr>
          <w:lang w:val="en-US"/>
        </w:rPr>
        <w:t>imposes</w:t>
      </w:r>
      <w:r w:rsidRPr="005D1F38">
        <w:rPr>
          <w:lang w:val="en-US"/>
        </w:rPr>
        <w:t xml:space="preserve"> restrictions on the </w:t>
      </w:r>
      <w:proofErr w:type="gramStart"/>
      <w:r w:rsidR="00A01D16">
        <w:rPr>
          <w:lang w:val="en-US"/>
        </w:rPr>
        <w:t>amount</w:t>
      </w:r>
      <w:proofErr w:type="gramEnd"/>
      <w:r w:rsidRPr="005D1F38">
        <w:rPr>
          <w:lang w:val="en-US"/>
        </w:rPr>
        <w:t xml:space="preserve"> </w:t>
      </w:r>
      <w:r w:rsidRPr="00BF6D36">
        <w:rPr>
          <w:lang w:val="en-US"/>
        </w:rPr>
        <w:t>of</w:t>
      </w:r>
      <w:r w:rsidRPr="005D1F38">
        <w:rPr>
          <w:lang w:val="en-US"/>
        </w:rPr>
        <w:t xml:space="preserve"> </w:t>
      </w:r>
      <w:r w:rsidRPr="00BF6D36">
        <w:rPr>
          <w:lang w:val="en-US"/>
        </w:rPr>
        <w:t>yuan</w:t>
      </w:r>
      <w:r w:rsidRPr="005D1F38">
        <w:rPr>
          <w:lang w:val="en-US"/>
        </w:rPr>
        <w:t xml:space="preserve"> that can be converted into foreign currencies and </w:t>
      </w:r>
      <w:r w:rsidRPr="00BF6D36">
        <w:rPr>
          <w:lang w:val="en-US"/>
        </w:rPr>
        <w:t>on the purposes for which such conversions are permitted, limiting its global movement.</w:t>
      </w:r>
    </w:p>
    <w:p w14:paraId="5DF7D59C" w14:textId="5CDC947F" w:rsidR="00F13585" w:rsidRPr="009F21DF" w:rsidRDefault="004C77E7" w:rsidP="00E82997">
      <w:pPr>
        <w:spacing w:line="480" w:lineRule="auto"/>
        <w:rPr>
          <w:b/>
          <w:bCs/>
        </w:rPr>
      </w:pPr>
      <w:r w:rsidRPr="00E82997">
        <w:rPr>
          <w:rFonts w:eastAsia="Microsoft YaHei"/>
          <w:b/>
          <w:bCs/>
          <w:color w:val="202122"/>
        </w:rPr>
        <w:t>Ⅳ</w:t>
      </w:r>
      <w:r w:rsidR="00D50C40" w:rsidRPr="00E82997">
        <w:rPr>
          <w:rFonts w:eastAsia="Microsoft YaHei"/>
          <w:b/>
          <w:bCs/>
          <w:color w:val="202122"/>
        </w:rPr>
        <w:t>.</w:t>
      </w:r>
      <w:r w:rsidR="00D50C40" w:rsidRPr="00E82997">
        <w:rPr>
          <w:rFonts w:eastAsia="Microsoft YaHei"/>
          <w:b/>
          <w:bCs/>
          <w:color w:val="202122"/>
          <w:lang w:val="en-US"/>
        </w:rPr>
        <w:t xml:space="preserve"> </w:t>
      </w:r>
      <w:r w:rsidR="00054629">
        <w:rPr>
          <w:b/>
          <w:bCs/>
          <w:lang w:val="en-US"/>
        </w:rPr>
        <w:t>Solution for Q2</w:t>
      </w:r>
      <w:r w:rsidR="003C18D9">
        <w:rPr>
          <w:b/>
          <w:bCs/>
          <w:lang w:val="en-US"/>
        </w:rPr>
        <w:t>:</w:t>
      </w:r>
      <w:r w:rsidR="009F21DF">
        <w:rPr>
          <w:b/>
          <w:bCs/>
          <w:lang w:val="en-US"/>
        </w:rPr>
        <w:t xml:space="preserve"> Changes for </w:t>
      </w:r>
      <w:r w:rsidR="00493399">
        <w:rPr>
          <w:b/>
          <w:bCs/>
          <w:lang w:val="en-US"/>
        </w:rPr>
        <w:t>r</w:t>
      </w:r>
      <w:r w:rsidR="009F21DF" w:rsidRPr="009F21DF">
        <w:rPr>
          <w:b/>
          <w:bCs/>
          <w:lang w:val="en-US"/>
        </w:rPr>
        <w:t xml:space="preserve">egulatory </w:t>
      </w:r>
      <w:r w:rsidR="00493399">
        <w:rPr>
          <w:b/>
          <w:bCs/>
          <w:lang w:val="en-US"/>
        </w:rPr>
        <w:t>a</w:t>
      </w:r>
      <w:r w:rsidR="009F21DF" w:rsidRPr="009F21DF">
        <w:rPr>
          <w:b/>
          <w:bCs/>
          <w:lang w:val="en-US"/>
        </w:rPr>
        <w:t>gencies</w:t>
      </w:r>
    </w:p>
    <w:p w14:paraId="7793B7FC" w14:textId="77777777" w:rsidR="00EB15A8" w:rsidRPr="00E82997" w:rsidRDefault="00EB15A8" w:rsidP="00E82997">
      <w:pPr>
        <w:spacing w:line="480" w:lineRule="auto"/>
        <w:rPr>
          <w:b/>
          <w:bCs/>
        </w:rPr>
      </w:pPr>
    </w:p>
    <w:p w14:paraId="62F6F3C0" w14:textId="04943FE0" w:rsidR="00F13585" w:rsidRDefault="008363C0" w:rsidP="00E82997">
      <w:pPr>
        <w:spacing w:line="480" w:lineRule="auto"/>
        <w:rPr>
          <w:b/>
          <w:bCs/>
          <w:lang w:val="en-US"/>
        </w:rPr>
      </w:pPr>
      <w:r w:rsidRPr="00E82997">
        <w:rPr>
          <w:rFonts w:eastAsia="Microsoft YaHei"/>
          <w:b/>
          <w:bCs/>
          <w:color w:val="202122"/>
        </w:rPr>
        <w:t>Ⅴ</w:t>
      </w:r>
      <w:r w:rsidR="00F02A98" w:rsidRPr="00E82997">
        <w:rPr>
          <w:rFonts w:eastAsia="Microsoft YaHei"/>
          <w:b/>
          <w:bCs/>
          <w:color w:val="202122"/>
        </w:rPr>
        <w:t>.</w:t>
      </w:r>
      <w:r w:rsidR="0064633E" w:rsidRPr="00E82997">
        <w:rPr>
          <w:rFonts w:eastAsia="Microsoft YaHei"/>
          <w:b/>
          <w:bCs/>
          <w:color w:val="202122"/>
          <w:lang w:val="en-US"/>
        </w:rPr>
        <w:t xml:space="preserve"> </w:t>
      </w:r>
      <w:r w:rsidR="00260C42">
        <w:rPr>
          <w:b/>
          <w:bCs/>
          <w:lang w:val="en-US"/>
        </w:rPr>
        <w:t>Solution for Q4</w:t>
      </w:r>
      <w:r w:rsidR="00B81E11">
        <w:rPr>
          <w:b/>
          <w:bCs/>
          <w:lang w:val="en-US"/>
        </w:rPr>
        <w:t>:</w:t>
      </w:r>
      <w:r w:rsidR="005408B7">
        <w:rPr>
          <w:b/>
          <w:bCs/>
          <w:lang w:val="en-US"/>
        </w:rPr>
        <w:t xml:space="preserve"> R</w:t>
      </w:r>
      <w:r w:rsidR="005408B7" w:rsidRPr="005408B7">
        <w:rPr>
          <w:b/>
          <w:bCs/>
          <w:lang w:val="en-US"/>
        </w:rPr>
        <w:t>eform</w:t>
      </w:r>
      <w:r w:rsidR="005408B7">
        <w:rPr>
          <w:b/>
          <w:bCs/>
          <w:lang w:val="en-US"/>
        </w:rPr>
        <w:t>s for</w:t>
      </w:r>
      <w:r w:rsidR="005408B7" w:rsidRPr="005408B7">
        <w:rPr>
          <w:b/>
          <w:bCs/>
          <w:lang w:val="en-US"/>
        </w:rPr>
        <w:t xml:space="preserve"> </w:t>
      </w:r>
      <w:r w:rsidR="00493399">
        <w:rPr>
          <w:b/>
          <w:bCs/>
          <w:lang w:val="en-US"/>
        </w:rPr>
        <w:t>f</w:t>
      </w:r>
      <w:r w:rsidR="005408B7" w:rsidRPr="005408B7">
        <w:rPr>
          <w:b/>
          <w:bCs/>
          <w:lang w:val="en-US"/>
        </w:rPr>
        <w:t xml:space="preserve">inancial </w:t>
      </w:r>
      <w:r w:rsidR="00493399">
        <w:rPr>
          <w:b/>
          <w:bCs/>
          <w:lang w:val="en-US"/>
        </w:rPr>
        <w:t>r</w:t>
      </w:r>
      <w:r w:rsidR="005408B7" w:rsidRPr="005408B7">
        <w:rPr>
          <w:b/>
          <w:bCs/>
          <w:lang w:val="en-US"/>
        </w:rPr>
        <w:t>egulation</w:t>
      </w:r>
    </w:p>
    <w:p w14:paraId="470C15D3" w14:textId="77777777" w:rsidR="00E34BD7" w:rsidRPr="00E82997" w:rsidRDefault="00E34BD7" w:rsidP="00E82997">
      <w:pPr>
        <w:spacing w:line="480" w:lineRule="auto"/>
        <w:rPr>
          <w:b/>
          <w:bCs/>
        </w:rPr>
      </w:pPr>
    </w:p>
    <w:p w14:paraId="725064EA" w14:textId="22DD5AF1" w:rsidR="000A289F" w:rsidRDefault="0064633E" w:rsidP="008017EA">
      <w:pPr>
        <w:spacing w:line="480" w:lineRule="auto"/>
        <w:rPr>
          <w:b/>
          <w:bCs/>
          <w:lang w:val="en-US"/>
        </w:rPr>
      </w:pPr>
      <w:r w:rsidRPr="00E82997">
        <w:rPr>
          <w:rFonts w:eastAsia="Microsoft YaHei"/>
          <w:b/>
          <w:bCs/>
          <w:color w:val="202122"/>
        </w:rPr>
        <w:t>Ⅵ</w:t>
      </w:r>
      <w:r w:rsidRPr="00E82997">
        <w:rPr>
          <w:rFonts w:eastAsia="Microsoft YaHei"/>
          <w:b/>
          <w:bCs/>
          <w:color w:val="202122"/>
        </w:rPr>
        <w:t>.</w:t>
      </w:r>
      <w:r w:rsidRPr="00E82997">
        <w:rPr>
          <w:rFonts w:eastAsia="Microsoft YaHei"/>
          <w:b/>
          <w:bCs/>
          <w:color w:val="202122"/>
          <w:lang w:val="en-US"/>
        </w:rPr>
        <w:t xml:space="preserve"> </w:t>
      </w:r>
      <w:r w:rsidR="004D32FD">
        <w:rPr>
          <w:b/>
          <w:bCs/>
          <w:lang w:val="en-US"/>
        </w:rPr>
        <w:t>Solution for Q5:</w:t>
      </w:r>
      <w:r w:rsidR="00586EFF">
        <w:rPr>
          <w:b/>
          <w:bCs/>
          <w:lang w:val="en-US"/>
        </w:rPr>
        <w:t xml:space="preserve"> </w:t>
      </w:r>
      <w:r w:rsidR="008017EA">
        <w:rPr>
          <w:b/>
          <w:bCs/>
          <w:lang w:val="en-US"/>
        </w:rPr>
        <w:t>R</w:t>
      </w:r>
      <w:r w:rsidR="008017EA" w:rsidRPr="008017EA">
        <w:rPr>
          <w:b/>
          <w:bCs/>
          <w:lang w:val="en-US"/>
        </w:rPr>
        <w:t xml:space="preserve">eforms </w:t>
      </w:r>
      <w:r w:rsidR="005F098D">
        <w:rPr>
          <w:b/>
          <w:bCs/>
          <w:lang w:val="en-US"/>
        </w:rPr>
        <w:t xml:space="preserve">to </w:t>
      </w:r>
      <w:r w:rsidR="00F31DF3">
        <w:rPr>
          <w:b/>
          <w:bCs/>
          <w:lang w:val="en-US"/>
        </w:rPr>
        <w:t>m</w:t>
      </w:r>
      <w:r w:rsidR="008017EA" w:rsidRPr="008017EA">
        <w:rPr>
          <w:b/>
          <w:bCs/>
          <w:lang w:val="en-US"/>
        </w:rPr>
        <w:t xml:space="preserve">ake </w:t>
      </w:r>
      <w:r w:rsidR="00DA6B69">
        <w:rPr>
          <w:b/>
          <w:bCs/>
          <w:lang w:val="en-US"/>
        </w:rPr>
        <w:t>C</w:t>
      </w:r>
      <w:r w:rsidR="008017EA" w:rsidRPr="008017EA">
        <w:rPr>
          <w:b/>
          <w:bCs/>
          <w:lang w:val="en-US"/>
        </w:rPr>
        <w:t xml:space="preserve">hinese </w:t>
      </w:r>
      <w:r w:rsidR="002E064B">
        <w:rPr>
          <w:b/>
          <w:bCs/>
          <w:lang w:val="en-US"/>
        </w:rPr>
        <w:t>c</w:t>
      </w:r>
      <w:r w:rsidR="008017EA" w:rsidRPr="008017EA">
        <w:rPr>
          <w:b/>
          <w:bCs/>
          <w:lang w:val="en-US"/>
        </w:rPr>
        <w:t xml:space="preserve">apital </w:t>
      </w:r>
      <w:r w:rsidR="002E064B">
        <w:rPr>
          <w:b/>
          <w:bCs/>
          <w:lang w:val="en-US"/>
        </w:rPr>
        <w:t>m</w:t>
      </w:r>
      <w:r w:rsidR="008017EA" w:rsidRPr="008017EA">
        <w:rPr>
          <w:b/>
          <w:bCs/>
          <w:lang w:val="en-US"/>
        </w:rPr>
        <w:t>arkets more efficient</w:t>
      </w:r>
      <w:r w:rsidR="00DA47B2">
        <w:rPr>
          <w:b/>
          <w:bCs/>
          <w:lang w:val="en-US"/>
        </w:rPr>
        <w:t xml:space="preserve"> </w:t>
      </w:r>
      <w:r w:rsidR="008017EA" w:rsidRPr="008017EA">
        <w:rPr>
          <w:b/>
          <w:bCs/>
          <w:lang w:val="en-US"/>
        </w:rPr>
        <w:t>and safer</w:t>
      </w:r>
    </w:p>
    <w:p w14:paraId="46D33991" w14:textId="77777777" w:rsidR="005221C4" w:rsidRPr="00E82997" w:rsidRDefault="005221C4" w:rsidP="00E82997">
      <w:pPr>
        <w:spacing w:line="480" w:lineRule="auto"/>
        <w:rPr>
          <w:b/>
          <w:bCs/>
        </w:rPr>
      </w:pPr>
    </w:p>
    <w:p w14:paraId="293D0ED5" w14:textId="77777777" w:rsidR="00E96BEA" w:rsidRDefault="00E96BEA" w:rsidP="00E23BB2">
      <w:pPr>
        <w:pStyle w:val="paragraph"/>
        <w:spacing w:before="0" w:beforeAutospacing="0" w:after="0" w:afterAutospacing="0" w:line="480" w:lineRule="auto"/>
        <w:textAlignment w:val="baseline"/>
        <w:rPr>
          <w:lang w:val="en-US"/>
        </w:rPr>
      </w:pPr>
    </w:p>
    <w:p w14:paraId="20404A88" w14:textId="7CAF09DD" w:rsidR="000A289F" w:rsidRDefault="000A289F">
      <w:pPr>
        <w:rPr>
          <w:lang w:val="en-US"/>
        </w:rPr>
      </w:pPr>
      <w:r>
        <w:rPr>
          <w:lang w:val="en-US"/>
        </w:rPr>
        <w:br w:type="page"/>
      </w:r>
    </w:p>
    <w:p w14:paraId="7AF36F8F" w14:textId="5F2C72D7" w:rsidR="001E1593" w:rsidRPr="00ED0D3F" w:rsidRDefault="00482EFF" w:rsidP="00ED0D3F">
      <w:pPr>
        <w:pStyle w:val="paragraph"/>
        <w:spacing w:before="0" w:beforeAutospacing="0" w:after="0" w:afterAutospacing="0" w:line="480" w:lineRule="auto"/>
        <w:textAlignment w:val="baseline"/>
        <w:outlineLvl w:val="1"/>
        <w:rPr>
          <w:b/>
          <w:bCs/>
          <w:lang w:val="en-US"/>
        </w:rPr>
      </w:pPr>
      <w:r w:rsidRPr="00D07680">
        <w:rPr>
          <w:b/>
          <w:bCs/>
          <w:lang w:val="en-US"/>
        </w:rPr>
        <w:lastRenderedPageBreak/>
        <w:t>Appendix</w:t>
      </w:r>
    </w:p>
    <w:p w14:paraId="6A5ECCBD" w14:textId="77777777" w:rsidR="001E1593" w:rsidRDefault="001E1593" w:rsidP="001E1593">
      <w:pPr>
        <w:jc w:val="center"/>
        <w:rPr>
          <w:rStyle w:val="normaltextrun"/>
          <w:lang w:val="en-US"/>
        </w:rPr>
      </w:pPr>
      <w:r w:rsidRPr="002F60AE">
        <w:drawing>
          <wp:inline distT="0" distB="0" distL="0" distR="0" wp14:anchorId="51CF873C" wp14:editId="2183DBAB">
            <wp:extent cx="5040000" cy="2430040"/>
            <wp:effectExtent l="0" t="0" r="1905" b="0"/>
            <wp:docPr id="11" name="Picture 10">
              <a:extLst xmlns:a="http://schemas.openxmlformats.org/drawingml/2006/main">
                <a:ext uri="{FF2B5EF4-FFF2-40B4-BE49-F238E27FC236}">
                  <a16:creationId xmlns:a16="http://schemas.microsoft.com/office/drawing/2014/main" id="{1872A890-2E60-8641-8959-88FC40C06B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872A890-2E60-8641-8959-88FC40C06B4B}"/>
                        </a:ext>
                      </a:extLst>
                    </pic:cNvPr>
                    <pic:cNvPicPr>
                      <a:picLocks noChangeAspect="1"/>
                    </pic:cNvPicPr>
                  </pic:nvPicPr>
                  <pic:blipFill>
                    <a:blip r:embed="rId11"/>
                    <a:stretch>
                      <a:fillRect/>
                    </a:stretch>
                  </pic:blipFill>
                  <pic:spPr>
                    <a:xfrm>
                      <a:off x="0" y="0"/>
                      <a:ext cx="5040000" cy="2430040"/>
                    </a:xfrm>
                    <a:prstGeom prst="rect">
                      <a:avLst/>
                    </a:prstGeom>
                  </pic:spPr>
                </pic:pic>
              </a:graphicData>
            </a:graphic>
          </wp:inline>
        </w:drawing>
      </w:r>
    </w:p>
    <w:p w14:paraId="51E1681E" w14:textId="77777777" w:rsidR="001E1593" w:rsidRDefault="001E1593" w:rsidP="001E1593">
      <w:pPr>
        <w:jc w:val="center"/>
        <w:rPr>
          <w:rStyle w:val="normaltextrun"/>
          <w:sz w:val="21"/>
          <w:szCs w:val="21"/>
          <w:lang w:val="en-US"/>
        </w:rPr>
      </w:pPr>
      <w:r w:rsidRPr="00224FC1">
        <w:rPr>
          <w:rStyle w:val="normaltextrun"/>
          <w:sz w:val="21"/>
          <w:szCs w:val="21"/>
          <w:lang w:val="en-US"/>
        </w:rPr>
        <w:t>Figure 1.</w:t>
      </w:r>
      <w:r>
        <w:rPr>
          <w:rStyle w:val="normaltextrun"/>
          <w:sz w:val="21"/>
          <w:szCs w:val="21"/>
          <w:lang w:val="en-US"/>
        </w:rPr>
        <w:t xml:space="preserve"> </w:t>
      </w:r>
      <w:bookmarkStart w:id="0" w:name="OLE_LINK1"/>
      <w:r>
        <w:rPr>
          <w:rStyle w:val="normaltextrun"/>
          <w:sz w:val="21"/>
          <w:szCs w:val="21"/>
          <w:lang w:val="en-US"/>
        </w:rPr>
        <w:t>Total trading volume and average daily trading volume of China’s foreign exchange market.</w:t>
      </w:r>
      <w:bookmarkEnd w:id="0"/>
      <w:r>
        <w:rPr>
          <w:rStyle w:val="normaltextrun"/>
          <w:sz w:val="21"/>
          <w:szCs w:val="21"/>
          <w:lang w:val="en-US"/>
        </w:rPr>
        <w:t xml:space="preserve"> </w:t>
      </w:r>
    </w:p>
    <w:p w14:paraId="4F643199" w14:textId="77777777" w:rsidR="001E1593" w:rsidRDefault="001E1593" w:rsidP="001E1593">
      <w:pPr>
        <w:spacing w:line="480" w:lineRule="auto"/>
        <w:jc w:val="center"/>
        <w:rPr>
          <w:rStyle w:val="normaltextrun"/>
          <w:sz w:val="21"/>
          <w:szCs w:val="21"/>
          <w:lang w:val="en-US"/>
        </w:rPr>
      </w:pPr>
      <w:r>
        <w:rPr>
          <w:rStyle w:val="normaltextrun"/>
          <w:sz w:val="21"/>
          <w:szCs w:val="21"/>
          <w:lang w:val="en-US"/>
        </w:rPr>
        <w:t>(Data source: China State Administration of Foreign Exchange</w:t>
      </w:r>
      <w:r>
        <w:rPr>
          <w:rStyle w:val="FootnoteReference"/>
          <w:sz w:val="21"/>
          <w:szCs w:val="21"/>
          <w:lang w:val="en-US"/>
        </w:rPr>
        <w:footnoteReference w:id="1"/>
      </w:r>
      <w:r>
        <w:rPr>
          <w:rStyle w:val="normaltextrun"/>
          <w:sz w:val="21"/>
          <w:szCs w:val="21"/>
          <w:lang w:val="en-US"/>
        </w:rPr>
        <w:t>)</w:t>
      </w:r>
    </w:p>
    <w:p w14:paraId="2642C3D0" w14:textId="47012579" w:rsidR="001E1593" w:rsidRDefault="00771264" w:rsidP="00771264">
      <w:pPr>
        <w:pStyle w:val="paragraph"/>
        <w:spacing w:before="0" w:beforeAutospacing="0" w:after="0" w:afterAutospacing="0" w:line="480" w:lineRule="auto"/>
        <w:jc w:val="center"/>
        <w:textAlignment w:val="baseline"/>
        <w:rPr>
          <w:lang w:val="en-US"/>
        </w:rPr>
      </w:pPr>
      <w:r w:rsidRPr="00771264">
        <w:drawing>
          <wp:inline distT="0" distB="0" distL="0" distR="0" wp14:anchorId="63AC47D0" wp14:editId="1C29CBE7">
            <wp:extent cx="4680000" cy="3113601"/>
            <wp:effectExtent l="0" t="0" r="0" b="0"/>
            <wp:docPr id="2" name="Picture 1">
              <a:extLst xmlns:a="http://schemas.openxmlformats.org/drawingml/2006/main">
                <a:ext uri="{FF2B5EF4-FFF2-40B4-BE49-F238E27FC236}">
                  <a16:creationId xmlns:a16="http://schemas.microsoft.com/office/drawing/2014/main" id="{82B99FF0-CC85-1248-9092-21A87ED9B9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2B99FF0-CC85-1248-9092-21A87ED9B9AC}"/>
                        </a:ext>
                      </a:extLst>
                    </pic:cNvPr>
                    <pic:cNvPicPr>
                      <a:picLocks noChangeAspect="1"/>
                    </pic:cNvPicPr>
                  </pic:nvPicPr>
                  <pic:blipFill>
                    <a:blip r:embed="rId12"/>
                    <a:stretch>
                      <a:fillRect/>
                    </a:stretch>
                  </pic:blipFill>
                  <pic:spPr>
                    <a:xfrm>
                      <a:off x="0" y="0"/>
                      <a:ext cx="4680000" cy="3113601"/>
                    </a:xfrm>
                    <a:prstGeom prst="rect">
                      <a:avLst/>
                    </a:prstGeom>
                  </pic:spPr>
                </pic:pic>
              </a:graphicData>
            </a:graphic>
          </wp:inline>
        </w:drawing>
      </w:r>
    </w:p>
    <w:p w14:paraId="04D1C103" w14:textId="4658409E" w:rsidR="00BB185C" w:rsidRDefault="00BB185C" w:rsidP="00182E3E">
      <w:pPr>
        <w:jc w:val="center"/>
        <w:rPr>
          <w:rStyle w:val="normaltextrun"/>
          <w:sz w:val="21"/>
          <w:szCs w:val="21"/>
          <w:lang w:val="en-US"/>
        </w:rPr>
      </w:pPr>
      <w:r w:rsidRPr="00224FC1">
        <w:rPr>
          <w:rStyle w:val="normaltextrun"/>
          <w:sz w:val="21"/>
          <w:szCs w:val="21"/>
          <w:lang w:val="en-US"/>
        </w:rPr>
        <w:t>Figure 1.</w:t>
      </w:r>
      <w:r>
        <w:rPr>
          <w:rStyle w:val="normaltextrun"/>
          <w:sz w:val="21"/>
          <w:szCs w:val="21"/>
          <w:lang w:val="en-US"/>
        </w:rPr>
        <w:t xml:space="preserve"> T</w:t>
      </w:r>
      <w:r w:rsidR="00182E3E">
        <w:rPr>
          <w:rStyle w:val="normaltextrun"/>
          <w:sz w:val="21"/>
          <w:szCs w:val="21"/>
          <w:lang w:val="en-US"/>
        </w:rPr>
        <w:t>he Framework of our Project.</w:t>
      </w:r>
    </w:p>
    <w:p w14:paraId="1207792A" w14:textId="29DB78D5" w:rsidR="003736C5" w:rsidRDefault="003736C5">
      <w:pPr>
        <w:rPr>
          <w:lang w:val="en-US"/>
        </w:rPr>
      </w:pPr>
      <w:r>
        <w:rPr>
          <w:lang w:val="en-US"/>
        </w:rPr>
        <w:br w:type="page"/>
      </w:r>
    </w:p>
    <w:p w14:paraId="63B7592C" w14:textId="60415119" w:rsidR="00BB185C" w:rsidRDefault="003736C5" w:rsidP="00E32646">
      <w:pPr>
        <w:pStyle w:val="paragraph"/>
        <w:spacing w:before="0" w:beforeAutospacing="0" w:after="0" w:afterAutospacing="0" w:line="480" w:lineRule="auto"/>
        <w:jc w:val="center"/>
        <w:textAlignment w:val="baseline"/>
        <w:rPr>
          <w:lang w:val="en-US"/>
        </w:rPr>
      </w:pPr>
      <w:r>
        <w:rPr>
          <w:lang w:val="en-US"/>
        </w:rPr>
        <w:lastRenderedPageBreak/>
        <w:t>Table 1.</w:t>
      </w:r>
      <w:r w:rsidR="007B009B">
        <w:rPr>
          <w:lang w:val="en-US"/>
        </w:rPr>
        <w:t xml:space="preserve"> The difference between USA and CHINA</w:t>
      </w:r>
    </w:p>
    <w:tbl>
      <w:tblPr>
        <w:tblStyle w:val="TableGrid"/>
        <w:tblW w:w="0" w:type="auto"/>
        <w:tblLook w:val="04A0" w:firstRow="1" w:lastRow="0" w:firstColumn="1" w:lastColumn="0" w:noHBand="0" w:noVBand="1"/>
      </w:tblPr>
      <w:tblGrid>
        <w:gridCol w:w="2687"/>
        <w:gridCol w:w="3116"/>
        <w:gridCol w:w="3207"/>
      </w:tblGrid>
      <w:tr w:rsidR="003736C5" w:rsidRPr="00BF6D36" w14:paraId="6762EDF4" w14:textId="77777777" w:rsidTr="006D1B39">
        <w:tc>
          <w:tcPr>
            <w:tcW w:w="2689" w:type="dxa"/>
          </w:tcPr>
          <w:p w14:paraId="46527918" w14:textId="77777777" w:rsidR="003736C5" w:rsidRPr="00BF6D36" w:rsidRDefault="003736C5" w:rsidP="006D1B39">
            <w:pPr>
              <w:rPr>
                <w:b/>
                <w:bCs/>
                <w:lang w:val="en-US"/>
              </w:rPr>
            </w:pPr>
            <w:r w:rsidRPr="00BF6D36">
              <w:rPr>
                <w:b/>
                <w:bCs/>
                <w:lang w:val="en-US"/>
              </w:rPr>
              <w:t>Aspect</w:t>
            </w:r>
          </w:p>
        </w:tc>
        <w:tc>
          <w:tcPr>
            <w:tcW w:w="3118" w:type="dxa"/>
          </w:tcPr>
          <w:p w14:paraId="64FC71F9" w14:textId="77777777" w:rsidR="003736C5" w:rsidRPr="00BF6D36" w:rsidRDefault="003736C5" w:rsidP="006D1B39">
            <w:pPr>
              <w:rPr>
                <w:b/>
                <w:bCs/>
                <w:lang w:val="en-US"/>
              </w:rPr>
            </w:pPr>
            <w:r w:rsidRPr="00BF6D36">
              <w:rPr>
                <w:b/>
                <w:bCs/>
                <w:lang w:val="en-US"/>
              </w:rPr>
              <w:t>USA</w:t>
            </w:r>
          </w:p>
        </w:tc>
        <w:tc>
          <w:tcPr>
            <w:tcW w:w="3209" w:type="dxa"/>
          </w:tcPr>
          <w:p w14:paraId="43AD38A5" w14:textId="77777777" w:rsidR="003736C5" w:rsidRPr="00BF6D36" w:rsidRDefault="003736C5" w:rsidP="006D1B39">
            <w:pPr>
              <w:rPr>
                <w:b/>
                <w:bCs/>
                <w:lang w:val="en-US"/>
              </w:rPr>
            </w:pPr>
            <w:r w:rsidRPr="00BF6D36">
              <w:rPr>
                <w:b/>
                <w:bCs/>
                <w:lang w:val="en-US"/>
              </w:rPr>
              <w:t>CHINA</w:t>
            </w:r>
          </w:p>
        </w:tc>
      </w:tr>
      <w:tr w:rsidR="003736C5" w:rsidRPr="00BF6D36" w14:paraId="322CAAAE" w14:textId="77777777" w:rsidTr="006D1B39">
        <w:tc>
          <w:tcPr>
            <w:tcW w:w="2689" w:type="dxa"/>
          </w:tcPr>
          <w:p w14:paraId="594F8594" w14:textId="77777777" w:rsidR="003736C5" w:rsidRPr="00BF6D36" w:rsidRDefault="003736C5" w:rsidP="006D1B39">
            <w:pPr>
              <w:rPr>
                <w:lang w:val="en-US"/>
              </w:rPr>
            </w:pPr>
            <w:r w:rsidRPr="00BF6D36">
              <w:rPr>
                <w:lang w:val="en-US"/>
              </w:rPr>
              <w:t>Regulatory Structure</w:t>
            </w:r>
          </w:p>
        </w:tc>
        <w:tc>
          <w:tcPr>
            <w:tcW w:w="3118" w:type="dxa"/>
          </w:tcPr>
          <w:p w14:paraId="5AC453BC" w14:textId="77777777" w:rsidR="003736C5" w:rsidRPr="00BF6D36" w:rsidRDefault="003736C5" w:rsidP="006D1B39">
            <w:pPr>
              <w:rPr>
                <w:lang w:val="en-US"/>
              </w:rPr>
            </w:pPr>
            <w:r w:rsidRPr="00BF6D36">
              <w:rPr>
                <w:lang w:val="en-US"/>
              </w:rPr>
              <w:t>Decentralized system with multiple agencies: Federal Reserve, SEC, CFTC.</w:t>
            </w:r>
          </w:p>
        </w:tc>
        <w:tc>
          <w:tcPr>
            <w:tcW w:w="3209" w:type="dxa"/>
          </w:tcPr>
          <w:p w14:paraId="38CD2C63" w14:textId="77777777" w:rsidR="003736C5" w:rsidRPr="00BF6D36" w:rsidRDefault="003736C5" w:rsidP="006D1B39">
            <w:pPr>
              <w:rPr>
                <w:lang w:val="en-US"/>
              </w:rPr>
            </w:pPr>
            <w:r w:rsidRPr="00BF6D36">
              <w:rPr>
                <w:lang w:val="en-US"/>
              </w:rPr>
              <w:t>Centralized system dominated by PBOC, CSRC, CBIRC and SAFE</w:t>
            </w:r>
          </w:p>
        </w:tc>
      </w:tr>
      <w:tr w:rsidR="003736C5" w:rsidRPr="00BF6D36" w14:paraId="5D459528" w14:textId="77777777" w:rsidTr="006D1B39">
        <w:tc>
          <w:tcPr>
            <w:tcW w:w="2689" w:type="dxa"/>
          </w:tcPr>
          <w:p w14:paraId="769CB172" w14:textId="77777777" w:rsidR="003736C5" w:rsidRPr="00BF6D36" w:rsidRDefault="003736C5" w:rsidP="006D1B39">
            <w:pPr>
              <w:rPr>
                <w:lang w:val="en-US"/>
              </w:rPr>
            </w:pPr>
            <w:r w:rsidRPr="00BF6D36">
              <w:rPr>
                <w:lang w:val="en-US"/>
              </w:rPr>
              <w:t>Exchange Rate System</w:t>
            </w:r>
          </w:p>
        </w:tc>
        <w:tc>
          <w:tcPr>
            <w:tcW w:w="3118" w:type="dxa"/>
          </w:tcPr>
          <w:p w14:paraId="74505341" w14:textId="77777777" w:rsidR="003736C5" w:rsidRPr="00BF6D36" w:rsidRDefault="003736C5" w:rsidP="006D1B39">
            <w:pPr>
              <w:rPr>
                <w:lang w:val="en-US"/>
              </w:rPr>
            </w:pPr>
            <w:r w:rsidRPr="00BF6D36">
              <w:rPr>
                <w:lang w:val="en-US"/>
              </w:rPr>
              <w:t>Free-floating exchange rate, driven by market forces.</w:t>
            </w:r>
          </w:p>
        </w:tc>
        <w:tc>
          <w:tcPr>
            <w:tcW w:w="3209" w:type="dxa"/>
          </w:tcPr>
          <w:p w14:paraId="4896D3BB" w14:textId="77777777" w:rsidR="003736C5" w:rsidRPr="00BF6D36" w:rsidRDefault="003736C5" w:rsidP="006D1B39">
            <w:pPr>
              <w:rPr>
                <w:lang w:val="en-US"/>
              </w:rPr>
            </w:pPr>
            <w:r w:rsidRPr="00BF6D36">
              <w:rPr>
                <w:lang w:val="en-US"/>
              </w:rPr>
              <w:t>Managed floating exchange rate with PBOC intervention to maintain stability</w:t>
            </w:r>
          </w:p>
        </w:tc>
      </w:tr>
      <w:tr w:rsidR="003736C5" w:rsidRPr="00BF6D36" w14:paraId="03B28733" w14:textId="77777777" w:rsidTr="006D1B39">
        <w:tc>
          <w:tcPr>
            <w:tcW w:w="2689" w:type="dxa"/>
          </w:tcPr>
          <w:p w14:paraId="517812C5" w14:textId="77777777" w:rsidR="003736C5" w:rsidRPr="00BF6D36" w:rsidRDefault="003736C5" w:rsidP="006D1B39">
            <w:pPr>
              <w:rPr>
                <w:lang w:val="en-US"/>
              </w:rPr>
            </w:pPr>
            <w:r w:rsidRPr="00BF6D36">
              <w:rPr>
                <w:lang w:val="en-US"/>
              </w:rPr>
              <w:t>Currency Convertibility</w:t>
            </w:r>
          </w:p>
        </w:tc>
        <w:tc>
          <w:tcPr>
            <w:tcW w:w="3118" w:type="dxa"/>
          </w:tcPr>
          <w:p w14:paraId="0674F759" w14:textId="77777777" w:rsidR="003736C5" w:rsidRPr="00BF6D36" w:rsidRDefault="003736C5" w:rsidP="006D1B39">
            <w:pPr>
              <w:rPr>
                <w:lang w:val="en-US"/>
              </w:rPr>
            </w:pPr>
            <w:r w:rsidRPr="00BF6D36">
              <w:rPr>
                <w:lang w:val="en-US"/>
              </w:rPr>
              <w:t>USD is fully convertible, with no restrictions on cross-border transfers.</w:t>
            </w:r>
          </w:p>
        </w:tc>
        <w:tc>
          <w:tcPr>
            <w:tcW w:w="3209" w:type="dxa"/>
          </w:tcPr>
          <w:p w14:paraId="5041B466" w14:textId="77777777" w:rsidR="003736C5" w:rsidRPr="00BF6D36" w:rsidRDefault="003736C5" w:rsidP="006D1B39">
            <w:pPr>
              <w:rPr>
                <w:lang w:val="en-US"/>
              </w:rPr>
            </w:pPr>
            <w:r w:rsidRPr="00BF6D36">
              <w:rPr>
                <w:lang w:val="en-US"/>
              </w:rPr>
              <w:t>CNY is not fully convertible; capital controls limit foreign exchange transactions and outbound investments.</w:t>
            </w:r>
          </w:p>
        </w:tc>
      </w:tr>
      <w:tr w:rsidR="003736C5" w:rsidRPr="00BF6D36" w14:paraId="5B00D000" w14:textId="77777777" w:rsidTr="006D1B39">
        <w:tc>
          <w:tcPr>
            <w:tcW w:w="2689" w:type="dxa"/>
          </w:tcPr>
          <w:p w14:paraId="72F95058" w14:textId="77777777" w:rsidR="003736C5" w:rsidRPr="00BF6D36" w:rsidRDefault="003736C5" w:rsidP="006D1B39">
            <w:pPr>
              <w:rPr>
                <w:lang w:val="en-US"/>
              </w:rPr>
            </w:pPr>
            <w:r w:rsidRPr="00BF6D36">
              <w:rPr>
                <w:lang w:val="en-US"/>
              </w:rPr>
              <w:t>Regulatory Focus</w:t>
            </w:r>
          </w:p>
        </w:tc>
        <w:tc>
          <w:tcPr>
            <w:tcW w:w="3118" w:type="dxa"/>
          </w:tcPr>
          <w:p w14:paraId="618C2F3C" w14:textId="77777777" w:rsidR="003736C5" w:rsidRPr="00BF6D36" w:rsidRDefault="003736C5" w:rsidP="006D1B39">
            <w:pPr>
              <w:rPr>
                <w:lang w:val="en-US"/>
              </w:rPr>
            </w:pPr>
            <w:r w:rsidRPr="00BF6D36">
              <w:rPr>
                <w:lang w:val="en-US"/>
              </w:rPr>
              <w:t>Emphasizes market efficiency, innovation, and transparency.</w:t>
            </w:r>
          </w:p>
        </w:tc>
        <w:tc>
          <w:tcPr>
            <w:tcW w:w="3209" w:type="dxa"/>
          </w:tcPr>
          <w:p w14:paraId="59FD06F5" w14:textId="77777777" w:rsidR="003736C5" w:rsidRPr="00BF6D36" w:rsidRDefault="003736C5" w:rsidP="006D1B39">
            <w:pPr>
              <w:rPr>
                <w:lang w:val="en-US"/>
              </w:rPr>
            </w:pPr>
            <w:r w:rsidRPr="00BF6D36">
              <w:rPr>
                <w:lang w:val="en-US"/>
              </w:rPr>
              <w:t>Prioritizes economic stability, state control, and alignment with national development goals.</w:t>
            </w:r>
          </w:p>
        </w:tc>
      </w:tr>
      <w:tr w:rsidR="003736C5" w:rsidRPr="00BF6D36" w14:paraId="2D99AC8B" w14:textId="77777777" w:rsidTr="006D1B39">
        <w:tc>
          <w:tcPr>
            <w:tcW w:w="2689" w:type="dxa"/>
          </w:tcPr>
          <w:p w14:paraId="49387886" w14:textId="77777777" w:rsidR="003736C5" w:rsidRPr="00BF6D36" w:rsidRDefault="003736C5" w:rsidP="006D1B39">
            <w:pPr>
              <w:rPr>
                <w:lang w:val="en-US"/>
              </w:rPr>
            </w:pPr>
            <w:r w:rsidRPr="00BF6D36">
              <w:rPr>
                <w:lang w:val="en-US"/>
              </w:rPr>
              <w:t>Role of Central Bank</w:t>
            </w:r>
          </w:p>
        </w:tc>
        <w:tc>
          <w:tcPr>
            <w:tcW w:w="3118" w:type="dxa"/>
          </w:tcPr>
          <w:p w14:paraId="1674956F" w14:textId="77777777" w:rsidR="003736C5" w:rsidRPr="00BF6D36" w:rsidRDefault="003736C5" w:rsidP="006D1B39">
            <w:pPr>
              <w:rPr>
                <w:lang w:val="en-US"/>
              </w:rPr>
            </w:pPr>
            <w:r w:rsidRPr="00BF6D36">
              <w:rPr>
                <w:lang w:val="en-US"/>
              </w:rPr>
              <w:t>Federal Reserve sets monetary policy to achieve price stability, employment, and moderate long-term interest rates.</w:t>
            </w:r>
          </w:p>
        </w:tc>
        <w:tc>
          <w:tcPr>
            <w:tcW w:w="3209" w:type="dxa"/>
          </w:tcPr>
          <w:p w14:paraId="11957441" w14:textId="77777777" w:rsidR="003736C5" w:rsidRPr="00BF6D36" w:rsidRDefault="003736C5" w:rsidP="006D1B39">
            <w:pPr>
              <w:rPr>
                <w:lang w:val="en-US"/>
              </w:rPr>
            </w:pPr>
            <w:r w:rsidRPr="00BF6D36">
              <w:rPr>
                <w:lang w:val="en-US"/>
              </w:rPr>
              <w:t>BOC implements monetary policy, manages the exchange rate, and enforces macroprudential policies.</w:t>
            </w:r>
          </w:p>
        </w:tc>
      </w:tr>
      <w:tr w:rsidR="003736C5" w:rsidRPr="00BF6D36" w14:paraId="16C059B7" w14:textId="77777777" w:rsidTr="006D1B39">
        <w:tc>
          <w:tcPr>
            <w:tcW w:w="2689" w:type="dxa"/>
          </w:tcPr>
          <w:p w14:paraId="7B7D1C8C" w14:textId="77777777" w:rsidR="003736C5" w:rsidRPr="00BF6D36" w:rsidRDefault="003736C5" w:rsidP="006D1B39">
            <w:pPr>
              <w:rPr>
                <w:lang w:val="en-US"/>
              </w:rPr>
            </w:pPr>
            <w:r w:rsidRPr="00BF6D36">
              <w:rPr>
                <w:lang w:val="en-US"/>
              </w:rPr>
              <w:t>Market Transparency</w:t>
            </w:r>
          </w:p>
        </w:tc>
        <w:tc>
          <w:tcPr>
            <w:tcW w:w="3118" w:type="dxa"/>
          </w:tcPr>
          <w:p w14:paraId="09BD0EB7" w14:textId="77777777" w:rsidR="003736C5" w:rsidRPr="00BF6D36" w:rsidRDefault="003736C5" w:rsidP="006D1B39">
            <w:pPr>
              <w:rPr>
                <w:lang w:val="en-US"/>
              </w:rPr>
            </w:pPr>
            <w:r w:rsidRPr="00BF6D36">
              <w:rPr>
                <w:lang w:val="en-US"/>
              </w:rPr>
              <w:t>High transparency, strict disclosure requirements enforced by the SEC.</w:t>
            </w:r>
          </w:p>
        </w:tc>
        <w:tc>
          <w:tcPr>
            <w:tcW w:w="3209" w:type="dxa"/>
          </w:tcPr>
          <w:p w14:paraId="34EA2CAB" w14:textId="77777777" w:rsidR="003736C5" w:rsidRPr="00BF6D36" w:rsidRDefault="003736C5" w:rsidP="006D1B39">
            <w:pPr>
              <w:rPr>
                <w:lang w:val="en-US"/>
              </w:rPr>
            </w:pPr>
            <w:r w:rsidRPr="00BF6D36">
              <w:rPr>
                <w:lang w:val="en-US"/>
              </w:rPr>
              <w:t>Improving transparency but still faces challenges. Policy interventions and objectives are not always clearly communicated.</w:t>
            </w:r>
          </w:p>
        </w:tc>
      </w:tr>
      <w:tr w:rsidR="003736C5" w:rsidRPr="00BF6D36" w14:paraId="29CD6C6D" w14:textId="77777777" w:rsidTr="006D1B39">
        <w:tc>
          <w:tcPr>
            <w:tcW w:w="2689" w:type="dxa"/>
          </w:tcPr>
          <w:p w14:paraId="6C3E80CB" w14:textId="77777777" w:rsidR="003736C5" w:rsidRPr="00BF6D36" w:rsidRDefault="003736C5" w:rsidP="006D1B39">
            <w:pPr>
              <w:rPr>
                <w:lang w:val="en-US"/>
              </w:rPr>
            </w:pPr>
            <w:r w:rsidRPr="00BF6D36">
              <w:rPr>
                <w:lang w:val="en-US"/>
              </w:rPr>
              <w:t>Investor Protection</w:t>
            </w:r>
          </w:p>
        </w:tc>
        <w:tc>
          <w:tcPr>
            <w:tcW w:w="3118" w:type="dxa"/>
          </w:tcPr>
          <w:p w14:paraId="34DFD83E" w14:textId="77777777" w:rsidR="003736C5" w:rsidRPr="00BF6D36" w:rsidRDefault="003736C5" w:rsidP="006D1B39">
            <w:pPr>
              <w:rPr>
                <w:lang w:val="en-US"/>
              </w:rPr>
            </w:pPr>
            <w:r w:rsidRPr="00BF6D36">
              <w:rPr>
                <w:lang w:val="en-US"/>
              </w:rPr>
              <w:t>Strong legal framework, investor protection agencies like SIPC.</w:t>
            </w:r>
          </w:p>
        </w:tc>
        <w:tc>
          <w:tcPr>
            <w:tcW w:w="3209" w:type="dxa"/>
          </w:tcPr>
          <w:p w14:paraId="0A779CF7" w14:textId="77777777" w:rsidR="003736C5" w:rsidRPr="00BF6D36" w:rsidRDefault="003736C5" w:rsidP="006D1B39">
            <w:pPr>
              <w:rPr>
                <w:lang w:val="en-US"/>
              </w:rPr>
            </w:pPr>
            <w:r w:rsidRPr="00BF6D36">
              <w:rPr>
                <w:lang w:val="en-US"/>
              </w:rPr>
              <w:t>Developing framework; investor protection remains an area for improvement.</w:t>
            </w:r>
          </w:p>
        </w:tc>
      </w:tr>
      <w:tr w:rsidR="003736C5" w:rsidRPr="00BF6D36" w14:paraId="0C541A5B" w14:textId="77777777" w:rsidTr="006D1B39">
        <w:tc>
          <w:tcPr>
            <w:tcW w:w="2689" w:type="dxa"/>
          </w:tcPr>
          <w:p w14:paraId="48C54A05" w14:textId="77777777" w:rsidR="003736C5" w:rsidRPr="00BF6D36" w:rsidRDefault="003736C5" w:rsidP="006D1B39">
            <w:pPr>
              <w:rPr>
                <w:lang w:val="en-US"/>
              </w:rPr>
            </w:pPr>
            <w:r w:rsidRPr="00BF6D36">
              <w:rPr>
                <w:lang w:val="en-US"/>
              </w:rPr>
              <w:t>Policy flexibility</w:t>
            </w:r>
          </w:p>
        </w:tc>
        <w:tc>
          <w:tcPr>
            <w:tcW w:w="3118" w:type="dxa"/>
          </w:tcPr>
          <w:p w14:paraId="53B5730A" w14:textId="77777777" w:rsidR="003736C5" w:rsidRPr="00BF6D36" w:rsidRDefault="003736C5" w:rsidP="006D1B39">
            <w:pPr>
              <w:rPr>
                <w:lang w:val="en-US"/>
              </w:rPr>
            </w:pPr>
            <w:r w:rsidRPr="00BF6D36">
              <w:rPr>
                <w:lang w:val="en-US"/>
              </w:rPr>
              <w:t>Flexible policies tailored by independent agencies.</w:t>
            </w:r>
          </w:p>
        </w:tc>
        <w:tc>
          <w:tcPr>
            <w:tcW w:w="3209" w:type="dxa"/>
          </w:tcPr>
          <w:p w14:paraId="730B1C93" w14:textId="77777777" w:rsidR="003736C5" w:rsidRPr="00BF6D36" w:rsidRDefault="003736C5" w:rsidP="006D1B39">
            <w:pPr>
              <w:rPr>
                <w:lang w:val="en-US"/>
              </w:rPr>
            </w:pPr>
            <w:r w:rsidRPr="00BF6D36">
              <w:rPr>
                <w:lang w:val="en-US"/>
              </w:rPr>
              <w:t>Policies are closely tied to government directives and national priorities.</w:t>
            </w:r>
          </w:p>
        </w:tc>
      </w:tr>
      <w:tr w:rsidR="003736C5" w:rsidRPr="00BF6D36" w14:paraId="2792EA4C" w14:textId="77777777" w:rsidTr="006D1B39">
        <w:tc>
          <w:tcPr>
            <w:tcW w:w="2689" w:type="dxa"/>
          </w:tcPr>
          <w:p w14:paraId="1183DEB7" w14:textId="77777777" w:rsidR="003736C5" w:rsidRPr="00BF6D36" w:rsidRDefault="003736C5" w:rsidP="006D1B39">
            <w:pPr>
              <w:rPr>
                <w:lang w:val="en-US"/>
              </w:rPr>
            </w:pPr>
            <w:r w:rsidRPr="00BF6D36">
              <w:rPr>
                <w:lang w:val="en-US"/>
              </w:rPr>
              <w:t>Crisis Resilience</w:t>
            </w:r>
          </w:p>
        </w:tc>
        <w:tc>
          <w:tcPr>
            <w:tcW w:w="3118" w:type="dxa"/>
          </w:tcPr>
          <w:p w14:paraId="0B03DB2A" w14:textId="77777777" w:rsidR="003736C5" w:rsidRPr="00BF6D36" w:rsidRDefault="003736C5" w:rsidP="006D1B39">
            <w:pPr>
              <w:rPr>
                <w:lang w:val="en-US"/>
              </w:rPr>
            </w:pPr>
            <w:r w:rsidRPr="00BF6D36">
              <w:rPr>
                <w:lang w:val="en-US"/>
              </w:rPr>
              <w:t>Vulnerable to systemic risks (e.g., 2008 crisis), reforms strengthen stability.</w:t>
            </w:r>
          </w:p>
        </w:tc>
        <w:tc>
          <w:tcPr>
            <w:tcW w:w="3209" w:type="dxa"/>
          </w:tcPr>
          <w:p w14:paraId="2DFB9514" w14:textId="77777777" w:rsidR="003736C5" w:rsidRPr="00BF6D36" w:rsidRDefault="003736C5" w:rsidP="006D1B39">
            <w:pPr>
              <w:rPr>
                <w:lang w:val="en-US"/>
              </w:rPr>
            </w:pPr>
            <w:r w:rsidRPr="00BF6D36">
              <w:rPr>
                <w:lang w:val="en-US"/>
              </w:rPr>
              <w:t>Strong central control and capital controls provide stability during global crises.</w:t>
            </w:r>
          </w:p>
        </w:tc>
      </w:tr>
      <w:tr w:rsidR="003736C5" w:rsidRPr="00BF6D36" w14:paraId="7441D8E1" w14:textId="77777777" w:rsidTr="006D1B39">
        <w:tc>
          <w:tcPr>
            <w:tcW w:w="2689" w:type="dxa"/>
          </w:tcPr>
          <w:p w14:paraId="4A332AC5" w14:textId="77777777" w:rsidR="003736C5" w:rsidRPr="00BF6D36" w:rsidRDefault="003736C5" w:rsidP="006D1B39">
            <w:pPr>
              <w:rPr>
                <w:lang w:val="en-US"/>
              </w:rPr>
            </w:pPr>
            <w:r w:rsidRPr="00BF6D36">
              <w:rPr>
                <w:lang w:val="en-US"/>
              </w:rPr>
              <w:t>Strengths</w:t>
            </w:r>
          </w:p>
        </w:tc>
        <w:tc>
          <w:tcPr>
            <w:tcW w:w="3118" w:type="dxa"/>
          </w:tcPr>
          <w:p w14:paraId="27FC9425" w14:textId="77777777" w:rsidR="003736C5" w:rsidRPr="00BF6D36" w:rsidRDefault="003736C5" w:rsidP="006D1B39">
            <w:pPr>
              <w:rPr>
                <w:lang w:val="en-US"/>
              </w:rPr>
            </w:pPr>
            <w:r w:rsidRPr="00BF6D36">
              <w:rPr>
                <w:lang w:val="en-US"/>
              </w:rPr>
              <w:t>Innovation, global financial leadership, and investor confidence.</w:t>
            </w:r>
          </w:p>
        </w:tc>
        <w:tc>
          <w:tcPr>
            <w:tcW w:w="3209" w:type="dxa"/>
          </w:tcPr>
          <w:p w14:paraId="1FCC1B59" w14:textId="77777777" w:rsidR="003736C5" w:rsidRPr="00BF6D36" w:rsidRDefault="003736C5" w:rsidP="006D1B39">
            <w:pPr>
              <w:rPr>
                <w:lang w:val="en-US"/>
              </w:rPr>
            </w:pPr>
            <w:r w:rsidRPr="00BF6D36">
              <w:rPr>
                <w:lang w:val="en-US"/>
              </w:rPr>
              <w:t>Rapid policy implementation, alignment with national goals, and stability.</w:t>
            </w:r>
          </w:p>
        </w:tc>
      </w:tr>
      <w:tr w:rsidR="003736C5" w:rsidRPr="00BF6D36" w14:paraId="10F40392" w14:textId="77777777" w:rsidTr="006D1B39">
        <w:tc>
          <w:tcPr>
            <w:tcW w:w="2689" w:type="dxa"/>
          </w:tcPr>
          <w:p w14:paraId="1D2A2EBF" w14:textId="77777777" w:rsidR="003736C5" w:rsidRPr="00BF6D36" w:rsidRDefault="003736C5" w:rsidP="006D1B39">
            <w:pPr>
              <w:rPr>
                <w:lang w:val="en-US"/>
              </w:rPr>
            </w:pPr>
            <w:r w:rsidRPr="00BF6D36">
              <w:rPr>
                <w:lang w:val="en-US"/>
              </w:rPr>
              <w:t>Weaknesses</w:t>
            </w:r>
          </w:p>
        </w:tc>
        <w:tc>
          <w:tcPr>
            <w:tcW w:w="3118" w:type="dxa"/>
          </w:tcPr>
          <w:p w14:paraId="7650045D" w14:textId="77777777" w:rsidR="003736C5" w:rsidRPr="00BF6D36" w:rsidRDefault="003736C5" w:rsidP="006D1B39">
            <w:pPr>
              <w:rPr>
                <w:lang w:val="en-US"/>
              </w:rPr>
            </w:pPr>
            <w:r w:rsidRPr="00BF6D36">
              <w:rPr>
                <w:lang w:val="en-US"/>
              </w:rPr>
              <w:t>Regulatory fragmentation and systemic risks from high market exposure.</w:t>
            </w:r>
          </w:p>
          <w:p w14:paraId="76C45FB7" w14:textId="77777777" w:rsidR="003736C5" w:rsidRPr="00BF6D36" w:rsidRDefault="003736C5" w:rsidP="006D1B39">
            <w:pPr>
              <w:pStyle w:val="ListParagraph"/>
              <w:numPr>
                <w:ilvl w:val="0"/>
                <w:numId w:val="1"/>
              </w:numPr>
              <w:spacing w:after="0" w:line="240" w:lineRule="auto"/>
              <w:ind w:left="0"/>
              <w:rPr>
                <w:lang w:val="en-US"/>
              </w:rPr>
            </w:pPr>
            <w:r w:rsidRPr="00BF6D36">
              <w:rPr>
                <w:lang w:val="en-US"/>
              </w:rPr>
              <w:t>Fragmentation in regulation leads to inefficiencies and overlapping jurisdictions.</w:t>
            </w:r>
          </w:p>
        </w:tc>
        <w:tc>
          <w:tcPr>
            <w:tcW w:w="3209" w:type="dxa"/>
          </w:tcPr>
          <w:p w14:paraId="6698DA1A" w14:textId="77777777" w:rsidR="003736C5" w:rsidRPr="00BF6D36" w:rsidRDefault="003736C5" w:rsidP="006D1B39">
            <w:pPr>
              <w:rPr>
                <w:lang w:val="en-US"/>
              </w:rPr>
            </w:pPr>
            <w:r w:rsidRPr="00BF6D36">
              <w:rPr>
                <w:lang w:val="en-US"/>
              </w:rPr>
              <w:t>Heavy state control limits market-driven growth and international integration.</w:t>
            </w:r>
          </w:p>
        </w:tc>
      </w:tr>
    </w:tbl>
    <w:p w14:paraId="1FDEEDB8" w14:textId="77777777" w:rsidR="003736C5" w:rsidRPr="00E23BB2" w:rsidRDefault="003736C5" w:rsidP="003736C5">
      <w:pPr>
        <w:pStyle w:val="paragraph"/>
        <w:spacing w:before="0" w:beforeAutospacing="0" w:after="0" w:afterAutospacing="0" w:line="480" w:lineRule="auto"/>
        <w:textAlignment w:val="baseline"/>
        <w:rPr>
          <w:lang w:val="en-US"/>
        </w:rPr>
      </w:pPr>
    </w:p>
    <w:sectPr w:rsidR="003736C5" w:rsidRPr="00E23BB2" w:rsidSect="003F06DB">
      <w:headerReference w:type="default" r:id="rId13"/>
      <w:footerReference w:type="default" r:id="rId14"/>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75952" w14:textId="77777777" w:rsidR="002011BE" w:rsidRDefault="002011BE" w:rsidP="002E7D1F">
      <w:r>
        <w:separator/>
      </w:r>
    </w:p>
  </w:endnote>
  <w:endnote w:type="continuationSeparator" w:id="0">
    <w:p w14:paraId="5CE849E6" w14:textId="77777777" w:rsidR="002011BE" w:rsidRDefault="002011BE" w:rsidP="002E7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8CF3C52" w:usb2="00000016" w:usb3="00000000" w:csb0="0004001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2663231"/>
      <w:docPartObj>
        <w:docPartGallery w:val="Page Numbers (Bottom of Page)"/>
        <w:docPartUnique/>
      </w:docPartObj>
    </w:sdtPr>
    <w:sdtContent>
      <w:p w14:paraId="1CED229C" w14:textId="7B0A5B78" w:rsidR="000A289F" w:rsidRDefault="000A289F" w:rsidP="00297B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16350977"/>
      <w:docPartObj>
        <w:docPartGallery w:val="Page Numbers (Bottom of Page)"/>
        <w:docPartUnique/>
      </w:docPartObj>
    </w:sdtPr>
    <w:sdtContent>
      <w:p w14:paraId="15B850E2" w14:textId="38122B82" w:rsidR="002E7D1F" w:rsidRDefault="002E7D1F" w:rsidP="000A289F">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22B043" w14:textId="77777777" w:rsidR="002E7D1F" w:rsidRDefault="002E7D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6906767"/>
      <w:docPartObj>
        <w:docPartGallery w:val="Page Numbers (Bottom of Page)"/>
        <w:docPartUnique/>
      </w:docPartObj>
    </w:sdtPr>
    <w:sdtEndPr>
      <w:rPr>
        <w:rStyle w:val="PageNumber"/>
        <w:sz w:val="21"/>
        <w:szCs w:val="21"/>
      </w:rPr>
    </w:sdtEndPr>
    <w:sdtContent>
      <w:p w14:paraId="53EE4CC8" w14:textId="1404ADD7" w:rsidR="002E7D1F" w:rsidRPr="00343D60" w:rsidRDefault="000A289F" w:rsidP="00A429F2">
        <w:pPr>
          <w:pStyle w:val="Footer"/>
          <w:pBdr>
            <w:top w:val="single" w:sz="4" w:space="1" w:color="auto"/>
          </w:pBdr>
          <w:jc w:val="center"/>
          <w:rPr>
            <w:sz w:val="21"/>
            <w:szCs w:val="21"/>
          </w:rPr>
        </w:pPr>
        <w:r w:rsidRPr="00343D60">
          <w:rPr>
            <w:rStyle w:val="PageNumber"/>
            <w:sz w:val="21"/>
            <w:szCs w:val="21"/>
          </w:rPr>
          <w:fldChar w:fldCharType="begin"/>
        </w:r>
        <w:r w:rsidRPr="00343D60">
          <w:rPr>
            <w:rStyle w:val="PageNumber"/>
            <w:sz w:val="21"/>
            <w:szCs w:val="21"/>
          </w:rPr>
          <w:instrText xml:space="preserve"> PAGE </w:instrText>
        </w:r>
        <w:r w:rsidRPr="00343D60">
          <w:rPr>
            <w:rStyle w:val="PageNumber"/>
            <w:sz w:val="21"/>
            <w:szCs w:val="21"/>
          </w:rPr>
          <w:fldChar w:fldCharType="separate"/>
        </w:r>
        <w:r w:rsidRPr="00343D60">
          <w:rPr>
            <w:rStyle w:val="PageNumber"/>
            <w:sz w:val="21"/>
            <w:szCs w:val="21"/>
          </w:rPr>
          <w:t>1</w:t>
        </w:r>
        <w:r w:rsidRPr="00343D60">
          <w:rPr>
            <w:rStyle w:val="PageNumbe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D0D96" w14:textId="77777777" w:rsidR="002011BE" w:rsidRDefault="002011BE" w:rsidP="002E7D1F">
      <w:r>
        <w:separator/>
      </w:r>
    </w:p>
  </w:footnote>
  <w:footnote w:type="continuationSeparator" w:id="0">
    <w:p w14:paraId="4F0D7B65" w14:textId="77777777" w:rsidR="002011BE" w:rsidRDefault="002011BE" w:rsidP="002E7D1F">
      <w:r>
        <w:continuationSeparator/>
      </w:r>
    </w:p>
  </w:footnote>
  <w:footnote w:id="1">
    <w:p w14:paraId="5A8F04EA" w14:textId="77777777" w:rsidR="001E1593" w:rsidRPr="00FC618D" w:rsidRDefault="001E1593" w:rsidP="001E1593">
      <w:pPr>
        <w:pStyle w:val="FootnoteText"/>
        <w:rPr>
          <w:lang w:val="en-US"/>
        </w:rPr>
      </w:pPr>
      <w:r>
        <w:rPr>
          <w:rStyle w:val="FootnoteReference"/>
        </w:rPr>
        <w:footnoteRef/>
      </w:r>
      <w:r>
        <w:t xml:space="preserve"> </w:t>
      </w:r>
      <w:r w:rsidRPr="00FC618D">
        <w:t>https://www.safe.gov.cn/safe/zgwhscjygk/index.html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40682" w14:textId="678CA200" w:rsidR="000A289F" w:rsidRPr="00DF15E8" w:rsidRDefault="00DF15E8">
    <w:pPr>
      <w:pStyle w:val="Header"/>
      <w:rPr>
        <w:lang w:val="en-US"/>
      </w:rPr>
    </w:pPr>
    <w:r>
      <w:rPr>
        <w:lang w:val="en-US"/>
      </w:rPr>
      <w:t>FMIC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C6A22" w14:textId="2FA44634" w:rsidR="00DF15E8" w:rsidRPr="00DF48F2" w:rsidRDefault="00DF15E8" w:rsidP="008176C6">
    <w:pPr>
      <w:pStyle w:val="paragraph"/>
      <w:pBdr>
        <w:bottom w:val="single" w:sz="4" w:space="1" w:color="auto"/>
      </w:pBdr>
      <w:spacing w:before="0" w:beforeAutospacing="0" w:after="0" w:afterAutospacing="0"/>
      <w:jc w:val="center"/>
      <w:textAlignment w:val="baseline"/>
      <w:rPr>
        <w:i/>
        <w:iCs/>
        <w:sz w:val="21"/>
        <w:szCs w:val="21"/>
      </w:rPr>
    </w:pPr>
    <w:r w:rsidRPr="00DF48F2">
      <w:rPr>
        <w:i/>
        <w:iCs/>
        <w:sz w:val="21"/>
        <w:szCs w:val="21"/>
        <w:lang w:val="en-US"/>
      </w:rPr>
      <w:t>FMIC</w:t>
    </w:r>
    <w:r w:rsidR="00C417E2" w:rsidRPr="00DF48F2">
      <w:rPr>
        <w:i/>
        <w:iCs/>
        <w:sz w:val="21"/>
        <w:szCs w:val="21"/>
        <w:lang w:val="en-US"/>
      </w:rPr>
      <w:t xml:space="preserve"> Final Project </w:t>
    </w:r>
    <w:r w:rsidR="004C008D" w:rsidRPr="00DF48F2">
      <w:rPr>
        <w:i/>
        <w:iCs/>
        <w:sz w:val="21"/>
        <w:szCs w:val="21"/>
        <w:lang w:val="en-US"/>
      </w:rPr>
      <w:t xml:space="preserve">       </w:t>
    </w:r>
    <w:r w:rsidR="00A72CF2">
      <w:rPr>
        <w:i/>
        <w:iCs/>
        <w:sz w:val="21"/>
        <w:szCs w:val="21"/>
        <w:lang w:val="en-US"/>
      </w:rPr>
      <w:t xml:space="preserve">                      </w:t>
    </w:r>
    <w:r w:rsidR="004C008D" w:rsidRPr="00DF48F2">
      <w:rPr>
        <w:i/>
        <w:iCs/>
        <w:sz w:val="21"/>
        <w:szCs w:val="21"/>
        <w:lang w:val="en-US"/>
      </w:rPr>
      <w:t xml:space="preserve">                 </w:t>
    </w:r>
    <w:r w:rsidR="0054029B" w:rsidRPr="00DF48F2">
      <w:rPr>
        <w:i/>
        <w:iCs/>
        <w:sz w:val="21"/>
        <w:szCs w:val="21"/>
        <w:lang w:val="en-US"/>
      </w:rPr>
      <w:t xml:space="preserve">    </w:t>
    </w:r>
    <w:r w:rsidR="004C008D" w:rsidRPr="00DF48F2">
      <w:rPr>
        <w:i/>
        <w:iCs/>
        <w:sz w:val="21"/>
        <w:szCs w:val="21"/>
        <w:lang w:val="en-US"/>
      </w:rPr>
      <w:t xml:space="preserve">                                              </w:t>
    </w:r>
    <w:r w:rsidR="00522757" w:rsidRPr="00DF48F2">
      <w:rPr>
        <w:rStyle w:val="normaltextrun"/>
        <w:i/>
        <w:iCs/>
        <w:sz w:val="21"/>
        <w:szCs w:val="21"/>
        <w:lang w:val="en-US"/>
      </w:rPr>
      <w:t>Foreign Exchange Market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94F56"/>
    <w:multiLevelType w:val="hybridMultilevel"/>
    <w:tmpl w:val="89AE3D2A"/>
    <w:lvl w:ilvl="0" w:tplc="14E28A0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7271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F1"/>
    <w:rsid w:val="00004A23"/>
    <w:rsid w:val="000078CD"/>
    <w:rsid w:val="0002017C"/>
    <w:rsid w:val="00034044"/>
    <w:rsid w:val="0004728A"/>
    <w:rsid w:val="00052204"/>
    <w:rsid w:val="000538FE"/>
    <w:rsid w:val="00054629"/>
    <w:rsid w:val="0005761C"/>
    <w:rsid w:val="00060858"/>
    <w:rsid w:val="00063772"/>
    <w:rsid w:val="00067F51"/>
    <w:rsid w:val="00073C6E"/>
    <w:rsid w:val="00081475"/>
    <w:rsid w:val="00087EF9"/>
    <w:rsid w:val="000907DC"/>
    <w:rsid w:val="00094473"/>
    <w:rsid w:val="000A0CE0"/>
    <w:rsid w:val="000A1ECD"/>
    <w:rsid w:val="000A289F"/>
    <w:rsid w:val="000B5064"/>
    <w:rsid w:val="000B6508"/>
    <w:rsid w:val="000C0DFD"/>
    <w:rsid w:val="000D18E1"/>
    <w:rsid w:val="000E7C19"/>
    <w:rsid w:val="000F2599"/>
    <w:rsid w:val="000F32EC"/>
    <w:rsid w:val="00112F42"/>
    <w:rsid w:val="00136D01"/>
    <w:rsid w:val="001375C2"/>
    <w:rsid w:val="001424F7"/>
    <w:rsid w:val="001549D1"/>
    <w:rsid w:val="00167B8F"/>
    <w:rsid w:val="001739B6"/>
    <w:rsid w:val="00181579"/>
    <w:rsid w:val="00182E3E"/>
    <w:rsid w:val="0018736C"/>
    <w:rsid w:val="0019614A"/>
    <w:rsid w:val="001A3F12"/>
    <w:rsid w:val="001A57C0"/>
    <w:rsid w:val="001A7B7B"/>
    <w:rsid w:val="001B348C"/>
    <w:rsid w:val="001C7346"/>
    <w:rsid w:val="001D175D"/>
    <w:rsid w:val="001D4DE6"/>
    <w:rsid w:val="001D5E78"/>
    <w:rsid w:val="001E1593"/>
    <w:rsid w:val="001E3B9E"/>
    <w:rsid w:val="001E7F88"/>
    <w:rsid w:val="002011BE"/>
    <w:rsid w:val="00204CFB"/>
    <w:rsid w:val="00205A4F"/>
    <w:rsid w:val="002072AF"/>
    <w:rsid w:val="00211FAD"/>
    <w:rsid w:val="002157A2"/>
    <w:rsid w:val="002163CB"/>
    <w:rsid w:val="00217783"/>
    <w:rsid w:val="00217A04"/>
    <w:rsid w:val="00217BAA"/>
    <w:rsid w:val="0022210E"/>
    <w:rsid w:val="00224FC1"/>
    <w:rsid w:val="00233F25"/>
    <w:rsid w:val="00243E6E"/>
    <w:rsid w:val="00246952"/>
    <w:rsid w:val="00260C42"/>
    <w:rsid w:val="00262567"/>
    <w:rsid w:val="0026505B"/>
    <w:rsid w:val="00265A33"/>
    <w:rsid w:val="002706CA"/>
    <w:rsid w:val="00286B0C"/>
    <w:rsid w:val="00297C90"/>
    <w:rsid w:val="002A1CE6"/>
    <w:rsid w:val="002A4D3B"/>
    <w:rsid w:val="002A667B"/>
    <w:rsid w:val="002B103D"/>
    <w:rsid w:val="002B5940"/>
    <w:rsid w:val="002D0D2C"/>
    <w:rsid w:val="002D2801"/>
    <w:rsid w:val="002D4572"/>
    <w:rsid w:val="002E064B"/>
    <w:rsid w:val="002E48A7"/>
    <w:rsid w:val="002E7CEE"/>
    <w:rsid w:val="002E7D1F"/>
    <w:rsid w:val="002F307A"/>
    <w:rsid w:val="002F60AE"/>
    <w:rsid w:val="00304BE5"/>
    <w:rsid w:val="00306826"/>
    <w:rsid w:val="0032581C"/>
    <w:rsid w:val="00343D60"/>
    <w:rsid w:val="0035534F"/>
    <w:rsid w:val="003736C5"/>
    <w:rsid w:val="00381327"/>
    <w:rsid w:val="00391A83"/>
    <w:rsid w:val="00397A22"/>
    <w:rsid w:val="003A3710"/>
    <w:rsid w:val="003A544D"/>
    <w:rsid w:val="003A7192"/>
    <w:rsid w:val="003C18D9"/>
    <w:rsid w:val="003C22C0"/>
    <w:rsid w:val="003C3F6E"/>
    <w:rsid w:val="003D10AB"/>
    <w:rsid w:val="003D345A"/>
    <w:rsid w:val="003E726A"/>
    <w:rsid w:val="003F06DB"/>
    <w:rsid w:val="003F3DE5"/>
    <w:rsid w:val="003F6D32"/>
    <w:rsid w:val="00401591"/>
    <w:rsid w:val="00404A79"/>
    <w:rsid w:val="004138B8"/>
    <w:rsid w:val="00420023"/>
    <w:rsid w:val="0042120C"/>
    <w:rsid w:val="00435910"/>
    <w:rsid w:val="004409A1"/>
    <w:rsid w:val="00440D47"/>
    <w:rsid w:val="004415A2"/>
    <w:rsid w:val="0044278A"/>
    <w:rsid w:val="00443F38"/>
    <w:rsid w:val="00444A9A"/>
    <w:rsid w:val="0045224B"/>
    <w:rsid w:val="00454AEC"/>
    <w:rsid w:val="004639C1"/>
    <w:rsid w:val="00482EFF"/>
    <w:rsid w:val="0048396E"/>
    <w:rsid w:val="00493399"/>
    <w:rsid w:val="004A3EF8"/>
    <w:rsid w:val="004A4386"/>
    <w:rsid w:val="004B3096"/>
    <w:rsid w:val="004B38C6"/>
    <w:rsid w:val="004B52D2"/>
    <w:rsid w:val="004C008D"/>
    <w:rsid w:val="004C3EF2"/>
    <w:rsid w:val="004C77E7"/>
    <w:rsid w:val="004D32FD"/>
    <w:rsid w:val="004F7CA7"/>
    <w:rsid w:val="00503C65"/>
    <w:rsid w:val="005221C4"/>
    <w:rsid w:val="00522757"/>
    <w:rsid w:val="00523964"/>
    <w:rsid w:val="0052448C"/>
    <w:rsid w:val="0052662B"/>
    <w:rsid w:val="0054029B"/>
    <w:rsid w:val="005408B7"/>
    <w:rsid w:val="00547976"/>
    <w:rsid w:val="005512E8"/>
    <w:rsid w:val="00562F60"/>
    <w:rsid w:val="00566F46"/>
    <w:rsid w:val="00571CE1"/>
    <w:rsid w:val="00586EFF"/>
    <w:rsid w:val="00595FC0"/>
    <w:rsid w:val="005A7F82"/>
    <w:rsid w:val="005C3924"/>
    <w:rsid w:val="005F098D"/>
    <w:rsid w:val="005F35ED"/>
    <w:rsid w:val="005F56D0"/>
    <w:rsid w:val="0060665D"/>
    <w:rsid w:val="006071F4"/>
    <w:rsid w:val="00613CB0"/>
    <w:rsid w:val="0062038C"/>
    <w:rsid w:val="00630C89"/>
    <w:rsid w:val="006317F3"/>
    <w:rsid w:val="0064633E"/>
    <w:rsid w:val="006478F6"/>
    <w:rsid w:val="006506B1"/>
    <w:rsid w:val="006651F7"/>
    <w:rsid w:val="006730F9"/>
    <w:rsid w:val="00682DA8"/>
    <w:rsid w:val="00687A04"/>
    <w:rsid w:val="00692488"/>
    <w:rsid w:val="00694C04"/>
    <w:rsid w:val="006A40D0"/>
    <w:rsid w:val="006A7719"/>
    <w:rsid w:val="006B692F"/>
    <w:rsid w:val="006C786D"/>
    <w:rsid w:val="006C7AEF"/>
    <w:rsid w:val="006D2AFA"/>
    <w:rsid w:val="006D3789"/>
    <w:rsid w:val="006F03E8"/>
    <w:rsid w:val="007009DA"/>
    <w:rsid w:val="00716C9A"/>
    <w:rsid w:val="007414D6"/>
    <w:rsid w:val="00741B46"/>
    <w:rsid w:val="00750751"/>
    <w:rsid w:val="00750EFA"/>
    <w:rsid w:val="00771264"/>
    <w:rsid w:val="007775DC"/>
    <w:rsid w:val="007963DF"/>
    <w:rsid w:val="007A6E71"/>
    <w:rsid w:val="007B009B"/>
    <w:rsid w:val="007B6B2C"/>
    <w:rsid w:val="007D4798"/>
    <w:rsid w:val="007D6485"/>
    <w:rsid w:val="007E352C"/>
    <w:rsid w:val="007F6E37"/>
    <w:rsid w:val="00800D44"/>
    <w:rsid w:val="008017EA"/>
    <w:rsid w:val="00802AF2"/>
    <w:rsid w:val="00802EAC"/>
    <w:rsid w:val="00805F33"/>
    <w:rsid w:val="008176C6"/>
    <w:rsid w:val="008363C0"/>
    <w:rsid w:val="00837F75"/>
    <w:rsid w:val="008449FD"/>
    <w:rsid w:val="00851042"/>
    <w:rsid w:val="008531D1"/>
    <w:rsid w:val="00854411"/>
    <w:rsid w:val="00864FDD"/>
    <w:rsid w:val="0089298B"/>
    <w:rsid w:val="00893559"/>
    <w:rsid w:val="008A40A3"/>
    <w:rsid w:val="008A69E8"/>
    <w:rsid w:val="008B44CD"/>
    <w:rsid w:val="008C2116"/>
    <w:rsid w:val="008D5209"/>
    <w:rsid w:val="008E5639"/>
    <w:rsid w:val="008E6882"/>
    <w:rsid w:val="008F7C9A"/>
    <w:rsid w:val="00916162"/>
    <w:rsid w:val="00920D65"/>
    <w:rsid w:val="00931586"/>
    <w:rsid w:val="00935814"/>
    <w:rsid w:val="00947989"/>
    <w:rsid w:val="00954341"/>
    <w:rsid w:val="00956C7A"/>
    <w:rsid w:val="009645BC"/>
    <w:rsid w:val="00972EFF"/>
    <w:rsid w:val="00974DD9"/>
    <w:rsid w:val="0097620D"/>
    <w:rsid w:val="0099473B"/>
    <w:rsid w:val="009A3AF1"/>
    <w:rsid w:val="009B240E"/>
    <w:rsid w:val="009B3875"/>
    <w:rsid w:val="009E3111"/>
    <w:rsid w:val="009E4829"/>
    <w:rsid w:val="009E4B4E"/>
    <w:rsid w:val="009F0EE8"/>
    <w:rsid w:val="009F21DF"/>
    <w:rsid w:val="00A00C2E"/>
    <w:rsid w:val="00A01D16"/>
    <w:rsid w:val="00A1359F"/>
    <w:rsid w:val="00A136ED"/>
    <w:rsid w:val="00A2060A"/>
    <w:rsid w:val="00A370DB"/>
    <w:rsid w:val="00A4114D"/>
    <w:rsid w:val="00A41DA3"/>
    <w:rsid w:val="00A429F2"/>
    <w:rsid w:val="00A53955"/>
    <w:rsid w:val="00A714DB"/>
    <w:rsid w:val="00A72CF2"/>
    <w:rsid w:val="00A731F1"/>
    <w:rsid w:val="00A75A74"/>
    <w:rsid w:val="00A84B74"/>
    <w:rsid w:val="00AA2D34"/>
    <w:rsid w:val="00AA6C6B"/>
    <w:rsid w:val="00AB20D8"/>
    <w:rsid w:val="00AB5DE6"/>
    <w:rsid w:val="00AC5C02"/>
    <w:rsid w:val="00AE1D2F"/>
    <w:rsid w:val="00AF006B"/>
    <w:rsid w:val="00B03B34"/>
    <w:rsid w:val="00B1138F"/>
    <w:rsid w:val="00B15C65"/>
    <w:rsid w:val="00B25CA2"/>
    <w:rsid w:val="00B36C8C"/>
    <w:rsid w:val="00B475BA"/>
    <w:rsid w:val="00B54120"/>
    <w:rsid w:val="00B569C7"/>
    <w:rsid w:val="00B60EBB"/>
    <w:rsid w:val="00B66F23"/>
    <w:rsid w:val="00B7625D"/>
    <w:rsid w:val="00B81E11"/>
    <w:rsid w:val="00B90292"/>
    <w:rsid w:val="00B92989"/>
    <w:rsid w:val="00B9483F"/>
    <w:rsid w:val="00B95B1E"/>
    <w:rsid w:val="00BA7125"/>
    <w:rsid w:val="00BB07B1"/>
    <w:rsid w:val="00BB185C"/>
    <w:rsid w:val="00BB49C7"/>
    <w:rsid w:val="00BB5310"/>
    <w:rsid w:val="00BC2C88"/>
    <w:rsid w:val="00BD627E"/>
    <w:rsid w:val="00BD72DB"/>
    <w:rsid w:val="00BD7726"/>
    <w:rsid w:val="00BE63B0"/>
    <w:rsid w:val="00C02493"/>
    <w:rsid w:val="00C03819"/>
    <w:rsid w:val="00C1625D"/>
    <w:rsid w:val="00C315E8"/>
    <w:rsid w:val="00C40B21"/>
    <w:rsid w:val="00C417E2"/>
    <w:rsid w:val="00C463B3"/>
    <w:rsid w:val="00C5088D"/>
    <w:rsid w:val="00C521BE"/>
    <w:rsid w:val="00C54016"/>
    <w:rsid w:val="00C72AB1"/>
    <w:rsid w:val="00C76591"/>
    <w:rsid w:val="00C82953"/>
    <w:rsid w:val="00C83D2C"/>
    <w:rsid w:val="00C84C4D"/>
    <w:rsid w:val="00C86543"/>
    <w:rsid w:val="00C948AD"/>
    <w:rsid w:val="00C956D2"/>
    <w:rsid w:val="00CA68A8"/>
    <w:rsid w:val="00CA7F84"/>
    <w:rsid w:val="00CB0F7E"/>
    <w:rsid w:val="00CC23B9"/>
    <w:rsid w:val="00CC415A"/>
    <w:rsid w:val="00CD00F3"/>
    <w:rsid w:val="00CD3881"/>
    <w:rsid w:val="00CE55AD"/>
    <w:rsid w:val="00CF4E0B"/>
    <w:rsid w:val="00D002EE"/>
    <w:rsid w:val="00D007F7"/>
    <w:rsid w:val="00D07680"/>
    <w:rsid w:val="00D07904"/>
    <w:rsid w:val="00D219DC"/>
    <w:rsid w:val="00D255CA"/>
    <w:rsid w:val="00D26B24"/>
    <w:rsid w:val="00D4207C"/>
    <w:rsid w:val="00D47CCF"/>
    <w:rsid w:val="00D50C40"/>
    <w:rsid w:val="00D55D5A"/>
    <w:rsid w:val="00D62460"/>
    <w:rsid w:val="00D670CE"/>
    <w:rsid w:val="00D73B45"/>
    <w:rsid w:val="00D74FD1"/>
    <w:rsid w:val="00D86C18"/>
    <w:rsid w:val="00D92AE0"/>
    <w:rsid w:val="00DA47B2"/>
    <w:rsid w:val="00DA6B69"/>
    <w:rsid w:val="00DB761B"/>
    <w:rsid w:val="00DB7921"/>
    <w:rsid w:val="00DD5C6B"/>
    <w:rsid w:val="00DE0FCD"/>
    <w:rsid w:val="00DE135F"/>
    <w:rsid w:val="00DE3E3B"/>
    <w:rsid w:val="00DF15E8"/>
    <w:rsid w:val="00DF48F2"/>
    <w:rsid w:val="00E23BB2"/>
    <w:rsid w:val="00E32646"/>
    <w:rsid w:val="00E34BD7"/>
    <w:rsid w:val="00E35D55"/>
    <w:rsid w:val="00E439D1"/>
    <w:rsid w:val="00E45BDD"/>
    <w:rsid w:val="00E56646"/>
    <w:rsid w:val="00E7332F"/>
    <w:rsid w:val="00E73F61"/>
    <w:rsid w:val="00E768B3"/>
    <w:rsid w:val="00E77B10"/>
    <w:rsid w:val="00E82997"/>
    <w:rsid w:val="00E83B15"/>
    <w:rsid w:val="00E83DAC"/>
    <w:rsid w:val="00E96BEA"/>
    <w:rsid w:val="00EA3988"/>
    <w:rsid w:val="00EA4199"/>
    <w:rsid w:val="00EB03CA"/>
    <w:rsid w:val="00EB15A8"/>
    <w:rsid w:val="00EB5CE4"/>
    <w:rsid w:val="00EC6E5D"/>
    <w:rsid w:val="00EC7FE0"/>
    <w:rsid w:val="00ED0D3F"/>
    <w:rsid w:val="00EE1BBA"/>
    <w:rsid w:val="00EE23A4"/>
    <w:rsid w:val="00EE43AE"/>
    <w:rsid w:val="00EF5C1A"/>
    <w:rsid w:val="00F02A98"/>
    <w:rsid w:val="00F04360"/>
    <w:rsid w:val="00F13585"/>
    <w:rsid w:val="00F31DF3"/>
    <w:rsid w:val="00F40007"/>
    <w:rsid w:val="00F45C96"/>
    <w:rsid w:val="00F47392"/>
    <w:rsid w:val="00F53E45"/>
    <w:rsid w:val="00F66C15"/>
    <w:rsid w:val="00F728DD"/>
    <w:rsid w:val="00F72BA1"/>
    <w:rsid w:val="00F81D96"/>
    <w:rsid w:val="00F84AA2"/>
    <w:rsid w:val="00F91891"/>
    <w:rsid w:val="00FA2C40"/>
    <w:rsid w:val="00FB3536"/>
    <w:rsid w:val="00FB78E2"/>
    <w:rsid w:val="00FB7ADE"/>
    <w:rsid w:val="00FC017C"/>
    <w:rsid w:val="00FC618D"/>
    <w:rsid w:val="00FD0616"/>
    <w:rsid w:val="00FD45A6"/>
    <w:rsid w:val="00FF124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B4545B"/>
  <w15:chartTrackingRefBased/>
  <w15:docId w15:val="{7BC170D0-1E16-4E46-AB0A-E8912288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F60"/>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714DB"/>
    <w:pPr>
      <w:spacing w:before="100" w:beforeAutospacing="1" w:after="100" w:afterAutospacing="1"/>
    </w:pPr>
  </w:style>
  <w:style w:type="character" w:customStyle="1" w:styleId="eop">
    <w:name w:val="eop"/>
    <w:basedOn w:val="DefaultParagraphFont"/>
    <w:rsid w:val="00A714DB"/>
  </w:style>
  <w:style w:type="character" w:customStyle="1" w:styleId="normaltextrun">
    <w:name w:val="normaltextrun"/>
    <w:basedOn w:val="DefaultParagraphFont"/>
    <w:rsid w:val="00A714DB"/>
  </w:style>
  <w:style w:type="table" w:styleId="TableGrid">
    <w:name w:val="Table Grid"/>
    <w:basedOn w:val="TableNormal"/>
    <w:uiPriority w:val="39"/>
    <w:rsid w:val="00D86C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7D1F"/>
    <w:pPr>
      <w:tabs>
        <w:tab w:val="center" w:pos="4680"/>
        <w:tab w:val="right" w:pos="9360"/>
      </w:tabs>
    </w:pPr>
  </w:style>
  <w:style w:type="character" w:customStyle="1" w:styleId="HeaderChar">
    <w:name w:val="Header Char"/>
    <w:basedOn w:val="DefaultParagraphFont"/>
    <w:link w:val="Header"/>
    <w:uiPriority w:val="99"/>
    <w:rsid w:val="002E7D1F"/>
  </w:style>
  <w:style w:type="paragraph" w:styleId="Footer">
    <w:name w:val="footer"/>
    <w:basedOn w:val="Normal"/>
    <w:link w:val="FooterChar"/>
    <w:uiPriority w:val="99"/>
    <w:unhideWhenUsed/>
    <w:rsid w:val="002E7D1F"/>
    <w:pPr>
      <w:tabs>
        <w:tab w:val="center" w:pos="4680"/>
        <w:tab w:val="right" w:pos="9360"/>
      </w:tabs>
    </w:pPr>
  </w:style>
  <w:style w:type="character" w:customStyle="1" w:styleId="FooterChar">
    <w:name w:val="Footer Char"/>
    <w:basedOn w:val="DefaultParagraphFont"/>
    <w:link w:val="Footer"/>
    <w:uiPriority w:val="99"/>
    <w:rsid w:val="002E7D1F"/>
  </w:style>
  <w:style w:type="character" w:styleId="PageNumber">
    <w:name w:val="page number"/>
    <w:basedOn w:val="DefaultParagraphFont"/>
    <w:uiPriority w:val="99"/>
    <w:semiHidden/>
    <w:unhideWhenUsed/>
    <w:rsid w:val="002E7D1F"/>
  </w:style>
  <w:style w:type="character" w:customStyle="1" w:styleId="scxw143844662">
    <w:name w:val="scxw143844662"/>
    <w:basedOn w:val="DefaultParagraphFont"/>
    <w:rsid w:val="00297C90"/>
  </w:style>
  <w:style w:type="paragraph" w:styleId="FootnoteText">
    <w:name w:val="footnote text"/>
    <w:basedOn w:val="Normal"/>
    <w:link w:val="FootnoteTextChar"/>
    <w:uiPriority w:val="99"/>
    <w:semiHidden/>
    <w:unhideWhenUsed/>
    <w:rsid w:val="00FC618D"/>
    <w:rPr>
      <w:sz w:val="20"/>
      <w:szCs w:val="20"/>
    </w:rPr>
  </w:style>
  <w:style w:type="character" w:customStyle="1" w:styleId="FootnoteTextChar">
    <w:name w:val="Footnote Text Char"/>
    <w:basedOn w:val="DefaultParagraphFont"/>
    <w:link w:val="FootnoteText"/>
    <w:uiPriority w:val="99"/>
    <w:semiHidden/>
    <w:rsid w:val="00FC618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C618D"/>
    <w:rPr>
      <w:vertAlign w:val="superscript"/>
    </w:rPr>
  </w:style>
  <w:style w:type="paragraph" w:styleId="ListParagraph">
    <w:name w:val="List Paragraph"/>
    <w:basedOn w:val="Normal"/>
    <w:uiPriority w:val="34"/>
    <w:qFormat/>
    <w:rsid w:val="00C40B21"/>
    <w:pPr>
      <w:spacing w:after="160" w:line="279" w:lineRule="auto"/>
      <w:ind w:left="720"/>
      <w:contextualSpacing/>
    </w:pPr>
    <w:rPr>
      <w:rFonts w:asciiTheme="minorHAnsi" w:eastAsiaTheme="minorHAnsi" w:hAnsiTheme="minorHAnsi" w:cstheme="minorBidi"/>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2460">
      <w:bodyDiv w:val="1"/>
      <w:marLeft w:val="0"/>
      <w:marRight w:val="0"/>
      <w:marTop w:val="0"/>
      <w:marBottom w:val="0"/>
      <w:divBdr>
        <w:top w:val="none" w:sz="0" w:space="0" w:color="auto"/>
        <w:left w:val="none" w:sz="0" w:space="0" w:color="auto"/>
        <w:bottom w:val="none" w:sz="0" w:space="0" w:color="auto"/>
        <w:right w:val="none" w:sz="0" w:space="0" w:color="auto"/>
      </w:divBdr>
    </w:div>
    <w:div w:id="360589531">
      <w:bodyDiv w:val="1"/>
      <w:marLeft w:val="0"/>
      <w:marRight w:val="0"/>
      <w:marTop w:val="0"/>
      <w:marBottom w:val="0"/>
      <w:divBdr>
        <w:top w:val="none" w:sz="0" w:space="0" w:color="auto"/>
        <w:left w:val="none" w:sz="0" w:space="0" w:color="auto"/>
        <w:bottom w:val="none" w:sz="0" w:space="0" w:color="auto"/>
        <w:right w:val="none" w:sz="0" w:space="0" w:color="auto"/>
      </w:divBdr>
    </w:div>
    <w:div w:id="389425897">
      <w:bodyDiv w:val="1"/>
      <w:marLeft w:val="0"/>
      <w:marRight w:val="0"/>
      <w:marTop w:val="0"/>
      <w:marBottom w:val="0"/>
      <w:divBdr>
        <w:top w:val="none" w:sz="0" w:space="0" w:color="auto"/>
        <w:left w:val="none" w:sz="0" w:space="0" w:color="auto"/>
        <w:bottom w:val="none" w:sz="0" w:space="0" w:color="auto"/>
        <w:right w:val="none" w:sz="0" w:space="0" w:color="auto"/>
      </w:divBdr>
    </w:div>
    <w:div w:id="485438568">
      <w:bodyDiv w:val="1"/>
      <w:marLeft w:val="0"/>
      <w:marRight w:val="0"/>
      <w:marTop w:val="0"/>
      <w:marBottom w:val="0"/>
      <w:divBdr>
        <w:top w:val="none" w:sz="0" w:space="0" w:color="auto"/>
        <w:left w:val="none" w:sz="0" w:space="0" w:color="auto"/>
        <w:bottom w:val="none" w:sz="0" w:space="0" w:color="auto"/>
        <w:right w:val="none" w:sz="0" w:space="0" w:color="auto"/>
      </w:divBdr>
      <w:divsChild>
        <w:div w:id="587232622">
          <w:marLeft w:val="0"/>
          <w:marRight w:val="0"/>
          <w:marTop w:val="0"/>
          <w:marBottom w:val="0"/>
          <w:divBdr>
            <w:top w:val="none" w:sz="0" w:space="0" w:color="auto"/>
            <w:left w:val="none" w:sz="0" w:space="0" w:color="auto"/>
            <w:bottom w:val="none" w:sz="0" w:space="0" w:color="auto"/>
            <w:right w:val="none" w:sz="0" w:space="0" w:color="auto"/>
          </w:divBdr>
        </w:div>
        <w:div w:id="952398061">
          <w:marLeft w:val="0"/>
          <w:marRight w:val="0"/>
          <w:marTop w:val="0"/>
          <w:marBottom w:val="0"/>
          <w:divBdr>
            <w:top w:val="none" w:sz="0" w:space="0" w:color="auto"/>
            <w:left w:val="none" w:sz="0" w:space="0" w:color="auto"/>
            <w:bottom w:val="none" w:sz="0" w:space="0" w:color="auto"/>
            <w:right w:val="none" w:sz="0" w:space="0" w:color="auto"/>
          </w:divBdr>
        </w:div>
        <w:div w:id="1577395324">
          <w:marLeft w:val="0"/>
          <w:marRight w:val="0"/>
          <w:marTop w:val="0"/>
          <w:marBottom w:val="0"/>
          <w:divBdr>
            <w:top w:val="none" w:sz="0" w:space="0" w:color="auto"/>
            <w:left w:val="none" w:sz="0" w:space="0" w:color="auto"/>
            <w:bottom w:val="none" w:sz="0" w:space="0" w:color="auto"/>
            <w:right w:val="none" w:sz="0" w:space="0" w:color="auto"/>
          </w:divBdr>
        </w:div>
        <w:div w:id="1317345695">
          <w:marLeft w:val="0"/>
          <w:marRight w:val="0"/>
          <w:marTop w:val="0"/>
          <w:marBottom w:val="0"/>
          <w:divBdr>
            <w:top w:val="none" w:sz="0" w:space="0" w:color="auto"/>
            <w:left w:val="none" w:sz="0" w:space="0" w:color="auto"/>
            <w:bottom w:val="none" w:sz="0" w:space="0" w:color="auto"/>
            <w:right w:val="none" w:sz="0" w:space="0" w:color="auto"/>
          </w:divBdr>
        </w:div>
        <w:div w:id="1993557230">
          <w:marLeft w:val="0"/>
          <w:marRight w:val="0"/>
          <w:marTop w:val="0"/>
          <w:marBottom w:val="0"/>
          <w:divBdr>
            <w:top w:val="none" w:sz="0" w:space="0" w:color="auto"/>
            <w:left w:val="none" w:sz="0" w:space="0" w:color="auto"/>
            <w:bottom w:val="none" w:sz="0" w:space="0" w:color="auto"/>
            <w:right w:val="none" w:sz="0" w:space="0" w:color="auto"/>
          </w:divBdr>
        </w:div>
        <w:div w:id="1966159451">
          <w:marLeft w:val="0"/>
          <w:marRight w:val="0"/>
          <w:marTop w:val="0"/>
          <w:marBottom w:val="0"/>
          <w:divBdr>
            <w:top w:val="none" w:sz="0" w:space="0" w:color="auto"/>
            <w:left w:val="none" w:sz="0" w:space="0" w:color="auto"/>
            <w:bottom w:val="none" w:sz="0" w:space="0" w:color="auto"/>
            <w:right w:val="none" w:sz="0" w:space="0" w:color="auto"/>
          </w:divBdr>
        </w:div>
        <w:div w:id="1269655989">
          <w:marLeft w:val="0"/>
          <w:marRight w:val="0"/>
          <w:marTop w:val="0"/>
          <w:marBottom w:val="0"/>
          <w:divBdr>
            <w:top w:val="none" w:sz="0" w:space="0" w:color="auto"/>
            <w:left w:val="none" w:sz="0" w:space="0" w:color="auto"/>
            <w:bottom w:val="none" w:sz="0" w:space="0" w:color="auto"/>
            <w:right w:val="none" w:sz="0" w:space="0" w:color="auto"/>
          </w:divBdr>
        </w:div>
        <w:div w:id="2127960334">
          <w:marLeft w:val="0"/>
          <w:marRight w:val="0"/>
          <w:marTop w:val="0"/>
          <w:marBottom w:val="0"/>
          <w:divBdr>
            <w:top w:val="none" w:sz="0" w:space="0" w:color="auto"/>
            <w:left w:val="none" w:sz="0" w:space="0" w:color="auto"/>
            <w:bottom w:val="none" w:sz="0" w:space="0" w:color="auto"/>
            <w:right w:val="none" w:sz="0" w:space="0" w:color="auto"/>
          </w:divBdr>
        </w:div>
        <w:div w:id="1120606643">
          <w:marLeft w:val="0"/>
          <w:marRight w:val="0"/>
          <w:marTop w:val="0"/>
          <w:marBottom w:val="0"/>
          <w:divBdr>
            <w:top w:val="none" w:sz="0" w:space="0" w:color="auto"/>
            <w:left w:val="none" w:sz="0" w:space="0" w:color="auto"/>
            <w:bottom w:val="none" w:sz="0" w:space="0" w:color="auto"/>
            <w:right w:val="none" w:sz="0" w:space="0" w:color="auto"/>
          </w:divBdr>
        </w:div>
        <w:div w:id="1882984552">
          <w:marLeft w:val="0"/>
          <w:marRight w:val="0"/>
          <w:marTop w:val="0"/>
          <w:marBottom w:val="0"/>
          <w:divBdr>
            <w:top w:val="none" w:sz="0" w:space="0" w:color="auto"/>
            <w:left w:val="none" w:sz="0" w:space="0" w:color="auto"/>
            <w:bottom w:val="none" w:sz="0" w:space="0" w:color="auto"/>
            <w:right w:val="none" w:sz="0" w:space="0" w:color="auto"/>
          </w:divBdr>
        </w:div>
        <w:div w:id="1739747454">
          <w:marLeft w:val="0"/>
          <w:marRight w:val="0"/>
          <w:marTop w:val="0"/>
          <w:marBottom w:val="0"/>
          <w:divBdr>
            <w:top w:val="none" w:sz="0" w:space="0" w:color="auto"/>
            <w:left w:val="none" w:sz="0" w:space="0" w:color="auto"/>
            <w:bottom w:val="none" w:sz="0" w:space="0" w:color="auto"/>
            <w:right w:val="none" w:sz="0" w:space="0" w:color="auto"/>
          </w:divBdr>
        </w:div>
        <w:div w:id="824933685">
          <w:marLeft w:val="0"/>
          <w:marRight w:val="0"/>
          <w:marTop w:val="0"/>
          <w:marBottom w:val="0"/>
          <w:divBdr>
            <w:top w:val="none" w:sz="0" w:space="0" w:color="auto"/>
            <w:left w:val="none" w:sz="0" w:space="0" w:color="auto"/>
            <w:bottom w:val="none" w:sz="0" w:space="0" w:color="auto"/>
            <w:right w:val="none" w:sz="0" w:space="0" w:color="auto"/>
          </w:divBdr>
        </w:div>
        <w:div w:id="436826883">
          <w:marLeft w:val="0"/>
          <w:marRight w:val="0"/>
          <w:marTop w:val="0"/>
          <w:marBottom w:val="0"/>
          <w:divBdr>
            <w:top w:val="none" w:sz="0" w:space="0" w:color="auto"/>
            <w:left w:val="none" w:sz="0" w:space="0" w:color="auto"/>
            <w:bottom w:val="none" w:sz="0" w:space="0" w:color="auto"/>
            <w:right w:val="none" w:sz="0" w:space="0" w:color="auto"/>
          </w:divBdr>
        </w:div>
        <w:div w:id="1996495942">
          <w:marLeft w:val="0"/>
          <w:marRight w:val="0"/>
          <w:marTop w:val="0"/>
          <w:marBottom w:val="0"/>
          <w:divBdr>
            <w:top w:val="none" w:sz="0" w:space="0" w:color="auto"/>
            <w:left w:val="none" w:sz="0" w:space="0" w:color="auto"/>
            <w:bottom w:val="none" w:sz="0" w:space="0" w:color="auto"/>
            <w:right w:val="none" w:sz="0" w:space="0" w:color="auto"/>
          </w:divBdr>
        </w:div>
        <w:div w:id="924728109">
          <w:marLeft w:val="0"/>
          <w:marRight w:val="0"/>
          <w:marTop w:val="0"/>
          <w:marBottom w:val="0"/>
          <w:divBdr>
            <w:top w:val="none" w:sz="0" w:space="0" w:color="auto"/>
            <w:left w:val="none" w:sz="0" w:space="0" w:color="auto"/>
            <w:bottom w:val="none" w:sz="0" w:space="0" w:color="auto"/>
            <w:right w:val="none" w:sz="0" w:space="0" w:color="auto"/>
          </w:divBdr>
        </w:div>
        <w:div w:id="1229418073">
          <w:marLeft w:val="0"/>
          <w:marRight w:val="0"/>
          <w:marTop w:val="0"/>
          <w:marBottom w:val="0"/>
          <w:divBdr>
            <w:top w:val="none" w:sz="0" w:space="0" w:color="auto"/>
            <w:left w:val="none" w:sz="0" w:space="0" w:color="auto"/>
            <w:bottom w:val="none" w:sz="0" w:space="0" w:color="auto"/>
            <w:right w:val="none" w:sz="0" w:space="0" w:color="auto"/>
          </w:divBdr>
        </w:div>
        <w:div w:id="2121534432">
          <w:marLeft w:val="0"/>
          <w:marRight w:val="0"/>
          <w:marTop w:val="0"/>
          <w:marBottom w:val="0"/>
          <w:divBdr>
            <w:top w:val="none" w:sz="0" w:space="0" w:color="auto"/>
            <w:left w:val="none" w:sz="0" w:space="0" w:color="auto"/>
            <w:bottom w:val="none" w:sz="0" w:space="0" w:color="auto"/>
            <w:right w:val="none" w:sz="0" w:space="0" w:color="auto"/>
          </w:divBdr>
        </w:div>
        <w:div w:id="480587362">
          <w:marLeft w:val="0"/>
          <w:marRight w:val="0"/>
          <w:marTop w:val="0"/>
          <w:marBottom w:val="0"/>
          <w:divBdr>
            <w:top w:val="none" w:sz="0" w:space="0" w:color="auto"/>
            <w:left w:val="none" w:sz="0" w:space="0" w:color="auto"/>
            <w:bottom w:val="none" w:sz="0" w:space="0" w:color="auto"/>
            <w:right w:val="none" w:sz="0" w:space="0" w:color="auto"/>
          </w:divBdr>
        </w:div>
        <w:div w:id="1989092707">
          <w:marLeft w:val="0"/>
          <w:marRight w:val="0"/>
          <w:marTop w:val="0"/>
          <w:marBottom w:val="0"/>
          <w:divBdr>
            <w:top w:val="none" w:sz="0" w:space="0" w:color="auto"/>
            <w:left w:val="none" w:sz="0" w:space="0" w:color="auto"/>
            <w:bottom w:val="none" w:sz="0" w:space="0" w:color="auto"/>
            <w:right w:val="none" w:sz="0" w:space="0" w:color="auto"/>
          </w:divBdr>
        </w:div>
        <w:div w:id="1340618255">
          <w:marLeft w:val="0"/>
          <w:marRight w:val="0"/>
          <w:marTop w:val="0"/>
          <w:marBottom w:val="0"/>
          <w:divBdr>
            <w:top w:val="none" w:sz="0" w:space="0" w:color="auto"/>
            <w:left w:val="none" w:sz="0" w:space="0" w:color="auto"/>
            <w:bottom w:val="none" w:sz="0" w:space="0" w:color="auto"/>
            <w:right w:val="none" w:sz="0" w:space="0" w:color="auto"/>
          </w:divBdr>
        </w:div>
        <w:div w:id="15619344">
          <w:marLeft w:val="0"/>
          <w:marRight w:val="0"/>
          <w:marTop w:val="0"/>
          <w:marBottom w:val="0"/>
          <w:divBdr>
            <w:top w:val="none" w:sz="0" w:space="0" w:color="auto"/>
            <w:left w:val="none" w:sz="0" w:space="0" w:color="auto"/>
            <w:bottom w:val="none" w:sz="0" w:space="0" w:color="auto"/>
            <w:right w:val="none" w:sz="0" w:space="0" w:color="auto"/>
          </w:divBdr>
        </w:div>
        <w:div w:id="1941257025">
          <w:marLeft w:val="0"/>
          <w:marRight w:val="0"/>
          <w:marTop w:val="0"/>
          <w:marBottom w:val="0"/>
          <w:divBdr>
            <w:top w:val="none" w:sz="0" w:space="0" w:color="auto"/>
            <w:left w:val="none" w:sz="0" w:space="0" w:color="auto"/>
            <w:bottom w:val="none" w:sz="0" w:space="0" w:color="auto"/>
            <w:right w:val="none" w:sz="0" w:space="0" w:color="auto"/>
          </w:divBdr>
        </w:div>
        <w:div w:id="1026180084">
          <w:marLeft w:val="0"/>
          <w:marRight w:val="0"/>
          <w:marTop w:val="0"/>
          <w:marBottom w:val="0"/>
          <w:divBdr>
            <w:top w:val="none" w:sz="0" w:space="0" w:color="auto"/>
            <w:left w:val="none" w:sz="0" w:space="0" w:color="auto"/>
            <w:bottom w:val="none" w:sz="0" w:space="0" w:color="auto"/>
            <w:right w:val="none" w:sz="0" w:space="0" w:color="auto"/>
          </w:divBdr>
        </w:div>
        <w:div w:id="2012218910">
          <w:marLeft w:val="0"/>
          <w:marRight w:val="0"/>
          <w:marTop w:val="0"/>
          <w:marBottom w:val="0"/>
          <w:divBdr>
            <w:top w:val="none" w:sz="0" w:space="0" w:color="auto"/>
            <w:left w:val="none" w:sz="0" w:space="0" w:color="auto"/>
            <w:bottom w:val="none" w:sz="0" w:space="0" w:color="auto"/>
            <w:right w:val="none" w:sz="0" w:space="0" w:color="auto"/>
          </w:divBdr>
        </w:div>
        <w:div w:id="865364519">
          <w:marLeft w:val="0"/>
          <w:marRight w:val="0"/>
          <w:marTop w:val="0"/>
          <w:marBottom w:val="0"/>
          <w:divBdr>
            <w:top w:val="none" w:sz="0" w:space="0" w:color="auto"/>
            <w:left w:val="none" w:sz="0" w:space="0" w:color="auto"/>
            <w:bottom w:val="none" w:sz="0" w:space="0" w:color="auto"/>
            <w:right w:val="none" w:sz="0" w:space="0" w:color="auto"/>
          </w:divBdr>
        </w:div>
        <w:div w:id="1962414824">
          <w:marLeft w:val="0"/>
          <w:marRight w:val="0"/>
          <w:marTop w:val="0"/>
          <w:marBottom w:val="0"/>
          <w:divBdr>
            <w:top w:val="none" w:sz="0" w:space="0" w:color="auto"/>
            <w:left w:val="none" w:sz="0" w:space="0" w:color="auto"/>
            <w:bottom w:val="none" w:sz="0" w:space="0" w:color="auto"/>
            <w:right w:val="none" w:sz="0" w:space="0" w:color="auto"/>
          </w:divBdr>
        </w:div>
        <w:div w:id="1411729957">
          <w:marLeft w:val="0"/>
          <w:marRight w:val="0"/>
          <w:marTop w:val="0"/>
          <w:marBottom w:val="0"/>
          <w:divBdr>
            <w:top w:val="none" w:sz="0" w:space="0" w:color="auto"/>
            <w:left w:val="none" w:sz="0" w:space="0" w:color="auto"/>
            <w:bottom w:val="none" w:sz="0" w:space="0" w:color="auto"/>
            <w:right w:val="none" w:sz="0" w:space="0" w:color="auto"/>
          </w:divBdr>
        </w:div>
        <w:div w:id="134374325">
          <w:marLeft w:val="0"/>
          <w:marRight w:val="0"/>
          <w:marTop w:val="0"/>
          <w:marBottom w:val="0"/>
          <w:divBdr>
            <w:top w:val="none" w:sz="0" w:space="0" w:color="auto"/>
            <w:left w:val="none" w:sz="0" w:space="0" w:color="auto"/>
            <w:bottom w:val="none" w:sz="0" w:space="0" w:color="auto"/>
            <w:right w:val="none" w:sz="0" w:space="0" w:color="auto"/>
          </w:divBdr>
        </w:div>
        <w:div w:id="1150635506">
          <w:marLeft w:val="0"/>
          <w:marRight w:val="0"/>
          <w:marTop w:val="0"/>
          <w:marBottom w:val="0"/>
          <w:divBdr>
            <w:top w:val="none" w:sz="0" w:space="0" w:color="auto"/>
            <w:left w:val="none" w:sz="0" w:space="0" w:color="auto"/>
            <w:bottom w:val="none" w:sz="0" w:space="0" w:color="auto"/>
            <w:right w:val="none" w:sz="0" w:space="0" w:color="auto"/>
          </w:divBdr>
        </w:div>
        <w:div w:id="1687706519">
          <w:marLeft w:val="0"/>
          <w:marRight w:val="0"/>
          <w:marTop w:val="0"/>
          <w:marBottom w:val="0"/>
          <w:divBdr>
            <w:top w:val="none" w:sz="0" w:space="0" w:color="auto"/>
            <w:left w:val="none" w:sz="0" w:space="0" w:color="auto"/>
            <w:bottom w:val="none" w:sz="0" w:space="0" w:color="auto"/>
            <w:right w:val="none" w:sz="0" w:space="0" w:color="auto"/>
          </w:divBdr>
        </w:div>
        <w:div w:id="1283000645">
          <w:marLeft w:val="0"/>
          <w:marRight w:val="0"/>
          <w:marTop w:val="0"/>
          <w:marBottom w:val="0"/>
          <w:divBdr>
            <w:top w:val="none" w:sz="0" w:space="0" w:color="auto"/>
            <w:left w:val="none" w:sz="0" w:space="0" w:color="auto"/>
            <w:bottom w:val="none" w:sz="0" w:space="0" w:color="auto"/>
            <w:right w:val="none" w:sz="0" w:space="0" w:color="auto"/>
          </w:divBdr>
        </w:div>
      </w:divsChild>
    </w:div>
    <w:div w:id="552085174">
      <w:bodyDiv w:val="1"/>
      <w:marLeft w:val="0"/>
      <w:marRight w:val="0"/>
      <w:marTop w:val="0"/>
      <w:marBottom w:val="0"/>
      <w:divBdr>
        <w:top w:val="none" w:sz="0" w:space="0" w:color="auto"/>
        <w:left w:val="none" w:sz="0" w:space="0" w:color="auto"/>
        <w:bottom w:val="none" w:sz="0" w:space="0" w:color="auto"/>
        <w:right w:val="none" w:sz="0" w:space="0" w:color="auto"/>
      </w:divBdr>
    </w:div>
    <w:div w:id="665591587">
      <w:bodyDiv w:val="1"/>
      <w:marLeft w:val="0"/>
      <w:marRight w:val="0"/>
      <w:marTop w:val="0"/>
      <w:marBottom w:val="0"/>
      <w:divBdr>
        <w:top w:val="none" w:sz="0" w:space="0" w:color="auto"/>
        <w:left w:val="none" w:sz="0" w:space="0" w:color="auto"/>
        <w:bottom w:val="none" w:sz="0" w:space="0" w:color="auto"/>
        <w:right w:val="none" w:sz="0" w:space="0" w:color="auto"/>
      </w:divBdr>
    </w:div>
    <w:div w:id="779106394">
      <w:bodyDiv w:val="1"/>
      <w:marLeft w:val="0"/>
      <w:marRight w:val="0"/>
      <w:marTop w:val="0"/>
      <w:marBottom w:val="0"/>
      <w:divBdr>
        <w:top w:val="none" w:sz="0" w:space="0" w:color="auto"/>
        <w:left w:val="none" w:sz="0" w:space="0" w:color="auto"/>
        <w:bottom w:val="none" w:sz="0" w:space="0" w:color="auto"/>
        <w:right w:val="none" w:sz="0" w:space="0" w:color="auto"/>
      </w:divBdr>
    </w:div>
    <w:div w:id="797719925">
      <w:bodyDiv w:val="1"/>
      <w:marLeft w:val="0"/>
      <w:marRight w:val="0"/>
      <w:marTop w:val="0"/>
      <w:marBottom w:val="0"/>
      <w:divBdr>
        <w:top w:val="none" w:sz="0" w:space="0" w:color="auto"/>
        <w:left w:val="none" w:sz="0" w:space="0" w:color="auto"/>
        <w:bottom w:val="none" w:sz="0" w:space="0" w:color="auto"/>
        <w:right w:val="none" w:sz="0" w:space="0" w:color="auto"/>
      </w:divBdr>
    </w:div>
    <w:div w:id="890843994">
      <w:bodyDiv w:val="1"/>
      <w:marLeft w:val="0"/>
      <w:marRight w:val="0"/>
      <w:marTop w:val="0"/>
      <w:marBottom w:val="0"/>
      <w:divBdr>
        <w:top w:val="none" w:sz="0" w:space="0" w:color="auto"/>
        <w:left w:val="none" w:sz="0" w:space="0" w:color="auto"/>
        <w:bottom w:val="none" w:sz="0" w:space="0" w:color="auto"/>
        <w:right w:val="none" w:sz="0" w:space="0" w:color="auto"/>
      </w:divBdr>
    </w:div>
    <w:div w:id="1257783945">
      <w:bodyDiv w:val="1"/>
      <w:marLeft w:val="0"/>
      <w:marRight w:val="0"/>
      <w:marTop w:val="0"/>
      <w:marBottom w:val="0"/>
      <w:divBdr>
        <w:top w:val="none" w:sz="0" w:space="0" w:color="auto"/>
        <w:left w:val="none" w:sz="0" w:space="0" w:color="auto"/>
        <w:bottom w:val="none" w:sz="0" w:space="0" w:color="auto"/>
        <w:right w:val="none" w:sz="0" w:space="0" w:color="auto"/>
      </w:divBdr>
    </w:div>
    <w:div w:id="1285771615">
      <w:bodyDiv w:val="1"/>
      <w:marLeft w:val="0"/>
      <w:marRight w:val="0"/>
      <w:marTop w:val="0"/>
      <w:marBottom w:val="0"/>
      <w:divBdr>
        <w:top w:val="none" w:sz="0" w:space="0" w:color="auto"/>
        <w:left w:val="none" w:sz="0" w:space="0" w:color="auto"/>
        <w:bottom w:val="none" w:sz="0" w:space="0" w:color="auto"/>
        <w:right w:val="none" w:sz="0" w:space="0" w:color="auto"/>
      </w:divBdr>
    </w:div>
    <w:div w:id="1381972978">
      <w:bodyDiv w:val="1"/>
      <w:marLeft w:val="0"/>
      <w:marRight w:val="0"/>
      <w:marTop w:val="0"/>
      <w:marBottom w:val="0"/>
      <w:divBdr>
        <w:top w:val="none" w:sz="0" w:space="0" w:color="auto"/>
        <w:left w:val="none" w:sz="0" w:space="0" w:color="auto"/>
        <w:bottom w:val="none" w:sz="0" w:space="0" w:color="auto"/>
        <w:right w:val="none" w:sz="0" w:space="0" w:color="auto"/>
      </w:divBdr>
    </w:div>
    <w:div w:id="1612201068">
      <w:bodyDiv w:val="1"/>
      <w:marLeft w:val="0"/>
      <w:marRight w:val="0"/>
      <w:marTop w:val="0"/>
      <w:marBottom w:val="0"/>
      <w:divBdr>
        <w:top w:val="none" w:sz="0" w:space="0" w:color="auto"/>
        <w:left w:val="none" w:sz="0" w:space="0" w:color="auto"/>
        <w:bottom w:val="none" w:sz="0" w:space="0" w:color="auto"/>
        <w:right w:val="none" w:sz="0" w:space="0" w:color="auto"/>
      </w:divBdr>
    </w:div>
    <w:div w:id="1681733635">
      <w:bodyDiv w:val="1"/>
      <w:marLeft w:val="0"/>
      <w:marRight w:val="0"/>
      <w:marTop w:val="0"/>
      <w:marBottom w:val="0"/>
      <w:divBdr>
        <w:top w:val="none" w:sz="0" w:space="0" w:color="auto"/>
        <w:left w:val="none" w:sz="0" w:space="0" w:color="auto"/>
        <w:bottom w:val="none" w:sz="0" w:space="0" w:color="auto"/>
        <w:right w:val="none" w:sz="0" w:space="0" w:color="auto"/>
      </w:divBdr>
    </w:div>
    <w:div w:id="1810827829">
      <w:bodyDiv w:val="1"/>
      <w:marLeft w:val="0"/>
      <w:marRight w:val="0"/>
      <w:marTop w:val="0"/>
      <w:marBottom w:val="0"/>
      <w:divBdr>
        <w:top w:val="none" w:sz="0" w:space="0" w:color="auto"/>
        <w:left w:val="none" w:sz="0" w:space="0" w:color="auto"/>
        <w:bottom w:val="none" w:sz="0" w:space="0" w:color="auto"/>
        <w:right w:val="none" w:sz="0" w:space="0" w:color="auto"/>
      </w:divBdr>
    </w:div>
    <w:div w:id="1813674261">
      <w:bodyDiv w:val="1"/>
      <w:marLeft w:val="0"/>
      <w:marRight w:val="0"/>
      <w:marTop w:val="0"/>
      <w:marBottom w:val="0"/>
      <w:divBdr>
        <w:top w:val="none" w:sz="0" w:space="0" w:color="auto"/>
        <w:left w:val="none" w:sz="0" w:space="0" w:color="auto"/>
        <w:bottom w:val="none" w:sz="0" w:space="0" w:color="auto"/>
        <w:right w:val="none" w:sz="0" w:space="0" w:color="auto"/>
      </w:divBdr>
    </w:div>
    <w:div w:id="206047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3BF0-B90B-C545-B1F8-34ECD7B77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Pages>
  <Words>1164</Words>
  <Characters>6638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凯 任</dc:creator>
  <cp:keywords/>
  <dc:description/>
  <cp:lastModifiedBy>凯 任</cp:lastModifiedBy>
  <cp:revision>466</cp:revision>
  <dcterms:created xsi:type="dcterms:W3CDTF">2025-01-07T05:40:00Z</dcterms:created>
  <dcterms:modified xsi:type="dcterms:W3CDTF">2025-01-07T08:59:00Z</dcterms:modified>
</cp:coreProperties>
</file>