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90FA1A" w14:textId="23E76DC3" w:rsidR="007775DC" w:rsidRPr="00167B8F" w:rsidRDefault="002F7E14" w:rsidP="00A2060A">
      <w:pPr>
        <w:pStyle w:val="paragraph"/>
        <w:spacing w:before="0" w:beforeAutospacing="0" w:after="0" w:afterAutospacing="0" w:line="480" w:lineRule="auto"/>
        <w:jc w:val="center"/>
        <w:textAlignment w:val="baseline"/>
      </w:pPr>
      <w:r>
        <w:rPr>
          <w:noProof/>
        </w:rPr>
        <w:drawing>
          <wp:inline distT="0" distB="0" distL="0" distR="0" wp14:anchorId="006A8F96" wp14:editId="22985B68">
            <wp:extent cx="3048755" cy="8815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23447" cy="903099"/>
                    </a:xfrm>
                    <a:prstGeom prst="rect">
                      <a:avLst/>
                    </a:prstGeom>
                  </pic:spPr>
                </pic:pic>
              </a:graphicData>
            </a:graphic>
          </wp:inline>
        </w:drawing>
      </w:r>
    </w:p>
    <w:p w14:paraId="3751E747" w14:textId="46A727E5" w:rsidR="00A714DB" w:rsidRPr="00167B8F" w:rsidRDefault="00A714DB" w:rsidP="007414D6">
      <w:pPr>
        <w:pStyle w:val="paragraph"/>
        <w:spacing w:before="0" w:beforeAutospacing="0" w:after="0" w:afterAutospacing="0" w:line="480" w:lineRule="auto"/>
        <w:jc w:val="center"/>
        <w:textAlignment w:val="baseline"/>
        <w:rPr>
          <w:b/>
          <w:bCs/>
        </w:rPr>
      </w:pPr>
      <w:r w:rsidRPr="00167B8F">
        <w:rPr>
          <w:rStyle w:val="normaltextrun"/>
          <w:b/>
          <w:bCs/>
          <w:lang w:val="en-US"/>
        </w:rPr>
        <w:t>Peking University HSBC Business School (PHBS)</w:t>
      </w:r>
    </w:p>
    <w:p w14:paraId="5C22676F" w14:textId="44403F36" w:rsidR="00A714DB" w:rsidRDefault="00A714DB" w:rsidP="0044278A">
      <w:pPr>
        <w:pStyle w:val="paragraph"/>
        <w:spacing w:before="0" w:beforeAutospacing="0" w:after="0" w:afterAutospacing="0" w:line="480" w:lineRule="auto"/>
        <w:jc w:val="center"/>
        <w:textAlignment w:val="baseline"/>
      </w:pPr>
    </w:p>
    <w:p w14:paraId="6FC5CE3C" w14:textId="77777777" w:rsidR="00094473" w:rsidRPr="00167B8F" w:rsidRDefault="00094473" w:rsidP="0044278A">
      <w:pPr>
        <w:pStyle w:val="paragraph"/>
        <w:spacing w:before="0" w:beforeAutospacing="0" w:after="0" w:afterAutospacing="0" w:line="480" w:lineRule="auto"/>
        <w:jc w:val="center"/>
        <w:textAlignment w:val="baseline"/>
      </w:pPr>
    </w:p>
    <w:p w14:paraId="1ADC8A2C" w14:textId="77777777" w:rsidR="00136D01" w:rsidRPr="002D0D2C" w:rsidRDefault="008D5209" w:rsidP="00DD5C6B">
      <w:pPr>
        <w:pStyle w:val="paragraph"/>
        <w:spacing w:before="0" w:beforeAutospacing="0" w:after="0" w:afterAutospacing="0" w:line="480" w:lineRule="auto"/>
        <w:jc w:val="center"/>
        <w:textAlignment w:val="baseline"/>
        <w:rPr>
          <w:rStyle w:val="normaltextrun"/>
          <w:b/>
          <w:bCs/>
          <w:color w:val="1F2328"/>
          <w:lang w:val="en-US"/>
        </w:rPr>
      </w:pPr>
      <w:r w:rsidRPr="002D0D2C">
        <w:rPr>
          <w:rStyle w:val="normaltextrun"/>
          <w:b/>
          <w:bCs/>
          <w:color w:val="1F2328"/>
          <w:lang w:val="en-US"/>
        </w:rPr>
        <w:t xml:space="preserve">Conceptualization of </w:t>
      </w:r>
      <w:r w:rsidR="00687A04" w:rsidRPr="002D0D2C">
        <w:rPr>
          <w:rStyle w:val="normaltextrun"/>
          <w:b/>
          <w:bCs/>
          <w:color w:val="1F2328"/>
          <w:lang w:val="en-US"/>
        </w:rPr>
        <w:t>R</w:t>
      </w:r>
      <w:r w:rsidRPr="002D0D2C">
        <w:rPr>
          <w:rStyle w:val="normaltextrun"/>
          <w:b/>
          <w:bCs/>
          <w:color w:val="1F2328"/>
          <w:lang w:val="en-US"/>
        </w:rPr>
        <w:t xml:space="preserve">eforms in China's </w:t>
      </w:r>
      <w:r w:rsidR="00FD45A6" w:rsidRPr="002D0D2C">
        <w:rPr>
          <w:rStyle w:val="normaltextrun"/>
          <w:b/>
          <w:bCs/>
          <w:color w:val="1F2328"/>
          <w:lang w:val="en-US"/>
        </w:rPr>
        <w:t>F</w:t>
      </w:r>
      <w:r w:rsidRPr="002D0D2C">
        <w:rPr>
          <w:rStyle w:val="normaltextrun"/>
          <w:b/>
          <w:bCs/>
          <w:color w:val="1F2328"/>
          <w:lang w:val="en-US"/>
        </w:rPr>
        <w:t xml:space="preserve">oreign </w:t>
      </w:r>
      <w:r w:rsidR="00FD45A6" w:rsidRPr="002D0D2C">
        <w:rPr>
          <w:rStyle w:val="normaltextrun"/>
          <w:b/>
          <w:bCs/>
          <w:color w:val="1F2328"/>
          <w:lang w:val="en-US"/>
        </w:rPr>
        <w:t>E</w:t>
      </w:r>
      <w:r w:rsidRPr="002D0D2C">
        <w:rPr>
          <w:rStyle w:val="normaltextrun"/>
          <w:b/>
          <w:bCs/>
          <w:color w:val="1F2328"/>
          <w:lang w:val="en-US"/>
        </w:rPr>
        <w:t xml:space="preserve">xchange </w:t>
      </w:r>
      <w:r w:rsidR="00FD45A6" w:rsidRPr="002D0D2C">
        <w:rPr>
          <w:rStyle w:val="normaltextrun"/>
          <w:b/>
          <w:bCs/>
          <w:color w:val="1F2328"/>
          <w:lang w:val="en-US"/>
        </w:rPr>
        <w:t>M</w:t>
      </w:r>
      <w:r w:rsidRPr="002D0D2C">
        <w:rPr>
          <w:rStyle w:val="normaltextrun"/>
          <w:b/>
          <w:bCs/>
          <w:color w:val="1F2328"/>
          <w:lang w:val="en-US"/>
        </w:rPr>
        <w:t>arke</w:t>
      </w:r>
      <w:r w:rsidR="00136D01" w:rsidRPr="002D0D2C">
        <w:rPr>
          <w:rStyle w:val="normaltextrun"/>
          <w:b/>
          <w:bCs/>
          <w:color w:val="1F2328"/>
          <w:lang w:val="en-US"/>
        </w:rPr>
        <w:t>t</w:t>
      </w:r>
    </w:p>
    <w:p w14:paraId="2558D386" w14:textId="2C4CD6E3" w:rsidR="00A714DB" w:rsidRPr="002D0D2C" w:rsidRDefault="00443F38" w:rsidP="00DD5C6B">
      <w:pPr>
        <w:pStyle w:val="paragraph"/>
        <w:spacing w:before="0" w:beforeAutospacing="0" w:after="0" w:afterAutospacing="0" w:line="480" w:lineRule="auto"/>
        <w:jc w:val="center"/>
        <w:textAlignment w:val="baseline"/>
        <w:rPr>
          <w:b/>
          <w:bCs/>
          <w:color w:val="1F2328"/>
          <w:lang w:val="en-US"/>
        </w:rPr>
      </w:pPr>
      <w:r w:rsidRPr="002D0D2C">
        <w:rPr>
          <w:rStyle w:val="normaltextrun"/>
          <w:b/>
          <w:bCs/>
          <w:color w:val="1F2328"/>
          <w:lang w:val="en-US"/>
        </w:rPr>
        <w:t>B</w:t>
      </w:r>
      <w:r w:rsidR="008D5209" w:rsidRPr="002D0D2C">
        <w:rPr>
          <w:rStyle w:val="normaltextrun"/>
          <w:b/>
          <w:bCs/>
          <w:color w:val="1F2328"/>
          <w:lang w:val="en-US"/>
        </w:rPr>
        <w:t xml:space="preserve">ased on the </w:t>
      </w:r>
      <w:r w:rsidR="00935814" w:rsidRPr="002D0D2C">
        <w:rPr>
          <w:rStyle w:val="normaltextrun"/>
          <w:b/>
          <w:bCs/>
          <w:color w:val="1F2328"/>
          <w:lang w:val="en-US"/>
        </w:rPr>
        <w:t>E</w:t>
      </w:r>
      <w:r w:rsidR="008D5209" w:rsidRPr="002D0D2C">
        <w:rPr>
          <w:rStyle w:val="normaltextrun"/>
          <w:b/>
          <w:bCs/>
          <w:color w:val="1F2328"/>
          <w:lang w:val="en-US"/>
        </w:rPr>
        <w:t xml:space="preserve">xperience of the 2015 </w:t>
      </w:r>
      <w:r w:rsidR="00AB5DE6" w:rsidRPr="002D0D2C">
        <w:rPr>
          <w:rStyle w:val="normaltextrun"/>
          <w:b/>
          <w:bCs/>
          <w:color w:val="1F2328"/>
          <w:lang w:val="en-US"/>
        </w:rPr>
        <w:t>E</w:t>
      </w:r>
      <w:r w:rsidR="008D5209" w:rsidRPr="002D0D2C">
        <w:rPr>
          <w:rStyle w:val="normaltextrun"/>
          <w:b/>
          <w:bCs/>
          <w:color w:val="1F2328"/>
          <w:lang w:val="en-US"/>
        </w:rPr>
        <w:t xml:space="preserve">xchange </w:t>
      </w:r>
      <w:r w:rsidR="00BB49C7" w:rsidRPr="002D0D2C">
        <w:rPr>
          <w:rStyle w:val="normaltextrun"/>
          <w:b/>
          <w:bCs/>
          <w:color w:val="1F2328"/>
          <w:lang w:val="en-US"/>
        </w:rPr>
        <w:t>R</w:t>
      </w:r>
      <w:r w:rsidR="008D5209" w:rsidRPr="002D0D2C">
        <w:rPr>
          <w:rStyle w:val="normaltextrun"/>
          <w:b/>
          <w:bCs/>
          <w:color w:val="1F2328"/>
          <w:lang w:val="en-US"/>
        </w:rPr>
        <w:t>eforms</w:t>
      </w:r>
    </w:p>
    <w:p w14:paraId="5BB7730D" w14:textId="67DFCC91" w:rsidR="00A714DB" w:rsidRPr="00167B8F" w:rsidRDefault="00A714DB" w:rsidP="0044278A">
      <w:pPr>
        <w:pStyle w:val="paragraph"/>
        <w:spacing w:before="0" w:beforeAutospacing="0" w:after="0" w:afterAutospacing="0" w:line="480" w:lineRule="auto"/>
        <w:jc w:val="center"/>
        <w:textAlignment w:val="baseline"/>
      </w:pPr>
    </w:p>
    <w:p w14:paraId="6310DD98" w14:textId="151E24D2" w:rsidR="00A714DB" w:rsidRPr="008A40A3" w:rsidRDefault="00A714DB" w:rsidP="00D55D5A">
      <w:pPr>
        <w:pStyle w:val="paragraph"/>
        <w:spacing w:before="0" w:beforeAutospacing="0" w:after="0" w:afterAutospacing="0" w:line="480" w:lineRule="auto"/>
        <w:jc w:val="center"/>
        <w:textAlignment w:val="baseline"/>
        <w:rPr>
          <w:lang w:val="en-US"/>
        </w:rPr>
      </w:pPr>
    </w:p>
    <w:p w14:paraId="1911F1EE" w14:textId="14BCFD63" w:rsidR="00A714DB" w:rsidRPr="00167B8F" w:rsidRDefault="00A714DB" w:rsidP="0044278A">
      <w:pPr>
        <w:pStyle w:val="paragraph"/>
        <w:spacing w:before="0" w:beforeAutospacing="0" w:after="0" w:afterAutospacing="0" w:line="480" w:lineRule="auto"/>
        <w:jc w:val="center"/>
        <w:textAlignment w:val="baseline"/>
      </w:pPr>
      <w:r w:rsidRPr="00167B8F">
        <w:rPr>
          <w:rStyle w:val="normaltextrun"/>
          <w:b/>
          <w:bCs/>
          <w:lang w:val="en-US"/>
        </w:rPr>
        <w:t>Instructor:</w:t>
      </w:r>
      <w:r w:rsidRPr="00167B8F">
        <w:rPr>
          <w:rStyle w:val="normaltextrun"/>
          <w:lang w:val="en-US"/>
        </w:rPr>
        <w:t xml:space="preserve"> Professor Cen Wei</w:t>
      </w:r>
    </w:p>
    <w:p w14:paraId="51F81A11" w14:textId="7F4AE7F2" w:rsidR="00A714DB" w:rsidRPr="00167B8F" w:rsidRDefault="00A714DB" w:rsidP="007D4798">
      <w:pPr>
        <w:pStyle w:val="paragraph"/>
        <w:spacing w:before="0" w:beforeAutospacing="0" w:after="0" w:afterAutospacing="0" w:line="480" w:lineRule="auto"/>
        <w:jc w:val="center"/>
        <w:textAlignment w:val="baseline"/>
      </w:pPr>
      <w:r w:rsidRPr="00167B8F">
        <w:rPr>
          <w:rStyle w:val="normaltextrun"/>
          <w:b/>
          <w:bCs/>
          <w:lang w:val="en-US"/>
        </w:rPr>
        <w:t>Topic:</w:t>
      </w:r>
      <w:r w:rsidRPr="00167B8F">
        <w:rPr>
          <w:rStyle w:val="normaltextrun"/>
          <w:lang w:val="en-US"/>
        </w:rPr>
        <w:t xml:space="preserve"> Foreign Exchange Market</w:t>
      </w:r>
    </w:p>
    <w:p w14:paraId="77B11F3A" w14:textId="2C9C1915" w:rsidR="007D4798" w:rsidRDefault="007D4798" w:rsidP="007D4798">
      <w:pPr>
        <w:pStyle w:val="paragraph"/>
        <w:spacing w:before="0" w:beforeAutospacing="0" w:after="0" w:afterAutospacing="0" w:line="480" w:lineRule="auto"/>
        <w:jc w:val="center"/>
        <w:textAlignment w:val="baseline"/>
      </w:pPr>
    </w:p>
    <w:p w14:paraId="7B7AF6F2" w14:textId="77777777" w:rsidR="0002017C" w:rsidRPr="00167B8F" w:rsidRDefault="0002017C" w:rsidP="007D4798">
      <w:pPr>
        <w:pStyle w:val="paragraph"/>
        <w:spacing w:before="0" w:beforeAutospacing="0" w:after="0" w:afterAutospacing="0" w:line="480" w:lineRule="auto"/>
        <w:jc w:val="center"/>
        <w:textAlignment w:val="baseline"/>
      </w:pPr>
    </w:p>
    <w:p w14:paraId="360CE3EE" w14:textId="2E945AB6" w:rsidR="00A714DB" w:rsidRPr="00167B8F" w:rsidRDefault="00A714DB" w:rsidP="0044278A">
      <w:pPr>
        <w:pStyle w:val="paragraph"/>
        <w:spacing w:before="0" w:beforeAutospacing="0" w:after="0" w:afterAutospacing="0" w:line="480" w:lineRule="auto"/>
        <w:jc w:val="center"/>
        <w:textAlignment w:val="baseline"/>
        <w:rPr>
          <w:rStyle w:val="normaltextrun"/>
          <w:b/>
          <w:bCs/>
          <w:lang w:val="en-US"/>
        </w:rPr>
      </w:pPr>
      <w:r w:rsidRPr="00167B8F">
        <w:rPr>
          <w:rStyle w:val="normaltextrun"/>
          <w:b/>
          <w:bCs/>
          <w:lang w:val="en-US"/>
        </w:rPr>
        <w:t>Group 2</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66"/>
        <w:gridCol w:w="3164"/>
      </w:tblGrid>
      <w:tr w:rsidR="00D86C18" w:rsidRPr="00167B8F" w14:paraId="1F8EBD1A" w14:textId="77777777" w:rsidTr="00F81D96">
        <w:trPr>
          <w:trHeight w:val="301"/>
          <w:jc w:val="center"/>
        </w:trPr>
        <w:tc>
          <w:tcPr>
            <w:tcW w:w="3166" w:type="dxa"/>
          </w:tcPr>
          <w:p w14:paraId="02A276EA" w14:textId="4310AFB2" w:rsidR="00D86C18" w:rsidRPr="00167B8F" w:rsidRDefault="00D86C18" w:rsidP="00081475">
            <w:pPr>
              <w:pStyle w:val="paragraph"/>
              <w:adjustRightInd w:val="0"/>
              <w:snapToGrid w:val="0"/>
              <w:spacing w:before="0" w:beforeAutospacing="0" w:after="0" w:afterAutospacing="0"/>
              <w:textAlignment w:val="baseline"/>
            </w:pPr>
            <w:r w:rsidRPr="00167B8F">
              <w:rPr>
                <w:rStyle w:val="normaltextrun"/>
                <w:lang w:val="en-US"/>
              </w:rPr>
              <w:t>Ren Kai</w:t>
            </w:r>
            <w:r w:rsidR="006A04DE">
              <w:rPr>
                <w:rStyle w:val="normaltextrun"/>
                <w:lang w:val="en-US"/>
              </w:rPr>
              <w:t xml:space="preserve"> </w:t>
            </w:r>
            <w:r w:rsidR="006A04DE">
              <w:rPr>
                <w:rStyle w:val="normaltextrun"/>
              </w:rPr>
              <w:t>(</w:t>
            </w:r>
            <w:r w:rsidR="006A04DE" w:rsidRPr="0087372F">
              <w:rPr>
                <w:rStyle w:val="normaltextrun"/>
                <w:rFonts w:ascii="KaiTi" w:eastAsia="KaiTi" w:hAnsi="KaiTi" w:cs="SimSun" w:hint="eastAsia"/>
              </w:rPr>
              <w:t>任凯</w:t>
            </w:r>
            <w:r w:rsidR="006A04DE">
              <w:rPr>
                <w:rStyle w:val="normaltextrun"/>
              </w:rPr>
              <w:t>)</w:t>
            </w:r>
          </w:p>
        </w:tc>
        <w:tc>
          <w:tcPr>
            <w:tcW w:w="3164" w:type="dxa"/>
          </w:tcPr>
          <w:p w14:paraId="2DB8A495" w14:textId="28581E14" w:rsidR="00D86C18" w:rsidRPr="00167B8F" w:rsidRDefault="00D86C18" w:rsidP="005C3924">
            <w:pPr>
              <w:pStyle w:val="paragraph"/>
              <w:adjustRightInd w:val="0"/>
              <w:snapToGrid w:val="0"/>
              <w:spacing w:before="0" w:beforeAutospacing="0" w:after="0" w:afterAutospacing="0"/>
              <w:jc w:val="right"/>
              <w:textAlignment w:val="baseline"/>
            </w:pPr>
            <w:r w:rsidRPr="00167B8F">
              <w:rPr>
                <w:rStyle w:val="normaltextrun"/>
                <w:lang w:val="en-US"/>
              </w:rPr>
              <w:t>2401212437</w:t>
            </w:r>
          </w:p>
        </w:tc>
      </w:tr>
      <w:tr w:rsidR="00D86C18" w:rsidRPr="00167B8F" w14:paraId="62F964B2" w14:textId="77777777" w:rsidTr="00F81D96">
        <w:trPr>
          <w:trHeight w:val="301"/>
          <w:jc w:val="center"/>
        </w:trPr>
        <w:tc>
          <w:tcPr>
            <w:tcW w:w="3166" w:type="dxa"/>
          </w:tcPr>
          <w:p w14:paraId="41F9582D" w14:textId="069DB6ED" w:rsidR="00D86C18" w:rsidRPr="00167B8F" w:rsidRDefault="00B95B1E" w:rsidP="00081475">
            <w:pPr>
              <w:pStyle w:val="paragraph"/>
              <w:adjustRightInd w:val="0"/>
              <w:snapToGrid w:val="0"/>
              <w:spacing w:before="0" w:beforeAutospacing="0" w:after="0" w:afterAutospacing="0"/>
              <w:textAlignment w:val="baseline"/>
            </w:pPr>
            <w:r w:rsidRPr="00167B8F">
              <w:rPr>
                <w:rStyle w:val="normaltextrun"/>
                <w:lang w:val="en-US"/>
              </w:rPr>
              <w:t>Mads Victor Kristensen</w:t>
            </w:r>
          </w:p>
        </w:tc>
        <w:tc>
          <w:tcPr>
            <w:tcW w:w="3164" w:type="dxa"/>
          </w:tcPr>
          <w:p w14:paraId="15B88600" w14:textId="7E1CB729" w:rsidR="00D86C18" w:rsidRPr="00167B8F" w:rsidRDefault="00B95B1E" w:rsidP="005C3924">
            <w:pPr>
              <w:pStyle w:val="paragraph"/>
              <w:adjustRightInd w:val="0"/>
              <w:snapToGrid w:val="0"/>
              <w:spacing w:before="0" w:beforeAutospacing="0" w:after="0" w:afterAutospacing="0"/>
              <w:jc w:val="right"/>
              <w:textAlignment w:val="baseline"/>
            </w:pPr>
            <w:r w:rsidRPr="00167B8F">
              <w:rPr>
                <w:rStyle w:val="normaltextrun"/>
                <w:lang w:val="en-US"/>
              </w:rPr>
              <w:t>2402010103</w:t>
            </w:r>
          </w:p>
        </w:tc>
      </w:tr>
      <w:tr w:rsidR="00D86C18" w:rsidRPr="00167B8F" w14:paraId="3692EBB4" w14:textId="77777777" w:rsidTr="00F81D96">
        <w:trPr>
          <w:trHeight w:val="301"/>
          <w:jc w:val="center"/>
        </w:trPr>
        <w:tc>
          <w:tcPr>
            <w:tcW w:w="3166" w:type="dxa"/>
          </w:tcPr>
          <w:p w14:paraId="1498F16F" w14:textId="681CD4E5" w:rsidR="00D86C18" w:rsidRPr="00167B8F" w:rsidRDefault="009A3AF1" w:rsidP="00081475">
            <w:pPr>
              <w:pStyle w:val="paragraph"/>
              <w:adjustRightInd w:val="0"/>
              <w:snapToGrid w:val="0"/>
              <w:spacing w:before="0" w:beforeAutospacing="0" w:after="0" w:afterAutospacing="0"/>
              <w:textAlignment w:val="baseline"/>
            </w:pPr>
            <w:r w:rsidRPr="00167B8F">
              <w:rPr>
                <w:rStyle w:val="normaltextrun"/>
                <w:lang w:val="it-IT"/>
              </w:rPr>
              <w:t xml:space="preserve">Magnus </w:t>
            </w:r>
            <w:proofErr w:type="spellStart"/>
            <w:r w:rsidRPr="00167B8F">
              <w:rPr>
                <w:rStyle w:val="normaltextrun"/>
                <w:lang w:val="it-IT"/>
              </w:rPr>
              <w:t>Raffnsøe-Møller</w:t>
            </w:r>
            <w:proofErr w:type="spellEnd"/>
          </w:p>
        </w:tc>
        <w:tc>
          <w:tcPr>
            <w:tcW w:w="3164" w:type="dxa"/>
          </w:tcPr>
          <w:p w14:paraId="4A72F0F6" w14:textId="387F68D1" w:rsidR="00D86C18" w:rsidRPr="00167B8F" w:rsidRDefault="008E6882" w:rsidP="005C3924">
            <w:pPr>
              <w:pStyle w:val="paragraph"/>
              <w:adjustRightInd w:val="0"/>
              <w:snapToGrid w:val="0"/>
              <w:spacing w:before="0" w:beforeAutospacing="0" w:after="0" w:afterAutospacing="0"/>
              <w:jc w:val="right"/>
              <w:textAlignment w:val="baseline"/>
            </w:pPr>
            <w:r w:rsidRPr="00167B8F">
              <w:rPr>
                <w:rStyle w:val="normaltextrun"/>
                <w:lang w:val="it-IT"/>
              </w:rPr>
              <w:t>2402010111</w:t>
            </w:r>
          </w:p>
        </w:tc>
      </w:tr>
      <w:tr w:rsidR="00D86C18" w:rsidRPr="00167B8F" w14:paraId="0F6F9590" w14:textId="77777777" w:rsidTr="00F81D96">
        <w:trPr>
          <w:trHeight w:val="287"/>
          <w:jc w:val="center"/>
        </w:trPr>
        <w:tc>
          <w:tcPr>
            <w:tcW w:w="3166" w:type="dxa"/>
          </w:tcPr>
          <w:p w14:paraId="501BDE1B" w14:textId="3AAB8BA5" w:rsidR="00D86C18" w:rsidRPr="00167B8F" w:rsidRDefault="00D670CE" w:rsidP="00081475">
            <w:pPr>
              <w:pStyle w:val="paragraph"/>
              <w:adjustRightInd w:val="0"/>
              <w:snapToGrid w:val="0"/>
              <w:spacing w:before="0" w:beforeAutospacing="0" w:after="0" w:afterAutospacing="0"/>
              <w:textAlignment w:val="baseline"/>
            </w:pPr>
            <w:r w:rsidRPr="00167B8F">
              <w:rPr>
                <w:rStyle w:val="normaltextrun"/>
                <w:lang w:val="it-IT"/>
              </w:rPr>
              <w:t>Andrea Conti</w:t>
            </w:r>
          </w:p>
        </w:tc>
        <w:tc>
          <w:tcPr>
            <w:tcW w:w="3164" w:type="dxa"/>
          </w:tcPr>
          <w:p w14:paraId="58249B88" w14:textId="27296D74" w:rsidR="00D86C18" w:rsidRPr="00167B8F" w:rsidRDefault="00692488" w:rsidP="005C3924">
            <w:pPr>
              <w:pStyle w:val="paragraph"/>
              <w:adjustRightInd w:val="0"/>
              <w:snapToGrid w:val="0"/>
              <w:spacing w:before="0" w:beforeAutospacing="0" w:after="0" w:afterAutospacing="0"/>
              <w:jc w:val="right"/>
              <w:textAlignment w:val="baseline"/>
            </w:pPr>
            <w:r w:rsidRPr="00167B8F">
              <w:rPr>
                <w:rStyle w:val="normaltextrun"/>
                <w:lang w:val="it-IT"/>
              </w:rPr>
              <w:t>2402010117</w:t>
            </w:r>
          </w:p>
        </w:tc>
      </w:tr>
      <w:tr w:rsidR="00D86C18" w:rsidRPr="00167B8F" w14:paraId="1F4C7573" w14:textId="77777777" w:rsidTr="00F81D96">
        <w:trPr>
          <w:trHeight w:val="301"/>
          <w:jc w:val="center"/>
        </w:trPr>
        <w:tc>
          <w:tcPr>
            <w:tcW w:w="3166" w:type="dxa"/>
          </w:tcPr>
          <w:p w14:paraId="46C97108" w14:textId="1CB08F4F" w:rsidR="00D86C18" w:rsidRPr="00167B8F" w:rsidRDefault="00F53E45" w:rsidP="00081475">
            <w:pPr>
              <w:pStyle w:val="paragraph"/>
              <w:adjustRightInd w:val="0"/>
              <w:snapToGrid w:val="0"/>
              <w:spacing w:before="0" w:beforeAutospacing="0" w:after="0" w:afterAutospacing="0"/>
              <w:textAlignment w:val="baseline"/>
            </w:pPr>
            <w:r w:rsidRPr="00167B8F">
              <w:rPr>
                <w:rStyle w:val="normaltextrun"/>
                <w:lang w:val="it-CH"/>
              </w:rPr>
              <w:t>Giacomo Brusadelli</w:t>
            </w:r>
          </w:p>
        </w:tc>
        <w:tc>
          <w:tcPr>
            <w:tcW w:w="3164" w:type="dxa"/>
          </w:tcPr>
          <w:p w14:paraId="390210D4" w14:textId="5DBF9D92" w:rsidR="00D86C18" w:rsidRPr="00167B8F" w:rsidRDefault="00F53E45" w:rsidP="005C3924">
            <w:pPr>
              <w:pStyle w:val="paragraph"/>
              <w:adjustRightInd w:val="0"/>
              <w:snapToGrid w:val="0"/>
              <w:spacing w:before="0" w:beforeAutospacing="0" w:after="0" w:afterAutospacing="0"/>
              <w:jc w:val="right"/>
              <w:textAlignment w:val="baseline"/>
            </w:pPr>
            <w:r w:rsidRPr="00167B8F">
              <w:rPr>
                <w:rStyle w:val="normaltextrun"/>
                <w:lang w:val="it-CH"/>
              </w:rPr>
              <w:t>2402010115</w:t>
            </w:r>
          </w:p>
        </w:tc>
      </w:tr>
      <w:tr w:rsidR="00503C65" w:rsidRPr="00167B8F" w14:paraId="74BF7C42" w14:textId="77777777" w:rsidTr="00F81D96">
        <w:trPr>
          <w:trHeight w:val="301"/>
          <w:jc w:val="center"/>
        </w:trPr>
        <w:tc>
          <w:tcPr>
            <w:tcW w:w="3166" w:type="dxa"/>
          </w:tcPr>
          <w:p w14:paraId="153A33F3" w14:textId="3A35A639" w:rsidR="00503C65" w:rsidRPr="00167B8F" w:rsidRDefault="00503C65" w:rsidP="00081475">
            <w:pPr>
              <w:pStyle w:val="paragraph"/>
              <w:adjustRightInd w:val="0"/>
              <w:snapToGrid w:val="0"/>
              <w:spacing w:before="0" w:beforeAutospacing="0" w:after="0" w:afterAutospacing="0"/>
              <w:textAlignment w:val="baseline"/>
              <w:rPr>
                <w:rStyle w:val="normaltextrun"/>
                <w:lang w:val="it-CH"/>
              </w:rPr>
            </w:pPr>
            <w:r w:rsidRPr="00167B8F">
              <w:rPr>
                <w:rStyle w:val="normaltextrun"/>
                <w:lang w:val="it-IT"/>
              </w:rPr>
              <w:t xml:space="preserve">Lucien Leon </w:t>
            </w:r>
            <w:proofErr w:type="spellStart"/>
            <w:r w:rsidRPr="00167B8F">
              <w:rPr>
                <w:rStyle w:val="normaltextrun"/>
                <w:lang w:val="it-IT"/>
              </w:rPr>
              <w:t>Frei</w:t>
            </w:r>
            <w:proofErr w:type="spellEnd"/>
          </w:p>
        </w:tc>
        <w:tc>
          <w:tcPr>
            <w:tcW w:w="3164" w:type="dxa"/>
          </w:tcPr>
          <w:p w14:paraId="74E79EAE" w14:textId="51C54918" w:rsidR="00503C65" w:rsidRPr="00167B8F" w:rsidRDefault="008C2116" w:rsidP="005C3924">
            <w:pPr>
              <w:pStyle w:val="paragraph"/>
              <w:adjustRightInd w:val="0"/>
              <w:snapToGrid w:val="0"/>
              <w:spacing w:before="0" w:beforeAutospacing="0" w:after="0" w:afterAutospacing="0"/>
              <w:jc w:val="right"/>
              <w:textAlignment w:val="baseline"/>
              <w:rPr>
                <w:rStyle w:val="normaltextrun"/>
                <w:lang w:val="it-CH"/>
              </w:rPr>
            </w:pPr>
            <w:r w:rsidRPr="00167B8F">
              <w:rPr>
                <w:rStyle w:val="normaltextrun"/>
                <w:lang w:val="it-IT"/>
              </w:rPr>
              <w:t>2402010112</w:t>
            </w:r>
          </w:p>
        </w:tc>
      </w:tr>
    </w:tbl>
    <w:p w14:paraId="2876343F" w14:textId="5B2B3D25" w:rsidR="003D345A" w:rsidRPr="00167B8F" w:rsidRDefault="003D345A" w:rsidP="00E35D55">
      <w:pPr>
        <w:pStyle w:val="paragraph"/>
        <w:spacing w:before="0" w:beforeAutospacing="0" w:after="0" w:afterAutospacing="0" w:line="480" w:lineRule="auto"/>
        <w:jc w:val="center"/>
        <w:textAlignment w:val="baseline"/>
      </w:pPr>
    </w:p>
    <w:p w14:paraId="24D59EB1" w14:textId="77777777" w:rsidR="00C03819" w:rsidRPr="00167B8F" w:rsidRDefault="00C03819" w:rsidP="00E35D55">
      <w:pPr>
        <w:pStyle w:val="paragraph"/>
        <w:spacing w:before="0" w:beforeAutospacing="0" w:after="0" w:afterAutospacing="0" w:line="480" w:lineRule="auto"/>
        <w:jc w:val="center"/>
        <w:textAlignment w:val="baseline"/>
      </w:pPr>
    </w:p>
    <w:p w14:paraId="4A1F8C2F" w14:textId="539CE1F6" w:rsidR="00A714DB" w:rsidRPr="00D62460" w:rsidRDefault="00A714DB" w:rsidP="0044278A">
      <w:pPr>
        <w:pStyle w:val="paragraph"/>
        <w:spacing w:before="0" w:beforeAutospacing="0" w:after="0" w:afterAutospacing="0" w:line="480" w:lineRule="auto"/>
        <w:jc w:val="center"/>
        <w:textAlignment w:val="baseline"/>
        <w:rPr>
          <w:b/>
          <w:bCs/>
        </w:rPr>
      </w:pPr>
      <w:r w:rsidRPr="00D62460">
        <w:rPr>
          <w:rStyle w:val="normaltextrun"/>
          <w:b/>
          <w:bCs/>
          <w:lang w:val="en-US"/>
        </w:rPr>
        <w:t>Financial Markets and Investments in China</w:t>
      </w:r>
    </w:p>
    <w:p w14:paraId="1D6D2173" w14:textId="5C2D6959" w:rsidR="00A731F1" w:rsidRPr="00D62460" w:rsidRDefault="00A714DB" w:rsidP="0044278A">
      <w:pPr>
        <w:pStyle w:val="paragraph"/>
        <w:spacing w:before="0" w:beforeAutospacing="0" w:after="0" w:afterAutospacing="0" w:line="480" w:lineRule="auto"/>
        <w:jc w:val="center"/>
        <w:textAlignment w:val="baseline"/>
        <w:rPr>
          <w:rStyle w:val="normaltextrun"/>
          <w:b/>
          <w:bCs/>
          <w:lang w:val="it-CH"/>
        </w:rPr>
      </w:pPr>
      <w:r w:rsidRPr="00D62460">
        <w:rPr>
          <w:rStyle w:val="normaltextrun"/>
          <w:b/>
          <w:bCs/>
          <w:lang w:val="it-CH"/>
        </w:rPr>
        <w:t>14</w:t>
      </w:r>
      <w:r w:rsidR="00D62460" w:rsidRPr="00D62460">
        <w:rPr>
          <w:rStyle w:val="normaltextrun"/>
          <w:b/>
          <w:bCs/>
          <w:vertAlign w:val="superscript"/>
          <w:lang w:val="it-CH"/>
        </w:rPr>
        <w:t>th</w:t>
      </w:r>
      <w:r w:rsidRPr="00D62460">
        <w:rPr>
          <w:rStyle w:val="normaltextrun"/>
          <w:b/>
          <w:bCs/>
          <w:lang w:val="it-CH"/>
        </w:rPr>
        <w:t xml:space="preserve"> January 202</w:t>
      </w:r>
      <w:r w:rsidR="00864FDD">
        <w:rPr>
          <w:rStyle w:val="normaltextrun"/>
          <w:b/>
          <w:bCs/>
          <w:lang w:val="it-CH"/>
        </w:rPr>
        <w:t>5</w:t>
      </w:r>
    </w:p>
    <w:p w14:paraId="4E934CFA" w14:textId="03FD02D8" w:rsidR="00741B46" w:rsidRPr="00167B8F" w:rsidRDefault="00741B46" w:rsidP="00292F50">
      <w:pPr>
        <w:pStyle w:val="paragraph"/>
        <w:spacing w:before="0" w:beforeAutospacing="0" w:after="0" w:afterAutospacing="0" w:line="480" w:lineRule="auto"/>
        <w:jc w:val="center"/>
        <w:textAlignment w:val="baseline"/>
        <w:rPr>
          <w:rStyle w:val="normaltextrun"/>
          <w:lang w:val="it-CH"/>
        </w:rPr>
      </w:pPr>
    </w:p>
    <w:p w14:paraId="1F69947F" w14:textId="77777777" w:rsidR="004B52D2" w:rsidRDefault="004B52D2" w:rsidP="00F45C96">
      <w:pPr>
        <w:pStyle w:val="paragraph"/>
        <w:spacing w:before="0" w:beforeAutospacing="0" w:after="0" w:afterAutospacing="0" w:line="480" w:lineRule="auto"/>
        <w:textAlignment w:val="baseline"/>
      </w:pPr>
    </w:p>
    <w:p w14:paraId="78DF7F09" w14:textId="6D819622" w:rsidR="00B504EB" w:rsidRDefault="00B504EB" w:rsidP="00F45C96">
      <w:pPr>
        <w:pStyle w:val="paragraph"/>
        <w:spacing w:before="0" w:beforeAutospacing="0" w:after="0" w:afterAutospacing="0" w:line="480" w:lineRule="auto"/>
        <w:textAlignment w:val="baseline"/>
        <w:sectPr w:rsidR="00B504EB" w:rsidSect="007C38FC">
          <w:headerReference w:type="default" r:id="rId9"/>
          <w:footerReference w:type="even" r:id="rId10"/>
          <w:type w:val="continuous"/>
          <w:pgSz w:w="11900" w:h="16840"/>
          <w:pgMar w:top="1440" w:right="1440" w:bottom="1440" w:left="1440" w:header="708" w:footer="708" w:gutter="0"/>
          <w:cols w:space="708"/>
          <w:titlePg/>
          <w:docGrid w:linePitch="360"/>
        </w:sectPr>
      </w:pPr>
    </w:p>
    <w:p w14:paraId="52B49951" w14:textId="77777777" w:rsidR="00B504EB" w:rsidRDefault="00B504EB" w:rsidP="00BB5310">
      <w:pPr>
        <w:pStyle w:val="paragraph"/>
        <w:spacing w:before="0" w:beforeAutospacing="0" w:after="0" w:afterAutospacing="0" w:line="480" w:lineRule="auto"/>
        <w:jc w:val="center"/>
        <w:textAlignment w:val="baseline"/>
        <w:outlineLvl w:val="0"/>
        <w:rPr>
          <w:rStyle w:val="normaltextrun"/>
          <w:b/>
          <w:bCs/>
          <w:color w:val="1F2328"/>
          <w:lang w:val="en-US"/>
        </w:rPr>
      </w:pPr>
    </w:p>
    <w:p w14:paraId="3AE9D185" w14:textId="1B84DA3A" w:rsidR="00B92989" w:rsidRDefault="00A4114D" w:rsidP="00BB5310">
      <w:pPr>
        <w:pStyle w:val="paragraph"/>
        <w:spacing w:before="0" w:beforeAutospacing="0" w:after="0" w:afterAutospacing="0" w:line="480" w:lineRule="auto"/>
        <w:jc w:val="center"/>
        <w:textAlignment w:val="baseline"/>
        <w:outlineLvl w:val="0"/>
        <w:rPr>
          <w:rStyle w:val="normaltextrun"/>
          <w:b/>
          <w:bCs/>
          <w:color w:val="1F2328"/>
          <w:lang w:val="en-US"/>
        </w:rPr>
      </w:pPr>
      <w:r w:rsidRPr="006506B1">
        <w:rPr>
          <w:rStyle w:val="normaltextrun"/>
          <w:b/>
          <w:bCs/>
          <w:color w:val="1F2328"/>
          <w:lang w:val="en-US"/>
        </w:rPr>
        <w:lastRenderedPageBreak/>
        <w:t>Conceptualization of Reforms in China's Foreign Exchange Market</w:t>
      </w:r>
    </w:p>
    <w:p w14:paraId="6DA3CFDE" w14:textId="1F487CD6" w:rsidR="00A4114D" w:rsidRPr="006506B1" w:rsidRDefault="00A4114D" w:rsidP="00BB5310">
      <w:pPr>
        <w:pStyle w:val="paragraph"/>
        <w:spacing w:before="0" w:beforeAutospacing="0" w:after="0" w:afterAutospacing="0" w:line="480" w:lineRule="auto"/>
        <w:jc w:val="center"/>
        <w:textAlignment w:val="baseline"/>
        <w:outlineLvl w:val="0"/>
        <w:rPr>
          <w:b/>
          <w:bCs/>
          <w:color w:val="1F2328"/>
          <w:lang w:val="en-US"/>
        </w:rPr>
      </w:pPr>
      <w:r w:rsidRPr="006506B1">
        <w:rPr>
          <w:rStyle w:val="normaltextrun"/>
          <w:b/>
          <w:bCs/>
          <w:color w:val="1F2328"/>
          <w:lang w:val="en-US"/>
        </w:rPr>
        <w:t>Based on the Experience of the 2015 Exchange Reforms</w:t>
      </w:r>
    </w:p>
    <w:p w14:paraId="534425A3" w14:textId="665C18C9" w:rsidR="000A0CE0" w:rsidRPr="00440D47" w:rsidRDefault="009B3875" w:rsidP="00440D47">
      <w:pPr>
        <w:spacing w:line="480" w:lineRule="auto"/>
        <w:outlineLvl w:val="1"/>
        <w:rPr>
          <w:rStyle w:val="normaltextrun"/>
          <w:b/>
          <w:bCs/>
          <w:lang w:val="en-US"/>
        </w:rPr>
      </w:pPr>
      <w:r w:rsidRPr="00440D47">
        <w:rPr>
          <w:rFonts w:eastAsia="Microsoft YaHei"/>
          <w:b/>
          <w:bCs/>
          <w:color w:val="202122"/>
        </w:rPr>
        <w:t>Ⅰ</w:t>
      </w:r>
      <w:r w:rsidR="00B15C65" w:rsidRPr="00440D47">
        <w:rPr>
          <w:rFonts w:eastAsia="Microsoft YaHei"/>
          <w:b/>
          <w:bCs/>
          <w:color w:val="202122"/>
        </w:rPr>
        <w:t>.</w:t>
      </w:r>
      <w:r w:rsidR="00B15C65" w:rsidRPr="00440D47">
        <w:rPr>
          <w:rFonts w:eastAsia="Microsoft YaHei"/>
          <w:b/>
          <w:bCs/>
          <w:color w:val="202122"/>
          <w:lang w:val="en-US"/>
        </w:rPr>
        <w:t xml:space="preserve"> Overview of </w:t>
      </w:r>
      <w:r w:rsidR="00AE1D2F" w:rsidRPr="00440D47">
        <w:rPr>
          <w:rFonts w:eastAsia="Microsoft YaHei"/>
          <w:b/>
          <w:bCs/>
          <w:color w:val="202122"/>
          <w:lang w:val="en-US"/>
        </w:rPr>
        <w:t>Project</w:t>
      </w:r>
    </w:p>
    <w:p w14:paraId="26A66281" w14:textId="5BC8287F" w:rsidR="00562F60" w:rsidRDefault="00562F60" w:rsidP="00EE1BBA">
      <w:pPr>
        <w:spacing w:line="480" w:lineRule="auto"/>
        <w:ind w:firstLine="720"/>
        <w:jc w:val="both"/>
        <w:rPr>
          <w:rStyle w:val="normaltextrun"/>
          <w:lang w:val="en-US"/>
        </w:rPr>
      </w:pPr>
      <w:r>
        <w:rPr>
          <w:rStyle w:val="normaltextrun"/>
          <w:lang w:val="en-US"/>
        </w:rPr>
        <w:t>In the last few decades, China’s foreign exchange</w:t>
      </w:r>
      <w:r w:rsidR="002A1CE6">
        <w:rPr>
          <w:rStyle w:val="normaltextrun"/>
          <w:lang w:val="en-US"/>
        </w:rPr>
        <w:t xml:space="preserve"> (forex)</w:t>
      </w:r>
      <w:r>
        <w:rPr>
          <w:rStyle w:val="normaltextrun"/>
          <w:lang w:val="en-US"/>
        </w:rPr>
        <w:t xml:space="preserve"> market has become one of the largest and most active in the world, playing a crucial role in global trade and investment flows. According to recent data</w:t>
      </w:r>
      <w:r w:rsidR="00805F33">
        <w:rPr>
          <w:rStyle w:val="normaltextrun"/>
          <w:lang w:val="en-US"/>
        </w:rPr>
        <w:t xml:space="preserve"> (as shown in Figure 1.)</w:t>
      </w:r>
      <w:r>
        <w:rPr>
          <w:rStyle w:val="normaltextrun"/>
          <w:lang w:val="en-US"/>
        </w:rPr>
        <w:t xml:space="preserve">, in 2023, the total trading volume of the forex market in China reached </w:t>
      </w:r>
      <w:r w:rsidR="00EE6B57">
        <w:rPr>
          <w:rStyle w:val="normaltextrun"/>
          <w:lang w:val="en-US"/>
        </w:rPr>
        <w:t>$</w:t>
      </w:r>
      <w:r>
        <w:rPr>
          <w:rStyle w:val="normaltextrun"/>
          <w:lang w:val="en-US"/>
        </w:rPr>
        <w:t>3</w:t>
      </w:r>
      <w:r w:rsidR="00956C7A">
        <w:rPr>
          <w:rStyle w:val="normaltextrun"/>
          <w:lang w:val="en-US"/>
        </w:rPr>
        <w:t>5</w:t>
      </w:r>
      <w:r>
        <w:rPr>
          <w:rStyle w:val="normaltextrun"/>
          <w:lang w:val="en-US"/>
        </w:rPr>
        <w:t>.</w:t>
      </w:r>
      <w:r w:rsidR="00956C7A">
        <w:rPr>
          <w:rStyle w:val="normaltextrun"/>
          <w:lang w:val="en-US"/>
        </w:rPr>
        <w:t>85</w:t>
      </w:r>
      <w:r>
        <w:rPr>
          <w:rStyle w:val="normaltextrun"/>
          <w:lang w:val="en-US"/>
        </w:rPr>
        <w:t xml:space="preserve"> trillion. The average daily trading volume rose from </w:t>
      </w:r>
      <w:r w:rsidR="001758B2">
        <w:rPr>
          <w:rStyle w:val="normaltextrun"/>
          <w:lang w:val="en-US"/>
        </w:rPr>
        <w:t>$</w:t>
      </w:r>
      <w:r>
        <w:rPr>
          <w:rStyle w:val="normaltextrun"/>
          <w:lang w:val="en-US"/>
        </w:rPr>
        <w:t>48.6</w:t>
      </w:r>
      <w:r w:rsidR="00837F75">
        <w:rPr>
          <w:rStyle w:val="normaltextrun"/>
          <w:lang w:val="en-US"/>
        </w:rPr>
        <w:t>7</w:t>
      </w:r>
      <w:r>
        <w:rPr>
          <w:rStyle w:val="normaltextrun"/>
          <w:lang w:val="en-US"/>
        </w:rPr>
        <w:t xml:space="preserve"> billion in 2015 to about</w:t>
      </w:r>
      <w:r w:rsidR="00731068">
        <w:rPr>
          <w:rStyle w:val="normaltextrun"/>
          <w:lang w:val="en-US"/>
        </w:rPr>
        <w:t xml:space="preserve"> $</w:t>
      </w:r>
      <w:r>
        <w:rPr>
          <w:rStyle w:val="normaltextrun"/>
          <w:lang w:val="en-US"/>
        </w:rPr>
        <w:t>9</w:t>
      </w:r>
      <w:r w:rsidR="00B7625D">
        <w:rPr>
          <w:rStyle w:val="normaltextrun"/>
          <w:lang w:val="en-US"/>
        </w:rPr>
        <w:t>8</w:t>
      </w:r>
      <w:r>
        <w:rPr>
          <w:rStyle w:val="normaltextrun"/>
          <w:lang w:val="en-US"/>
        </w:rPr>
        <w:t>.2</w:t>
      </w:r>
      <w:r w:rsidR="00DB7921">
        <w:rPr>
          <w:rStyle w:val="normaltextrun"/>
          <w:lang w:val="en-US"/>
        </w:rPr>
        <w:t>1</w:t>
      </w:r>
      <w:r>
        <w:rPr>
          <w:rStyle w:val="normaltextrun"/>
          <w:lang w:val="en-US"/>
        </w:rPr>
        <w:t xml:space="preserve"> billion in 2023, after </w:t>
      </w:r>
      <w:r w:rsidR="0089298B">
        <w:rPr>
          <w:rStyle w:val="normaltextrun"/>
          <w:lang w:val="en-US"/>
        </w:rPr>
        <w:t>a high of</w:t>
      </w:r>
      <w:r>
        <w:rPr>
          <w:rStyle w:val="normaltextrun"/>
          <w:lang w:val="en-US"/>
        </w:rPr>
        <w:t xml:space="preserve"> </w:t>
      </w:r>
      <w:r w:rsidR="001A535F">
        <w:rPr>
          <w:rStyle w:val="normaltextrun"/>
          <w:lang w:val="en-US"/>
        </w:rPr>
        <w:t>$</w:t>
      </w:r>
      <w:r>
        <w:rPr>
          <w:rStyle w:val="normaltextrun"/>
          <w:lang w:val="en-US"/>
        </w:rPr>
        <w:t>101.0</w:t>
      </w:r>
      <w:r w:rsidR="00C54016">
        <w:rPr>
          <w:rStyle w:val="normaltextrun"/>
          <w:lang w:val="en-US"/>
        </w:rPr>
        <w:t>1</w:t>
      </w:r>
      <w:r>
        <w:rPr>
          <w:rStyle w:val="normaltextrun"/>
          <w:lang w:val="en-US"/>
        </w:rPr>
        <w:t xml:space="preserve"> billion in 2021.</w:t>
      </w:r>
    </w:p>
    <w:p w14:paraId="70452BFF" w14:textId="16C03862" w:rsidR="006D3789" w:rsidRPr="00F47392" w:rsidRDefault="00E439D1" w:rsidP="008D2B86">
      <w:pPr>
        <w:spacing w:line="480" w:lineRule="auto"/>
        <w:ind w:firstLine="720"/>
        <w:jc w:val="both"/>
        <w:rPr>
          <w:rStyle w:val="normaltextrun"/>
          <w:lang w:val="en-US"/>
        </w:rPr>
      </w:pPr>
      <w:r>
        <w:rPr>
          <w:rStyle w:val="normaltextrun"/>
          <w:lang w:val="en-US"/>
        </w:rPr>
        <w:t xml:space="preserve">The </w:t>
      </w:r>
      <w:r w:rsidR="00C948AD">
        <w:rPr>
          <w:rStyle w:val="normaltextrun"/>
          <w:lang w:val="en-US"/>
        </w:rPr>
        <w:t xml:space="preserve">RMB’s </w:t>
      </w:r>
      <w:r>
        <w:rPr>
          <w:rStyle w:val="normaltextrun"/>
          <w:lang w:val="en-US"/>
        </w:rPr>
        <w:t>international presence and influence</w:t>
      </w:r>
      <w:r w:rsidR="00947989">
        <w:rPr>
          <w:rStyle w:val="normaltextrun"/>
          <w:lang w:val="en-US"/>
        </w:rPr>
        <w:t xml:space="preserve"> </w:t>
      </w:r>
      <w:r>
        <w:rPr>
          <w:rStyle w:val="normaltextrun"/>
          <w:lang w:val="en-US"/>
        </w:rPr>
        <w:t>have continued to expand in recent years as China</w:t>
      </w:r>
      <w:r w:rsidR="000F32EC">
        <w:rPr>
          <w:rStyle w:val="normaltextrun"/>
          <w:lang w:val="en-US"/>
        </w:rPr>
        <w:t>’</w:t>
      </w:r>
      <w:r>
        <w:rPr>
          <w:rStyle w:val="normaltextrun"/>
          <w:lang w:val="en-US"/>
        </w:rPr>
        <w:t xml:space="preserve">s economy grows and its external linkages deepen. </w:t>
      </w:r>
      <w:r w:rsidR="007E352C">
        <w:rPr>
          <w:rStyle w:val="normaltextrun"/>
          <w:rFonts w:hint="eastAsia"/>
          <w:lang w:val="en-US"/>
        </w:rPr>
        <w:t>A</w:t>
      </w:r>
      <w:r w:rsidR="007E352C">
        <w:rPr>
          <w:rStyle w:val="normaltextrun"/>
          <w:lang w:val="en-US"/>
        </w:rPr>
        <w:t xml:space="preserve"> range of </w:t>
      </w:r>
      <w:r w:rsidR="00EE1BBA" w:rsidRPr="00EE1BBA">
        <w:rPr>
          <w:rStyle w:val="normaltextrun"/>
          <w:lang w:val="en-US"/>
        </w:rPr>
        <w:t xml:space="preserve">reforms </w:t>
      </w:r>
      <w:r w:rsidR="00A84B74">
        <w:rPr>
          <w:rStyle w:val="normaltextrun"/>
          <w:rFonts w:hint="eastAsia"/>
          <w:lang w:val="en-US"/>
        </w:rPr>
        <w:t>in</w:t>
      </w:r>
      <w:r w:rsidR="00EE1BBA" w:rsidRPr="00EE1BBA">
        <w:rPr>
          <w:rStyle w:val="normaltextrun"/>
          <w:lang w:val="en-US"/>
        </w:rPr>
        <w:t xml:space="preserve"> China</w:t>
      </w:r>
      <w:r w:rsidR="00112F42">
        <w:rPr>
          <w:rStyle w:val="normaltextrun"/>
          <w:lang w:val="en-US"/>
        </w:rPr>
        <w:t>’</w:t>
      </w:r>
      <w:r w:rsidR="00EE1BBA" w:rsidRPr="00EE1BBA">
        <w:rPr>
          <w:rStyle w:val="normaltextrun"/>
          <w:lang w:val="en-US"/>
        </w:rPr>
        <w:t>s foreign exchange market over the past two decades have also played an important role</w:t>
      </w:r>
      <w:r w:rsidR="00D74FD1">
        <w:rPr>
          <w:rStyle w:val="normaltextrun"/>
          <w:lang w:val="en-US"/>
        </w:rPr>
        <w:t xml:space="preserve"> </w:t>
      </w:r>
      <w:r w:rsidR="006478F6">
        <w:rPr>
          <w:rStyle w:val="normaltextrun"/>
          <w:lang w:val="en-US"/>
        </w:rPr>
        <w:t>in increasing</w:t>
      </w:r>
      <w:r w:rsidR="00297C90" w:rsidRPr="00750751">
        <w:rPr>
          <w:rStyle w:val="normaltextrun"/>
          <w:lang w:val="en-US"/>
        </w:rPr>
        <w:t xml:space="preserve"> the RMB’s role in global markets. </w:t>
      </w:r>
      <w:r w:rsidR="0045224B" w:rsidRPr="0045224B">
        <w:rPr>
          <w:rStyle w:val="normaltextrun"/>
          <w:lang w:val="en-US"/>
        </w:rPr>
        <w:t>The policy of floating the RMB exchange rate has been improving since 2005.</w:t>
      </w:r>
      <w:r w:rsidR="00802EAC">
        <w:rPr>
          <w:rStyle w:val="normaltextrun"/>
          <w:lang w:val="en-US"/>
        </w:rPr>
        <w:t xml:space="preserve"> </w:t>
      </w:r>
      <w:r w:rsidR="0045224B" w:rsidRPr="0045224B">
        <w:rPr>
          <w:rStyle w:val="normaltextrun"/>
          <w:lang w:val="en-US"/>
        </w:rPr>
        <w:t xml:space="preserve">In August 2015, the </w:t>
      </w:r>
      <w:r w:rsidR="00265A33">
        <w:rPr>
          <w:rStyle w:val="normaltextrun"/>
          <w:rFonts w:hint="eastAsia"/>
          <w:lang w:val="en-US"/>
        </w:rPr>
        <w:t>P</w:t>
      </w:r>
      <w:r w:rsidR="00265A33">
        <w:rPr>
          <w:rStyle w:val="normaltextrun"/>
          <w:lang w:val="en-US"/>
        </w:rPr>
        <w:t>eople’s Bank of China</w:t>
      </w:r>
      <w:r w:rsidR="005D64A4">
        <w:rPr>
          <w:rStyle w:val="normaltextrun"/>
          <w:lang w:val="en-US"/>
        </w:rPr>
        <w:t xml:space="preserve"> </w:t>
      </w:r>
      <w:r w:rsidR="00265A33">
        <w:rPr>
          <w:rStyle w:val="normaltextrun"/>
          <w:lang w:val="en-US"/>
        </w:rPr>
        <w:t xml:space="preserve">(PBOC) </w:t>
      </w:r>
      <w:r w:rsidR="0045224B" w:rsidRPr="0045224B">
        <w:rPr>
          <w:rStyle w:val="normaltextrun"/>
          <w:lang w:val="en-US"/>
        </w:rPr>
        <w:t>announced further adjustments to the RMB exchange rate mechanism, whereby the daily exchange rate would no longer be determined by the central bank, but would instead be referenced to the previous day</w:t>
      </w:r>
      <w:r w:rsidR="00603A70">
        <w:rPr>
          <w:rStyle w:val="normaltextrun"/>
          <w:lang w:val="en-US"/>
        </w:rPr>
        <w:t>’</w:t>
      </w:r>
      <w:r w:rsidR="0045224B" w:rsidRPr="0045224B">
        <w:rPr>
          <w:rStyle w:val="normaltextrun"/>
          <w:lang w:val="en-US"/>
        </w:rPr>
        <w:t>s market closing rate</w:t>
      </w:r>
      <w:r w:rsidR="0032313C">
        <w:rPr>
          <w:rStyle w:val="normaltextrun"/>
          <w:lang w:val="en-US"/>
        </w:rPr>
        <w:t>.</w:t>
      </w:r>
      <w:r w:rsidR="0097620D">
        <w:rPr>
          <w:rStyle w:val="normaltextrun"/>
          <w:lang w:val="en-US"/>
        </w:rPr>
        <w:t xml:space="preserve"> </w:t>
      </w:r>
      <w:r w:rsidR="0052448C" w:rsidRPr="0052448C">
        <w:rPr>
          <w:rStyle w:val="normaltextrun"/>
          <w:lang w:val="en-US"/>
        </w:rPr>
        <w:t xml:space="preserve">These changes were designed to increase market influence over the currency and make the RMB more attractive to investors, thus supporting its broader adoption </w:t>
      </w:r>
      <w:r w:rsidR="0052448C" w:rsidRPr="00F47392">
        <w:rPr>
          <w:rStyle w:val="normaltextrun"/>
          <w:lang w:val="en-US"/>
        </w:rPr>
        <w:t>for trade settlement.</w:t>
      </w:r>
    </w:p>
    <w:p w14:paraId="55D8BA7D" w14:textId="5FD97B61" w:rsidR="00C42ABD" w:rsidRDefault="00902EF3" w:rsidP="00D007F7">
      <w:pPr>
        <w:spacing w:line="480" w:lineRule="auto"/>
        <w:ind w:firstLine="720"/>
        <w:jc w:val="both"/>
        <w:rPr>
          <w:rFonts w:eastAsia="SimSun"/>
          <w:lang w:val="en-US"/>
        </w:rPr>
      </w:pPr>
      <w:r>
        <w:rPr>
          <w:rFonts w:eastAsia="SimSun" w:hint="eastAsia"/>
          <w:lang w:val="en-US"/>
        </w:rPr>
        <w:t>Ho</w:t>
      </w:r>
      <w:r>
        <w:rPr>
          <w:rFonts w:eastAsia="SimSun"/>
          <w:lang w:val="en-US"/>
        </w:rPr>
        <w:t xml:space="preserve">wever, </w:t>
      </w:r>
      <w:r w:rsidR="00885D71">
        <w:rPr>
          <w:rFonts w:eastAsia="SimSun"/>
          <w:lang w:val="en-US"/>
        </w:rPr>
        <w:t>i</w:t>
      </w:r>
      <w:r w:rsidR="007D2D53" w:rsidRPr="007D2D53">
        <w:rPr>
          <w:rFonts w:eastAsia="SimSun"/>
          <w:lang w:val="en-US"/>
        </w:rPr>
        <w:t>n recent years, the international situation has been complex and volatile, and China's foreign exchange market has faced increased pressure.</w:t>
      </w:r>
      <w:r w:rsidR="00E8021C">
        <w:rPr>
          <w:rFonts w:eastAsia="SimSun"/>
          <w:lang w:val="en-US"/>
        </w:rPr>
        <w:t xml:space="preserve"> </w:t>
      </w:r>
      <w:r w:rsidR="00F47392" w:rsidRPr="00F47392">
        <w:rPr>
          <w:rFonts w:eastAsia="SimSun"/>
          <w:lang w:val="en-US"/>
        </w:rPr>
        <w:t>In particular, the trade war between China and the United States</w:t>
      </w:r>
      <w:r w:rsidR="004B0B35">
        <w:rPr>
          <w:rFonts w:eastAsia="SimSun"/>
          <w:lang w:val="en-US"/>
        </w:rPr>
        <w:t xml:space="preserve"> (US)</w:t>
      </w:r>
      <w:r w:rsidR="00F47392" w:rsidRPr="00F47392">
        <w:rPr>
          <w:rFonts w:eastAsia="SimSun"/>
          <w:lang w:val="en-US"/>
        </w:rPr>
        <w:t xml:space="preserve">, which began in 2018, has increased the depreciation pressure on the RMB and intensified exchange rate volatility, which has led to rising pressure for capital outflows, </w:t>
      </w:r>
      <w:r w:rsidR="00522520">
        <w:rPr>
          <w:rFonts w:eastAsia="SimSun" w:hint="eastAsia"/>
          <w:lang w:val="en-US"/>
        </w:rPr>
        <w:t>negatively impac</w:t>
      </w:r>
      <w:r w:rsidR="00522520">
        <w:rPr>
          <w:rFonts w:eastAsia="SimSun"/>
          <w:lang w:val="en-US"/>
        </w:rPr>
        <w:t>ting</w:t>
      </w:r>
      <w:r w:rsidR="00F47392" w:rsidRPr="00F47392">
        <w:rPr>
          <w:rFonts w:eastAsia="SimSun"/>
          <w:lang w:val="en-US"/>
        </w:rPr>
        <w:t xml:space="preserve"> the economy.</w:t>
      </w:r>
      <w:r w:rsidR="00FA2C40" w:rsidRPr="00FA2C40">
        <w:t xml:space="preserve"> </w:t>
      </w:r>
      <w:r w:rsidR="00FA2C40" w:rsidRPr="00FA2C40">
        <w:rPr>
          <w:rFonts w:eastAsia="SimSun"/>
          <w:lang w:val="en-US"/>
        </w:rPr>
        <w:t xml:space="preserve">Although the current situation has eased, with Trump's second term in office in 2025, he has once again shown a tough stance towards China, meaning that China's </w:t>
      </w:r>
      <w:r w:rsidR="00084C01">
        <w:rPr>
          <w:rFonts w:eastAsia="SimSun"/>
          <w:lang w:val="en-US"/>
        </w:rPr>
        <w:t>forex</w:t>
      </w:r>
      <w:r w:rsidR="00FA2C40" w:rsidRPr="00FA2C40">
        <w:rPr>
          <w:rFonts w:eastAsia="SimSun"/>
          <w:lang w:val="en-US"/>
        </w:rPr>
        <w:t xml:space="preserve"> market could once again </w:t>
      </w:r>
      <w:r w:rsidR="00464C62" w:rsidRPr="00464C62">
        <w:rPr>
          <w:rFonts w:eastAsia="SimSun"/>
          <w:lang w:val="en-US"/>
        </w:rPr>
        <w:t>face greater difficulties.</w:t>
      </w:r>
    </w:p>
    <w:p w14:paraId="3D40D0FC" w14:textId="2BD8A4A8" w:rsidR="00F72BA1" w:rsidRDefault="00874823" w:rsidP="00D007F7">
      <w:pPr>
        <w:spacing w:line="480" w:lineRule="auto"/>
        <w:ind w:firstLine="720"/>
        <w:jc w:val="both"/>
        <w:rPr>
          <w:rFonts w:eastAsia="SimSun"/>
          <w:lang w:val="en-US"/>
        </w:rPr>
      </w:pPr>
      <w:r w:rsidRPr="00874823">
        <w:rPr>
          <w:rFonts w:eastAsia="SimSun"/>
          <w:lang w:val="en-US"/>
        </w:rPr>
        <w:lastRenderedPageBreak/>
        <w:t>As shown in Figure 2, our project hopes to propose targeted reforms based on the experience of the 2015 exchange reform and the performance of China's foreign exchange market since the reform, and in light of the complex situation we are currently facing, to promote its efficient and smooth development.</w:t>
      </w:r>
    </w:p>
    <w:p w14:paraId="3393CEB3" w14:textId="77777777" w:rsidR="00DF3C1E" w:rsidRPr="00D007F7" w:rsidRDefault="00DF3C1E" w:rsidP="00DF3C1E">
      <w:pPr>
        <w:spacing w:line="480" w:lineRule="auto"/>
        <w:jc w:val="both"/>
        <w:rPr>
          <w:rFonts w:eastAsia="SimSun"/>
          <w:lang w:val="en-US"/>
        </w:rPr>
      </w:pPr>
    </w:p>
    <w:p w14:paraId="34F7B1E7" w14:textId="264BBEF2" w:rsidR="00A2192D" w:rsidRPr="00B51861" w:rsidRDefault="003D10AB" w:rsidP="00B51861">
      <w:pPr>
        <w:spacing w:line="480" w:lineRule="auto"/>
        <w:rPr>
          <w:b/>
          <w:bCs/>
          <w:lang w:val="en-US"/>
        </w:rPr>
      </w:pPr>
      <w:r w:rsidRPr="00E82997">
        <w:rPr>
          <w:rFonts w:eastAsia="Microsoft YaHei"/>
          <w:b/>
          <w:bCs/>
          <w:color w:val="202122"/>
        </w:rPr>
        <w:t>Ⅱ</w:t>
      </w:r>
      <w:r w:rsidR="00D50C40" w:rsidRPr="00E82997">
        <w:rPr>
          <w:rFonts w:eastAsia="Microsoft YaHei"/>
          <w:b/>
          <w:bCs/>
          <w:color w:val="202122"/>
        </w:rPr>
        <w:t>.</w:t>
      </w:r>
      <w:r w:rsidR="00D50C40" w:rsidRPr="00E82997">
        <w:rPr>
          <w:rFonts w:eastAsia="Microsoft YaHei"/>
          <w:b/>
          <w:bCs/>
          <w:color w:val="202122"/>
          <w:lang w:val="en-US"/>
        </w:rPr>
        <w:t xml:space="preserve"> </w:t>
      </w:r>
      <w:r w:rsidR="001D4DE6">
        <w:rPr>
          <w:b/>
          <w:bCs/>
          <w:lang w:val="en-US"/>
        </w:rPr>
        <w:t>Solution for Q1</w:t>
      </w:r>
      <w:r w:rsidR="007009DA">
        <w:rPr>
          <w:b/>
          <w:bCs/>
          <w:lang w:val="en-US"/>
        </w:rPr>
        <w:t>:</w:t>
      </w:r>
      <w:r w:rsidR="007A6E71">
        <w:rPr>
          <w:b/>
          <w:bCs/>
          <w:lang w:val="en-US"/>
        </w:rPr>
        <w:t xml:space="preserve"> </w:t>
      </w:r>
      <w:r w:rsidR="00413627">
        <w:rPr>
          <w:b/>
          <w:bCs/>
          <w:lang w:val="en-US"/>
        </w:rPr>
        <w:t>D</w:t>
      </w:r>
      <w:r w:rsidR="00E02DB8">
        <w:rPr>
          <w:b/>
          <w:bCs/>
          <w:lang w:val="en-US"/>
        </w:rPr>
        <w:t xml:space="preserve">etails and </w:t>
      </w:r>
      <w:r w:rsidR="00F500D2">
        <w:rPr>
          <w:rStyle w:val="normaltextrun"/>
          <w:b/>
          <w:bCs/>
          <w:color w:val="1F2328"/>
          <w:lang w:val="en-US"/>
        </w:rPr>
        <w:t>evaluation</w:t>
      </w:r>
      <w:r w:rsidR="00F500D2" w:rsidRPr="006506B1">
        <w:rPr>
          <w:rStyle w:val="normaltextrun"/>
          <w:b/>
          <w:bCs/>
          <w:color w:val="1F2328"/>
          <w:lang w:val="en-US"/>
        </w:rPr>
        <w:t xml:space="preserve"> </w:t>
      </w:r>
      <w:r w:rsidR="00F500D2">
        <w:rPr>
          <w:rStyle w:val="normaltextrun"/>
          <w:b/>
          <w:bCs/>
          <w:color w:val="1F2328"/>
          <w:lang w:val="en-US"/>
        </w:rPr>
        <w:t xml:space="preserve">of </w:t>
      </w:r>
      <w:r w:rsidR="004138B8" w:rsidRPr="006506B1">
        <w:rPr>
          <w:rStyle w:val="normaltextrun"/>
          <w:b/>
          <w:bCs/>
          <w:color w:val="1F2328"/>
          <w:lang w:val="en-US"/>
        </w:rPr>
        <w:t xml:space="preserve">2015 </w:t>
      </w:r>
      <w:r w:rsidR="00C72AB1">
        <w:rPr>
          <w:rStyle w:val="normaltextrun"/>
          <w:b/>
          <w:bCs/>
          <w:color w:val="1F2328"/>
          <w:lang w:val="en-US"/>
        </w:rPr>
        <w:t>e</w:t>
      </w:r>
      <w:r w:rsidR="004138B8" w:rsidRPr="006506B1">
        <w:rPr>
          <w:rStyle w:val="normaltextrun"/>
          <w:b/>
          <w:bCs/>
          <w:color w:val="1F2328"/>
          <w:lang w:val="en-US"/>
        </w:rPr>
        <w:t xml:space="preserve">xchange </w:t>
      </w:r>
      <w:r w:rsidR="00C72AB1">
        <w:rPr>
          <w:rStyle w:val="normaltextrun"/>
          <w:b/>
          <w:bCs/>
          <w:color w:val="1F2328"/>
          <w:lang w:val="en-US"/>
        </w:rPr>
        <w:t>r</w:t>
      </w:r>
      <w:r w:rsidR="004138B8" w:rsidRPr="006506B1">
        <w:rPr>
          <w:rStyle w:val="normaltextrun"/>
          <w:b/>
          <w:bCs/>
          <w:color w:val="1F2328"/>
          <w:lang w:val="en-US"/>
        </w:rPr>
        <w:t>eforms</w:t>
      </w:r>
    </w:p>
    <w:p w14:paraId="701F6560" w14:textId="77633BBD" w:rsidR="00B756EF" w:rsidRDefault="00B756EF" w:rsidP="00B756EF">
      <w:pPr>
        <w:pStyle w:val="paragraph"/>
        <w:spacing w:before="0" w:beforeAutospacing="0" w:after="0" w:afterAutospacing="0" w:line="480" w:lineRule="auto"/>
        <w:ind w:firstLine="555"/>
        <w:jc w:val="both"/>
        <w:textAlignment w:val="baseline"/>
        <w:rPr>
          <w:color w:val="000000"/>
          <w:lang w:val="en-US"/>
        </w:rPr>
      </w:pPr>
      <w:r w:rsidRPr="00E25DD2">
        <w:rPr>
          <w:color w:val="000000"/>
          <w:lang w:val="en-US"/>
        </w:rPr>
        <w:t xml:space="preserve">Chinese </w:t>
      </w:r>
      <w:r w:rsidR="006D28A7">
        <w:rPr>
          <w:color w:val="000000"/>
          <w:lang w:val="en-US"/>
        </w:rPr>
        <w:t xml:space="preserve">forex </w:t>
      </w:r>
      <w:r w:rsidRPr="00E25DD2">
        <w:rPr>
          <w:color w:val="000000"/>
          <w:lang w:val="en-US"/>
        </w:rPr>
        <w:t>market underwent major reforms reflecting the gradual shift from a central</w:t>
      </w:r>
      <w:r w:rsidR="002671DB">
        <w:rPr>
          <w:color w:val="000000"/>
          <w:lang w:val="en-US"/>
        </w:rPr>
        <w:t>ly</w:t>
      </w:r>
      <w:r w:rsidRPr="00E25DD2">
        <w:rPr>
          <w:color w:val="000000"/>
          <w:lang w:val="en-US"/>
        </w:rPr>
        <w:t xml:space="preserve"> planned economy to a market-oriented system. One of the most important reforms is represented by the 2015 foreign exchange reform. The </w:t>
      </w:r>
      <w:r w:rsidR="002671DB">
        <w:rPr>
          <w:color w:val="000000"/>
          <w:lang w:val="en-US"/>
        </w:rPr>
        <w:t>PBOC</w:t>
      </w:r>
      <w:r w:rsidRPr="00E25DD2">
        <w:rPr>
          <w:color w:val="000000"/>
          <w:lang w:val="en-US"/>
        </w:rPr>
        <w:t xml:space="preserve"> announced the implementation of a "managed float</w:t>
      </w:r>
      <w:r>
        <w:rPr>
          <w:color w:val="000000"/>
          <w:lang w:val="en-US"/>
        </w:rPr>
        <w:t>”</w:t>
      </w:r>
      <w:r w:rsidRPr="00E25DD2">
        <w:rPr>
          <w:color w:val="000000"/>
          <w:lang w:val="en-US"/>
        </w:rPr>
        <w:t xml:space="preserve"> exchange rate system based on market supply and demand, with reference to a basket of currencies.</w:t>
      </w:r>
    </w:p>
    <w:p w14:paraId="51069255" w14:textId="55C8D380" w:rsidR="00A11408" w:rsidRDefault="00742D2E" w:rsidP="00A11408">
      <w:pPr>
        <w:pStyle w:val="paragraph"/>
        <w:spacing w:before="0" w:beforeAutospacing="0" w:after="0" w:afterAutospacing="0" w:line="480" w:lineRule="auto"/>
        <w:ind w:firstLine="555"/>
        <w:jc w:val="both"/>
        <w:textAlignment w:val="baseline"/>
        <w:rPr>
          <w:rStyle w:val="normaltextrun"/>
          <w:rFonts w:eastAsiaTheme="majorEastAsia"/>
          <w:lang w:val="en-US"/>
        </w:rPr>
      </w:pPr>
      <w:r>
        <w:rPr>
          <w:rStyle w:val="normaltextrun"/>
          <w:rFonts w:eastAsiaTheme="majorEastAsia"/>
          <w:lang w:val="en-US"/>
        </w:rPr>
        <w:t xml:space="preserve">In Figure 3, </w:t>
      </w:r>
      <w:r w:rsidR="00B756EF" w:rsidRPr="00AE12DA">
        <w:rPr>
          <w:rStyle w:val="normaltextrun"/>
          <w:rFonts w:eastAsiaTheme="majorEastAsia"/>
          <w:lang w:val="en-US"/>
        </w:rPr>
        <w:t xml:space="preserve">we see the foreign reserves in China from 2000 to 2024. The reserves grew steadily until late 2014, mainly driven by trade surplus, </w:t>
      </w:r>
      <w:r w:rsidR="001B1979" w:rsidRPr="00AE12DA">
        <w:rPr>
          <w:rStyle w:val="normaltextrun"/>
          <w:rFonts w:eastAsiaTheme="majorEastAsia"/>
          <w:lang w:val="en-US"/>
        </w:rPr>
        <w:t>f</w:t>
      </w:r>
      <w:r w:rsidR="00704582" w:rsidRPr="00AE12DA">
        <w:rPr>
          <w:rStyle w:val="normaltextrun"/>
          <w:rFonts w:eastAsiaTheme="majorEastAsia"/>
          <w:lang w:val="en-US"/>
        </w:rPr>
        <w:t xml:space="preserve">oreign </w:t>
      </w:r>
      <w:r w:rsidR="001B1979" w:rsidRPr="00AE12DA">
        <w:rPr>
          <w:rStyle w:val="normaltextrun"/>
          <w:rFonts w:eastAsiaTheme="majorEastAsia"/>
          <w:lang w:val="en-US"/>
        </w:rPr>
        <w:t>d</w:t>
      </w:r>
      <w:r w:rsidR="00704582" w:rsidRPr="00AE12DA">
        <w:rPr>
          <w:rStyle w:val="normaltextrun"/>
          <w:rFonts w:eastAsiaTheme="majorEastAsia"/>
          <w:lang w:val="en-US"/>
        </w:rPr>
        <w:t xml:space="preserve">irect </w:t>
      </w:r>
      <w:r w:rsidR="001B1979" w:rsidRPr="00AE12DA">
        <w:rPr>
          <w:rStyle w:val="normaltextrun"/>
          <w:rFonts w:eastAsiaTheme="majorEastAsia"/>
          <w:lang w:val="en-US"/>
        </w:rPr>
        <w:t>i</w:t>
      </w:r>
      <w:r w:rsidR="00704582" w:rsidRPr="00AE12DA">
        <w:rPr>
          <w:rStyle w:val="normaltextrun"/>
          <w:rFonts w:eastAsiaTheme="majorEastAsia"/>
          <w:lang w:val="en-US"/>
        </w:rPr>
        <w:t xml:space="preserve">nvestment </w:t>
      </w:r>
      <w:r w:rsidR="00B756EF" w:rsidRPr="00AE12DA">
        <w:rPr>
          <w:rStyle w:val="normaltextrun"/>
          <w:rFonts w:eastAsiaTheme="majorEastAsia"/>
          <w:lang w:val="en-US"/>
        </w:rPr>
        <w:t>and the tightly controlled exchange rate regime at the time (Neely</w:t>
      </w:r>
      <w:r w:rsidR="007865AD" w:rsidRPr="00AE12DA">
        <w:rPr>
          <w:rStyle w:val="normaltextrun"/>
          <w:rFonts w:eastAsiaTheme="majorEastAsia" w:hint="eastAsia"/>
          <w:lang w:val="en-US"/>
        </w:rPr>
        <w:t>,</w:t>
      </w:r>
      <w:r w:rsidR="00B756EF" w:rsidRPr="00AE12DA">
        <w:rPr>
          <w:rStyle w:val="normaltextrun"/>
          <w:rFonts w:eastAsiaTheme="majorEastAsia"/>
          <w:lang w:val="en-US"/>
        </w:rPr>
        <w:t xml:space="preserve"> 2017). A sharp decline happened around the time whe</w:t>
      </w:r>
      <w:r w:rsidR="002E1FFE" w:rsidRPr="00AE12DA">
        <w:rPr>
          <w:rStyle w:val="normaltextrun"/>
          <w:rFonts w:eastAsiaTheme="majorEastAsia"/>
          <w:lang w:val="en-US"/>
        </w:rPr>
        <w:t>n</w:t>
      </w:r>
      <w:r w:rsidR="00B756EF" w:rsidRPr="00AE12DA">
        <w:rPr>
          <w:rStyle w:val="normaltextrun"/>
          <w:rFonts w:eastAsiaTheme="majorEastAsia"/>
          <w:lang w:val="en-US"/>
        </w:rPr>
        <w:t xml:space="preserve"> the 2015 policy was implemented. The managed float meant that market forces had </w:t>
      </w:r>
      <w:r w:rsidR="002E1FFE" w:rsidRPr="00AE12DA">
        <w:rPr>
          <w:rStyle w:val="normaltextrun"/>
          <w:rFonts w:eastAsiaTheme="majorEastAsia"/>
          <w:lang w:val="en-US"/>
        </w:rPr>
        <w:t xml:space="preserve">a </w:t>
      </w:r>
      <w:r w:rsidR="00B756EF" w:rsidRPr="00AE12DA">
        <w:rPr>
          <w:rStyle w:val="normaltextrun"/>
          <w:rFonts w:eastAsiaTheme="majorEastAsia"/>
          <w:lang w:val="en-US"/>
        </w:rPr>
        <w:t>greater influence on the CNY and had the consequence of depreciation and an outflow of capital, which forced the reserve down (Neely, 2017). However, after the first decline</w:t>
      </w:r>
      <w:r w:rsidR="002E1FFE" w:rsidRPr="00AE12DA">
        <w:rPr>
          <w:rStyle w:val="normaltextrun"/>
          <w:rFonts w:eastAsiaTheme="majorEastAsia"/>
          <w:lang w:val="en-US"/>
        </w:rPr>
        <w:t>,</w:t>
      </w:r>
      <w:r w:rsidR="00B756EF" w:rsidRPr="00AE12DA">
        <w:rPr>
          <w:rStyle w:val="normaltextrun"/>
          <w:rFonts w:eastAsiaTheme="majorEastAsia"/>
          <w:lang w:val="en-US"/>
        </w:rPr>
        <w:t xml:space="preserve"> the foreign exchange reserve stabilized.</w:t>
      </w:r>
    </w:p>
    <w:p w14:paraId="69D11B20" w14:textId="023FF991" w:rsidR="00DF0DD6" w:rsidRDefault="00391C63" w:rsidP="004E7224">
      <w:pPr>
        <w:pStyle w:val="paragraph"/>
        <w:spacing w:before="0" w:beforeAutospacing="0" w:after="0" w:afterAutospacing="0" w:line="480" w:lineRule="auto"/>
        <w:ind w:firstLine="555"/>
        <w:jc w:val="both"/>
        <w:textAlignment w:val="baseline"/>
        <w:rPr>
          <w:rStyle w:val="eop"/>
          <w:rFonts w:eastAsiaTheme="majorEastAsia"/>
          <w:color w:val="000000"/>
          <w:lang w:val="en-US"/>
        </w:rPr>
      </w:pPr>
      <w:r>
        <w:rPr>
          <w:color w:val="000000"/>
          <w:lang w:val="en-US"/>
        </w:rPr>
        <w:t>Figure 4</w:t>
      </w:r>
      <w:r w:rsidR="00C40EB0">
        <w:rPr>
          <w:color w:val="000000"/>
          <w:lang w:val="en-US"/>
        </w:rPr>
        <w:t xml:space="preserve"> </w:t>
      </w:r>
      <w:r w:rsidR="00B756EF" w:rsidRPr="00AA1EA7">
        <w:rPr>
          <w:color w:val="000000"/>
          <w:lang w:val="en-US"/>
        </w:rPr>
        <w:t xml:space="preserve">shows the evolution of China’s exchange rate regime from 2014 to 2017, highlighting the shift from </w:t>
      </w:r>
      <w:r w:rsidR="00B756EF">
        <w:rPr>
          <w:color w:val="000000"/>
          <w:lang w:val="en-US"/>
        </w:rPr>
        <w:t xml:space="preserve">being linked to the dollar </w:t>
      </w:r>
      <w:r w:rsidR="00B756EF" w:rsidRPr="00AA1EA7">
        <w:rPr>
          <w:color w:val="000000"/>
          <w:lang w:val="en-US"/>
        </w:rPr>
        <w:t xml:space="preserve">to a broader basket peg and the </w:t>
      </w:r>
      <w:r w:rsidR="00B756EF">
        <w:rPr>
          <w:color w:val="000000"/>
          <w:lang w:val="en-US"/>
        </w:rPr>
        <w:t>“</w:t>
      </w:r>
      <w:r w:rsidR="00B756EF" w:rsidRPr="00AA1EA7">
        <w:rPr>
          <w:color w:val="000000"/>
          <w:lang w:val="en-US"/>
        </w:rPr>
        <w:t>broad depreciation</w:t>
      </w:r>
      <w:r w:rsidR="00B756EF">
        <w:rPr>
          <w:color w:val="000000"/>
          <w:lang w:val="en-US"/>
        </w:rPr>
        <w:t>”</w:t>
      </w:r>
      <w:r w:rsidR="00B756EF" w:rsidRPr="00AA1EA7">
        <w:rPr>
          <w:color w:val="000000"/>
          <w:lang w:val="en-US"/>
        </w:rPr>
        <w:t xml:space="preserve"> of the RMB. Before Aug</w:t>
      </w:r>
      <w:r w:rsidR="008E7C13">
        <w:rPr>
          <w:color w:val="000000"/>
          <w:lang w:val="en-US"/>
        </w:rPr>
        <w:t>.</w:t>
      </w:r>
      <w:r w:rsidR="00B756EF" w:rsidRPr="00AA1EA7">
        <w:rPr>
          <w:color w:val="000000"/>
          <w:lang w:val="en-US"/>
        </w:rPr>
        <w:t xml:space="preserve"> 2015, the RMB was tightly linked to the USD, as shown by the close alignment of the RMB/USD rate and the DXY Index. In Aug</w:t>
      </w:r>
      <w:r w:rsidR="008E7C13">
        <w:rPr>
          <w:color w:val="000000"/>
          <w:lang w:val="en-US"/>
        </w:rPr>
        <w:t>.</w:t>
      </w:r>
      <w:r w:rsidR="00B756EF" w:rsidRPr="00AA1EA7">
        <w:rPr>
          <w:color w:val="000000"/>
          <w:lang w:val="en-US"/>
        </w:rPr>
        <w:t xml:space="preserve"> 2015,</w:t>
      </w:r>
      <w:r w:rsidR="00B756EF">
        <w:rPr>
          <w:color w:val="000000"/>
          <w:lang w:val="en-US"/>
        </w:rPr>
        <w:t xml:space="preserve"> as we know,</w:t>
      </w:r>
      <w:r w:rsidR="00B756EF" w:rsidRPr="00AA1EA7">
        <w:rPr>
          <w:color w:val="000000"/>
          <w:lang w:val="en-US"/>
        </w:rPr>
        <w:t xml:space="preserve"> the PBOC announced reforms to the central parity mechanism to increase market flexibility, leading to a 1.9% devaluation and significant market turbulence</w:t>
      </w:r>
      <w:r w:rsidR="00741062" w:rsidRPr="004A4ECE">
        <w:rPr>
          <w:rFonts w:eastAsia="SimSun"/>
          <w:color w:val="000000"/>
          <w:lang w:val="en-US"/>
        </w:rPr>
        <w:t xml:space="preserve">. </w:t>
      </w:r>
      <w:r w:rsidR="00B756EF" w:rsidRPr="00AA1EA7">
        <w:rPr>
          <w:color w:val="000000"/>
          <w:lang w:val="en-US"/>
        </w:rPr>
        <w:t xml:space="preserve">This sparked capital outflows and global volatility, forcing the PBOC to intervene by selling reserves (over </w:t>
      </w:r>
      <w:r w:rsidR="00B756EF" w:rsidRPr="00AA1EA7">
        <w:rPr>
          <w:color w:val="000000"/>
          <w:lang w:val="en-US"/>
        </w:rPr>
        <w:lastRenderedPageBreak/>
        <w:t>$300 billion in 2015) and tightening capital controls</w:t>
      </w:r>
      <w:r w:rsidR="00A37E9C">
        <w:rPr>
          <w:color w:val="000000"/>
          <w:lang w:val="en-US"/>
        </w:rPr>
        <w:t>.</w:t>
      </w:r>
      <w:r w:rsidR="004E7224">
        <w:rPr>
          <w:color w:val="000000"/>
          <w:lang w:val="en-US"/>
        </w:rPr>
        <w:t xml:space="preserve"> </w:t>
      </w:r>
      <w:r w:rsidR="00A11408">
        <w:rPr>
          <w:color w:val="000000"/>
          <w:lang w:val="en-US"/>
        </w:rPr>
        <w:t>I</w:t>
      </w:r>
      <w:r w:rsidR="00B756EF">
        <w:rPr>
          <w:color w:val="000000"/>
          <w:lang w:val="en-US"/>
        </w:rPr>
        <w:t>n t</w:t>
      </w:r>
      <w:r w:rsidR="00B756EF" w:rsidRPr="00AA1EA7">
        <w:rPr>
          <w:color w:val="000000"/>
          <w:lang w:val="en-US"/>
        </w:rPr>
        <w:t>he broad depreciation phase (2015</w:t>
      </w:r>
      <w:r w:rsidR="00791D26">
        <w:rPr>
          <w:color w:val="000000"/>
          <w:lang w:val="en-US"/>
        </w:rPr>
        <w:t xml:space="preserve"> to </w:t>
      </w:r>
      <w:r w:rsidR="00B756EF" w:rsidRPr="00AA1EA7">
        <w:rPr>
          <w:color w:val="000000"/>
          <w:lang w:val="en-US"/>
        </w:rPr>
        <w:t>2016)</w:t>
      </w:r>
      <w:r w:rsidR="00436596">
        <w:rPr>
          <w:color w:val="000000"/>
          <w:lang w:val="en-US"/>
        </w:rPr>
        <w:t>,</w:t>
      </w:r>
      <w:r w:rsidR="00B756EF" w:rsidRPr="00AA1EA7">
        <w:rPr>
          <w:color w:val="000000"/>
          <w:lang w:val="en-US"/>
        </w:rPr>
        <w:t xml:space="preserve"> the RMB weaken</w:t>
      </w:r>
      <w:r w:rsidR="00B756EF">
        <w:rPr>
          <w:color w:val="000000"/>
          <w:lang w:val="en-US"/>
        </w:rPr>
        <w:t>ed even</w:t>
      </w:r>
      <w:r w:rsidR="00B756EF" w:rsidRPr="00AA1EA7">
        <w:rPr>
          <w:color w:val="000000"/>
          <w:lang w:val="en-US"/>
        </w:rPr>
        <w:t xml:space="preserve"> further, with the REER depreciating by 6.8% by December 2016</w:t>
      </w:r>
      <w:r w:rsidR="004E7224">
        <w:rPr>
          <w:color w:val="000000"/>
          <w:lang w:val="en-US"/>
        </w:rPr>
        <w:t xml:space="preserve">. </w:t>
      </w:r>
      <w:r w:rsidR="00B756EF" w:rsidRPr="00AA1EA7">
        <w:rPr>
          <w:color w:val="000000"/>
          <w:lang w:val="en-US"/>
        </w:rPr>
        <w:t>By 2017, the RMB stabilized under a broad basket peg, reducing dependence on the USD while allowing market forces to play a greater role</w:t>
      </w:r>
      <w:r w:rsidR="00B756EF">
        <w:rPr>
          <w:color w:val="000000"/>
          <w:lang w:val="en-US"/>
        </w:rPr>
        <w:t xml:space="preserve"> </w:t>
      </w:r>
      <w:r w:rsidR="00B756EF" w:rsidRPr="00AA1EA7">
        <w:rPr>
          <w:color w:val="000000"/>
          <w:lang w:val="en-US"/>
        </w:rPr>
        <w:t>The</w:t>
      </w:r>
      <w:r w:rsidR="00CA2024">
        <w:rPr>
          <w:color w:val="000000"/>
          <w:lang w:val="en-US"/>
        </w:rPr>
        <w:t xml:space="preserve"> earl</w:t>
      </w:r>
      <w:r w:rsidR="003540A2">
        <w:rPr>
          <w:color w:val="000000"/>
          <w:lang w:val="en-US"/>
        </w:rPr>
        <w:t>ier</w:t>
      </w:r>
      <w:r w:rsidR="00CA2024">
        <w:rPr>
          <w:color w:val="000000"/>
          <w:lang w:val="en-US"/>
        </w:rPr>
        <w:t xml:space="preserve"> me</w:t>
      </w:r>
      <w:r w:rsidR="003540A2">
        <w:rPr>
          <w:color w:val="000000"/>
          <w:lang w:val="en-US"/>
        </w:rPr>
        <w:t>nt</w:t>
      </w:r>
      <w:r w:rsidR="00CA2024">
        <w:rPr>
          <w:color w:val="000000"/>
          <w:lang w:val="en-US"/>
        </w:rPr>
        <w:t>ioned</w:t>
      </w:r>
      <w:r w:rsidR="00B756EF" w:rsidRPr="00AA1EA7">
        <w:rPr>
          <w:color w:val="000000"/>
          <w:lang w:val="en-US"/>
        </w:rPr>
        <w:t xml:space="preserve"> </w:t>
      </w:r>
      <w:r w:rsidR="004E7224">
        <w:rPr>
          <w:color w:val="000000"/>
          <w:lang w:val="en-US"/>
        </w:rPr>
        <w:t>figure</w:t>
      </w:r>
      <w:r w:rsidR="00B756EF" w:rsidRPr="00AA1EA7">
        <w:rPr>
          <w:color w:val="000000"/>
          <w:lang w:val="en-US"/>
        </w:rPr>
        <w:t xml:space="preserve"> illustrates the challenges of transitioning to a managed float system, balancing flexibility with stability in the face of market pressures.</w:t>
      </w:r>
    </w:p>
    <w:p w14:paraId="6941D118" w14:textId="2A2DE246" w:rsidR="00BE4EFA" w:rsidRDefault="00B756EF" w:rsidP="00BE4EFA">
      <w:pPr>
        <w:pStyle w:val="paragraph"/>
        <w:spacing w:before="0" w:beforeAutospacing="0" w:after="0" w:afterAutospacing="0" w:line="480" w:lineRule="auto"/>
        <w:ind w:firstLine="555"/>
        <w:jc w:val="both"/>
        <w:textAlignment w:val="baseline"/>
        <w:rPr>
          <w:color w:val="000000"/>
          <w:lang w:val="en-US"/>
        </w:rPr>
      </w:pPr>
      <w:r w:rsidRPr="009F2F18">
        <w:rPr>
          <w:color w:val="000000"/>
          <w:lang w:val="en-US"/>
        </w:rPr>
        <w:t xml:space="preserve">To broaden </w:t>
      </w:r>
      <w:r w:rsidR="00436596">
        <w:rPr>
          <w:color w:val="000000"/>
          <w:lang w:val="en-US"/>
        </w:rPr>
        <w:t xml:space="preserve">the </w:t>
      </w:r>
      <w:r w:rsidRPr="009F2F18">
        <w:rPr>
          <w:color w:val="000000"/>
          <w:lang w:val="en-US"/>
        </w:rPr>
        <w:t xml:space="preserve">market focus beyond the RMB/USD exchange rate, the China Foreign Exchange Trade System (CFETS) introduced the CFETS RMB Index in December 2015. Initially consisting of 13 currencies weighted by trade volumes, the index was expanded in 2016 to include 24 currencies, reducing the </w:t>
      </w:r>
      <w:r w:rsidRPr="00D77B91">
        <w:rPr>
          <w:color w:val="000000"/>
          <w:lang w:val="en-US"/>
        </w:rPr>
        <w:t>dominance of the US dollar and reflecting China’s growing trade ties with a wider set of partners.</w:t>
      </w:r>
      <w:r w:rsidR="00F54AB0" w:rsidRPr="00D77B91">
        <w:rPr>
          <w:color w:val="000000"/>
          <w:lang w:val="en-US"/>
        </w:rPr>
        <w:t xml:space="preserve"> </w:t>
      </w:r>
      <w:r w:rsidR="007F3575">
        <w:rPr>
          <w:rFonts w:hint="eastAsia"/>
          <w:color w:val="000000"/>
          <w:lang w:val="en-US"/>
        </w:rPr>
        <w:t>Figure</w:t>
      </w:r>
      <w:r w:rsidR="007F3575">
        <w:rPr>
          <w:color w:val="000000"/>
          <w:lang w:val="en-US"/>
        </w:rPr>
        <w:t xml:space="preserve"> </w:t>
      </w:r>
      <w:r w:rsidR="00F95FE1">
        <w:rPr>
          <w:color w:val="000000"/>
          <w:lang w:val="en-US"/>
        </w:rPr>
        <w:t>5</w:t>
      </w:r>
      <w:r w:rsidR="007F3575">
        <w:rPr>
          <w:color w:val="000000"/>
          <w:lang w:val="en-US"/>
        </w:rPr>
        <w:t xml:space="preserve">. </w:t>
      </w:r>
      <w:r w:rsidRPr="00D77B91">
        <w:rPr>
          <w:rStyle w:val="normaltextrun"/>
          <w:rFonts w:eastAsiaTheme="majorEastAsia"/>
          <w:lang w:val="en-US"/>
        </w:rPr>
        <w:t>represents the composition of the CFETS RMB Index, introduced by the CFETS in 2016 compared to 2024.</w:t>
      </w:r>
      <w:r w:rsidR="00436596" w:rsidRPr="00D77B91">
        <w:rPr>
          <w:sz w:val="18"/>
          <w:szCs w:val="18"/>
          <w:lang w:val="en-US"/>
        </w:rPr>
        <w:t xml:space="preserve"> </w:t>
      </w:r>
      <w:r w:rsidRPr="00D77B91">
        <w:rPr>
          <w:rStyle w:val="normaltextrun"/>
          <w:rFonts w:eastAsiaTheme="majorEastAsia"/>
          <w:lang w:val="en-US"/>
        </w:rPr>
        <w:t xml:space="preserve">The figure presents the weightings of major and smaller currencies in the CFETS RMB Index, illustrating how these weights evolved between 2016 and 2024. The data </w:t>
      </w:r>
      <w:r w:rsidRPr="00E2278B">
        <w:rPr>
          <w:rStyle w:val="normaltextrun"/>
          <w:rFonts w:eastAsiaTheme="majorEastAsia"/>
          <w:lang w:val="en-US"/>
        </w:rPr>
        <w:t>demonstrates a decline in the weight of major currencies (USD, EUR, JPY) over time, accompanied by a notable increase in the weightings of smaller currencies, which were introduced after the basket’s expansion.</w:t>
      </w:r>
      <w:r w:rsidR="00C20F57" w:rsidRPr="00E2278B">
        <w:rPr>
          <w:color w:val="000000"/>
          <w:lang w:val="en-US"/>
        </w:rPr>
        <w:t xml:space="preserve"> </w:t>
      </w:r>
      <w:r w:rsidRPr="00E2278B">
        <w:rPr>
          <w:rStyle w:val="normaltextrun"/>
          <w:rFonts w:eastAsiaTheme="majorEastAsia"/>
          <w:lang w:val="en-US"/>
        </w:rPr>
        <w:t xml:space="preserve">This change aligns with China's broader goals of fostering currency stability, trade competitiveness, and regional integration while reducing dependency on the USD. </w:t>
      </w:r>
      <w:r w:rsidRPr="00442F18">
        <w:rPr>
          <w:rStyle w:val="normaltextrun"/>
          <w:rFonts w:eastAsiaTheme="majorEastAsia"/>
          <w:b/>
          <w:bCs/>
          <w:lang w:val="en-US"/>
        </w:rPr>
        <w:t>The shift also supports the RMB’s continued path toward internationalization.</w:t>
      </w:r>
    </w:p>
    <w:p w14:paraId="5DB34300" w14:textId="77777777" w:rsidR="0062682B" w:rsidRDefault="00B756EF" w:rsidP="0062682B">
      <w:pPr>
        <w:pStyle w:val="paragraph"/>
        <w:spacing w:before="0" w:beforeAutospacing="0" w:after="0" w:afterAutospacing="0" w:line="480" w:lineRule="auto"/>
        <w:ind w:firstLine="555"/>
        <w:jc w:val="both"/>
        <w:textAlignment w:val="baseline"/>
        <w:rPr>
          <w:rStyle w:val="normaltextrun"/>
          <w:rFonts w:eastAsiaTheme="majorEastAsia"/>
          <w:lang w:val="en-US"/>
        </w:rPr>
      </w:pPr>
      <w:r w:rsidRPr="007A7C3E">
        <w:rPr>
          <w:rStyle w:val="normaltextrun"/>
          <w:rFonts w:eastAsiaTheme="majorEastAsia"/>
          <w:lang w:val="en-US"/>
        </w:rPr>
        <w:t>Clark (2017) found that although the central parity mechanism became more predictable and market-responsive, its role in guiding intra-day RMB/USD exchange rate changes was inconsistent. Instead, FX interventions by the PBC to dampen volatility had a more significant impact on daily exchange rate movements. This highlights a persistent tension between market-driven mechanisms and China’s preference for stability, which remains a core feature of its currency management approach.</w:t>
      </w:r>
    </w:p>
    <w:p w14:paraId="5885E84A" w14:textId="5FD350F5" w:rsidR="00D46903" w:rsidRDefault="00B756EF" w:rsidP="00D46903">
      <w:pPr>
        <w:pStyle w:val="paragraph"/>
        <w:spacing w:before="0" w:beforeAutospacing="0" w:after="0" w:afterAutospacing="0" w:line="480" w:lineRule="auto"/>
        <w:ind w:firstLine="555"/>
        <w:jc w:val="both"/>
        <w:textAlignment w:val="baseline"/>
      </w:pPr>
      <w:r w:rsidRPr="00E9611A">
        <w:lastRenderedPageBreak/>
        <w:t xml:space="preserve">Figure </w:t>
      </w:r>
      <w:r w:rsidR="00D12EE1">
        <w:t>6</w:t>
      </w:r>
      <w:r w:rsidRPr="00E9611A">
        <w:t xml:space="preserve"> shows a box plot illustrating the trade balance of China before and after the policy implementation. The pre-2015</w:t>
      </w:r>
      <w:r w:rsidR="00413627">
        <w:rPr>
          <w:lang w:val="en-US"/>
        </w:rPr>
        <w:t xml:space="preserve"> </w:t>
      </w:r>
      <w:r w:rsidRPr="00E9611A">
        <w:t>policy plot shows a narrow interquartile, which indicate</w:t>
      </w:r>
      <w:r w:rsidR="00413627">
        <w:rPr>
          <w:lang w:val="en-US"/>
        </w:rPr>
        <w:t>s</w:t>
      </w:r>
      <w:r w:rsidRPr="00E9611A">
        <w:t xml:space="preserve"> a lower variability compared to the post-2015 policy plot. In the post-2015 policy plot</w:t>
      </w:r>
      <w:r w:rsidR="00413627">
        <w:rPr>
          <w:lang w:val="en-US"/>
        </w:rPr>
        <w:t>,</w:t>
      </w:r>
      <w:r w:rsidRPr="00E9611A">
        <w:t xml:space="preserve"> we see a larger amount of variability and more extreme outliers. The median surplus is larger which indicate</w:t>
      </w:r>
      <w:r w:rsidR="00413627">
        <w:rPr>
          <w:lang w:val="en-US"/>
        </w:rPr>
        <w:t>s</w:t>
      </w:r>
      <w:r w:rsidRPr="00E9611A">
        <w:t xml:space="preserve"> that we see more trade surplus after the policy implementation. This indicates that the 2015 policy introduced more flexibility in relation to the exchange rate however it also introduced more volatility in the trade performance.</w:t>
      </w:r>
    </w:p>
    <w:p w14:paraId="445FFB96" w14:textId="78F3F5DC" w:rsidR="00FD4470" w:rsidRDefault="00B756EF" w:rsidP="00FD4470">
      <w:pPr>
        <w:pStyle w:val="paragraph"/>
        <w:spacing w:before="0" w:beforeAutospacing="0" w:after="0" w:afterAutospacing="0" w:line="480" w:lineRule="auto"/>
        <w:ind w:firstLine="555"/>
        <w:jc w:val="both"/>
        <w:textAlignment w:val="baseline"/>
      </w:pPr>
      <w:r w:rsidRPr="008457D9">
        <w:t>The trade war between China and the U</w:t>
      </w:r>
      <w:r w:rsidR="002E2340">
        <w:rPr>
          <w:lang w:val="en-US"/>
        </w:rPr>
        <w:t>S</w:t>
      </w:r>
      <w:r w:rsidRPr="008457D9">
        <w:t xml:space="preserve">, which began in 2018, has significantly altered the dynamics of exchange rate relationships, introducing structural breaks that have amplified dependency shifts among currencies. This conflict increased depreciation pressures on the RMB and heightened exchange rate volatility. As a result, the trade war intensified capital outflow pressures, negatively impacting China's economy. While tensions eased in subsequent years, the situation has re-emerged as a point of concern with Donald Trump's return to office in 2025. His renewed hardline stance against China suggests that China’s </w:t>
      </w:r>
      <w:r w:rsidR="00B96D7C">
        <w:rPr>
          <w:lang w:val="en-US"/>
        </w:rPr>
        <w:t xml:space="preserve">forex </w:t>
      </w:r>
      <w:r w:rsidRPr="008457D9">
        <w:t>market may once again face considerable strain.</w:t>
      </w:r>
    </w:p>
    <w:p w14:paraId="199ACCBB" w14:textId="1141802A" w:rsidR="00055C84" w:rsidRDefault="00B756EF" w:rsidP="00055C84">
      <w:pPr>
        <w:pStyle w:val="paragraph"/>
        <w:spacing w:before="0" w:beforeAutospacing="0" w:after="0" w:afterAutospacing="0" w:line="480" w:lineRule="auto"/>
        <w:ind w:firstLine="555"/>
        <w:jc w:val="both"/>
        <w:textAlignment w:val="baseline"/>
      </w:pPr>
      <w:r w:rsidRPr="008457D9">
        <w:t xml:space="preserve">To investigate these dependency shifts, we conducted a difference-in-differences analysis. Recognizing China’s efforts to internationalize the CNY, understanding the currency's dependency dynamics with key trading partners becomes crucial. Using an </w:t>
      </w:r>
      <w:r w:rsidR="009F548C">
        <w:rPr>
          <w:rFonts w:hint="eastAsia"/>
        </w:rPr>
        <w:t>o</w:t>
      </w:r>
      <w:r w:rsidRPr="008457D9">
        <w:t xml:space="preserve">rdinary </w:t>
      </w:r>
      <w:r w:rsidR="009F548C">
        <w:rPr>
          <w:rFonts w:hint="eastAsia"/>
        </w:rPr>
        <w:t>l</w:t>
      </w:r>
      <w:r w:rsidRPr="008457D9">
        <w:t xml:space="preserve">east </w:t>
      </w:r>
      <w:r w:rsidR="00F143B5">
        <w:rPr>
          <w:rFonts w:hint="eastAsia"/>
        </w:rPr>
        <w:t>s</w:t>
      </w:r>
      <w:r w:rsidRPr="008457D9">
        <w:t xml:space="preserve">quares regression model, we analyzed the relationship between the CNY and the currencies of China’s six largest trade partners: the Australian dollar (AUD), South Korean won (KRW), Hong Kong dollar (HKD), Singapore dollar (SGD), and South African rand (ZAR). Our study examined two distinct periods: the pre-trade war phase (January 4, 2016, to March 22, 2018, the date when President Trump imposed $50 billion worth of tariffs on Chinese imports) and the post-trade war phase (ending </w:t>
      </w:r>
      <w:r w:rsidR="008F0698">
        <w:rPr>
          <w:rFonts w:hint="eastAsia"/>
        </w:rPr>
        <w:t>o</w:t>
      </w:r>
      <w:r w:rsidRPr="008457D9">
        <w:t>n May</w:t>
      </w:r>
      <w:r w:rsidR="00E509A1">
        <w:t xml:space="preserve"> </w:t>
      </w:r>
      <w:r w:rsidR="00E509A1">
        <w:rPr>
          <w:lang w:val="en-US"/>
        </w:rPr>
        <w:t>1</w:t>
      </w:r>
      <w:r w:rsidRPr="008457D9">
        <w:t xml:space="preserve">, 2020, to avoid confounding effects from the COVID-19 pandemic and the Biden administration). Detailed information about the regression </w:t>
      </w:r>
      <w:r w:rsidRPr="008457D9">
        <w:lastRenderedPageBreak/>
        <w:t>methodology is available in Appendix xxx.</w:t>
      </w:r>
      <w:r>
        <w:t xml:space="preserve"> </w:t>
      </w:r>
      <w:r w:rsidRPr="008457D9">
        <w:t>Our findings</w:t>
      </w:r>
      <w:r>
        <w:t xml:space="preserve"> (see figure xxx empirical statistics)</w:t>
      </w:r>
      <w:r w:rsidRPr="008457D9">
        <w:t xml:space="preserve"> reveal no statistically significant evidence of a change in the sensitivity of CNY exchange rates to fluctuations in the USD, underscoring the resilience of the CNY in this regard. However, the most notable result is the consistent significance of the dummy variable in all regressions. The positive coefficients in most cases indicate that the CNY depreciated against nearly all its major trading partners’ currencies during the trade war. This depreciation highlights the vulnerability of the RMB to external shocks, such as the trade war, underscoring its relative weakness in international markets.</w:t>
      </w:r>
    </w:p>
    <w:p w14:paraId="32CC370C" w14:textId="216EF53D" w:rsidR="00B756EF" w:rsidRDefault="00B756EF" w:rsidP="00EE5F40">
      <w:pPr>
        <w:pStyle w:val="paragraph"/>
        <w:spacing w:before="0" w:beforeAutospacing="0" w:after="0" w:afterAutospacing="0" w:line="480" w:lineRule="auto"/>
        <w:ind w:firstLine="555"/>
        <w:jc w:val="both"/>
        <w:textAlignment w:val="baseline"/>
        <w:rPr>
          <w:color w:val="000000"/>
          <w:shd w:val="clear" w:color="auto" w:fill="FFFFFF"/>
          <w:lang w:val="en-US"/>
        </w:rPr>
      </w:pPr>
      <w:r w:rsidRPr="008457D9">
        <w:t>As China pursues the internationalization of its currency, addressing these vulnerabilities will be essential. The findings emphasize the need for strategic measures to bolster the RMB's stability and resilience in the face of external pressures. This becomes particularly pertinent when viewed alongside the broader context of the 2015 foreign exchange reform in China. While the reform introduced greater flexibility in exchange rates, it also resulted in increased volatility in trade performance. The trade war and its impacts further illuminate the challenges that China must navigate to strengthen the RMB’s position on the global stage.</w:t>
      </w:r>
      <w:r>
        <w:t xml:space="preserve"> </w:t>
      </w:r>
    </w:p>
    <w:p w14:paraId="5CA6A32E" w14:textId="00CE66F2" w:rsidR="00E23BB2" w:rsidRDefault="00C44277" w:rsidP="006426AE">
      <w:pPr>
        <w:pStyle w:val="paragraph"/>
        <w:spacing w:before="0" w:beforeAutospacing="0" w:after="0" w:afterAutospacing="0" w:line="480" w:lineRule="auto"/>
        <w:ind w:firstLine="555"/>
        <w:jc w:val="both"/>
        <w:textAlignment w:val="baseline"/>
        <w:rPr>
          <w:color w:val="000000"/>
          <w:shd w:val="clear" w:color="auto" w:fill="FFFFFF"/>
          <w:lang w:val="en-US"/>
        </w:rPr>
      </w:pPr>
      <w:r>
        <w:rPr>
          <w:color w:val="000000"/>
          <w:shd w:val="clear" w:color="auto" w:fill="FFFFFF"/>
          <w:lang w:val="en-US"/>
        </w:rPr>
        <w:t>All in all</w:t>
      </w:r>
      <w:r w:rsidR="00861F5A">
        <w:rPr>
          <w:color w:val="000000"/>
          <w:shd w:val="clear" w:color="auto" w:fill="FFFFFF"/>
          <w:lang w:val="en-US"/>
        </w:rPr>
        <w:t>.</w:t>
      </w:r>
    </w:p>
    <w:p w14:paraId="094FFC41" w14:textId="77777777" w:rsidR="006426AE" w:rsidRPr="006426AE" w:rsidRDefault="006426AE" w:rsidP="00064C8F">
      <w:pPr>
        <w:pStyle w:val="paragraph"/>
        <w:spacing w:before="0" w:beforeAutospacing="0" w:after="0" w:afterAutospacing="0" w:line="480" w:lineRule="auto"/>
        <w:jc w:val="both"/>
        <w:textAlignment w:val="baseline"/>
        <w:rPr>
          <w:color w:val="000000"/>
          <w:lang w:val="en-US"/>
        </w:rPr>
      </w:pPr>
    </w:p>
    <w:p w14:paraId="30BFF2C4" w14:textId="06F108A1" w:rsidR="00E91DAE" w:rsidRPr="00E91DAE" w:rsidRDefault="00E56646" w:rsidP="00E91DAE">
      <w:pPr>
        <w:spacing w:line="480" w:lineRule="auto"/>
        <w:rPr>
          <w:b/>
          <w:bCs/>
          <w:lang w:val="en-US"/>
        </w:rPr>
      </w:pPr>
      <w:r w:rsidRPr="00E82997">
        <w:rPr>
          <w:rFonts w:eastAsia="Microsoft YaHei"/>
          <w:b/>
          <w:bCs/>
          <w:color w:val="202122"/>
        </w:rPr>
        <w:t>Ⅲ</w:t>
      </w:r>
      <w:r w:rsidR="00D50C40" w:rsidRPr="00E82997">
        <w:rPr>
          <w:rFonts w:eastAsia="Microsoft YaHei"/>
          <w:b/>
          <w:bCs/>
          <w:color w:val="202122"/>
        </w:rPr>
        <w:t>.</w:t>
      </w:r>
      <w:r w:rsidR="00D50C40" w:rsidRPr="00E82997">
        <w:rPr>
          <w:rFonts w:eastAsia="Microsoft YaHei"/>
          <w:b/>
          <w:bCs/>
          <w:color w:val="202122"/>
          <w:lang w:val="en-US"/>
        </w:rPr>
        <w:t xml:space="preserve"> </w:t>
      </w:r>
      <w:r w:rsidR="005F56D0">
        <w:rPr>
          <w:b/>
          <w:bCs/>
          <w:lang w:val="en-US"/>
        </w:rPr>
        <w:t>So</w:t>
      </w:r>
      <w:r w:rsidR="003C22C0">
        <w:rPr>
          <w:b/>
          <w:bCs/>
          <w:lang w:val="en-US"/>
        </w:rPr>
        <w:t>l</w:t>
      </w:r>
      <w:r w:rsidR="005F56D0">
        <w:rPr>
          <w:b/>
          <w:bCs/>
          <w:lang w:val="en-US"/>
        </w:rPr>
        <w:t>ution for Q3</w:t>
      </w:r>
      <w:r w:rsidR="003C18D9">
        <w:rPr>
          <w:b/>
          <w:bCs/>
          <w:lang w:val="en-US"/>
        </w:rPr>
        <w:t>:</w:t>
      </w:r>
      <w:r w:rsidR="00547976">
        <w:rPr>
          <w:b/>
          <w:bCs/>
          <w:lang w:val="en-US"/>
        </w:rPr>
        <w:t xml:space="preserve"> </w:t>
      </w:r>
      <w:r w:rsidR="00980C7B">
        <w:rPr>
          <w:b/>
          <w:bCs/>
          <w:lang w:val="en-US"/>
        </w:rPr>
        <w:t>Forex market</w:t>
      </w:r>
      <w:r w:rsidR="00CF4E0B">
        <w:rPr>
          <w:b/>
          <w:bCs/>
          <w:lang w:val="en-US"/>
        </w:rPr>
        <w:t xml:space="preserve"> </w:t>
      </w:r>
      <w:r w:rsidR="00281845">
        <w:rPr>
          <w:b/>
          <w:bCs/>
          <w:lang w:val="en-US"/>
        </w:rPr>
        <w:t>r</w:t>
      </w:r>
      <w:r w:rsidR="00CF4E0B">
        <w:rPr>
          <w:b/>
          <w:bCs/>
          <w:lang w:val="en-US"/>
        </w:rPr>
        <w:t xml:space="preserve">egulation </w:t>
      </w:r>
      <w:r w:rsidR="0046035F">
        <w:rPr>
          <w:b/>
          <w:bCs/>
          <w:lang w:val="en-US"/>
        </w:rPr>
        <w:t>c</w:t>
      </w:r>
      <w:r w:rsidR="00CF4E0B">
        <w:rPr>
          <w:b/>
          <w:bCs/>
          <w:lang w:val="en-US"/>
        </w:rPr>
        <w:t>ompar</w:t>
      </w:r>
      <w:r w:rsidR="008531D1">
        <w:rPr>
          <w:b/>
          <w:bCs/>
          <w:lang w:val="en-US"/>
        </w:rPr>
        <w:t>is</w:t>
      </w:r>
      <w:r w:rsidR="00CF4E0B">
        <w:rPr>
          <w:b/>
          <w:bCs/>
          <w:lang w:val="en-US"/>
        </w:rPr>
        <w:t>on</w:t>
      </w:r>
      <w:r w:rsidR="0026467C">
        <w:rPr>
          <w:b/>
          <w:bCs/>
          <w:lang w:val="en-US"/>
        </w:rPr>
        <w:t xml:space="preserve"> </w:t>
      </w:r>
      <w:r w:rsidR="0026467C" w:rsidRPr="00BD24F7">
        <w:rPr>
          <w:b/>
          <w:bCs/>
          <w:color w:val="FF0000"/>
          <w:highlight w:val="yellow"/>
          <w:lang w:val="en-US"/>
        </w:rPr>
        <w:t>(2 pages)</w:t>
      </w:r>
    </w:p>
    <w:p w14:paraId="3C232E55" w14:textId="3D68E24B" w:rsidR="005A772A" w:rsidRDefault="00935844" w:rsidP="00E91DAE">
      <w:pPr>
        <w:spacing w:line="480" w:lineRule="auto"/>
        <w:ind w:firstLine="720"/>
        <w:jc w:val="both"/>
        <w:rPr>
          <w:lang w:val="en-US"/>
        </w:rPr>
      </w:pPr>
      <w:r w:rsidRPr="00935844">
        <w:rPr>
          <w:lang w:val="en-US"/>
        </w:rPr>
        <w:t>Both the United States</w:t>
      </w:r>
      <w:r w:rsidR="00FB0E51">
        <w:rPr>
          <w:lang w:val="en-US"/>
        </w:rPr>
        <w:t xml:space="preserve"> (US)</w:t>
      </w:r>
      <w:r w:rsidRPr="00935844">
        <w:rPr>
          <w:lang w:val="en-US"/>
        </w:rPr>
        <w:t xml:space="preserve"> and Hong Kong</w:t>
      </w:r>
      <w:r w:rsidR="00FB0E51">
        <w:rPr>
          <w:lang w:val="en-US"/>
        </w:rPr>
        <w:t xml:space="preserve"> (HK)</w:t>
      </w:r>
      <w:r w:rsidRPr="00935844">
        <w:rPr>
          <w:lang w:val="en-US"/>
        </w:rPr>
        <w:t xml:space="preserve"> have advanced foreign exchange markets. We will systematically compare the relevant policies and draw reference</w:t>
      </w:r>
      <w:r w:rsidR="004B36E0">
        <w:rPr>
          <w:lang w:val="en-US"/>
        </w:rPr>
        <w:t>s</w:t>
      </w:r>
      <w:r w:rsidRPr="00935844">
        <w:rPr>
          <w:lang w:val="en-US"/>
        </w:rPr>
        <w:t xml:space="preserve"> from them.</w:t>
      </w:r>
    </w:p>
    <w:p w14:paraId="4CFC2B21" w14:textId="60553337" w:rsidR="00F51914" w:rsidRDefault="004E441E" w:rsidP="00BD2F3C">
      <w:pPr>
        <w:spacing w:line="480" w:lineRule="auto"/>
        <w:ind w:firstLine="720"/>
        <w:jc w:val="both"/>
        <w:rPr>
          <w:lang w:val="en-US"/>
        </w:rPr>
      </w:pPr>
      <w:r w:rsidRPr="004E441E">
        <w:rPr>
          <w:lang w:val="en-US"/>
        </w:rPr>
        <w:t xml:space="preserve">The detailed comparison results are shown in Table </w:t>
      </w:r>
      <w:r w:rsidR="00AF7097">
        <w:rPr>
          <w:lang w:val="en-US"/>
        </w:rPr>
        <w:t>2</w:t>
      </w:r>
      <w:r w:rsidRPr="004E441E">
        <w:rPr>
          <w:lang w:val="en-US"/>
        </w:rPr>
        <w:t>. We have analyzed various dimensions such as Regulatory Structure, Exchange Rate System, etc.</w:t>
      </w:r>
      <w:r w:rsidR="00A856A5">
        <w:rPr>
          <w:lang w:val="en-US"/>
        </w:rPr>
        <w:t>,</w:t>
      </w:r>
      <w:r w:rsidRPr="004E441E">
        <w:rPr>
          <w:lang w:val="en-US"/>
        </w:rPr>
        <w:t xml:space="preserve"> and compared the strengths and weaknesses of each region.</w:t>
      </w:r>
      <w:r w:rsidR="00A856A5">
        <w:rPr>
          <w:lang w:val="en-US"/>
        </w:rPr>
        <w:t xml:space="preserve"> </w:t>
      </w:r>
      <w:r w:rsidR="009F3F3C">
        <w:rPr>
          <w:lang w:val="en-US"/>
        </w:rPr>
        <w:t>Specifically</w:t>
      </w:r>
      <w:r w:rsidR="00CA318E">
        <w:rPr>
          <w:lang w:val="en-US"/>
        </w:rPr>
        <w:t>,</w:t>
      </w:r>
      <w:r w:rsidR="009F3F3C">
        <w:rPr>
          <w:lang w:val="en-US"/>
        </w:rPr>
        <w:t xml:space="preserve"> we need to focus on</w:t>
      </w:r>
      <w:r w:rsidR="004D16F2">
        <w:rPr>
          <w:lang w:val="en-US"/>
        </w:rPr>
        <w:t xml:space="preserve"> (1.5 Pages)</w:t>
      </w:r>
      <w:r w:rsidR="009F3F3C">
        <w:rPr>
          <w:lang w:val="en-US"/>
        </w:rPr>
        <w:t>:</w:t>
      </w:r>
    </w:p>
    <w:p w14:paraId="0666A189" w14:textId="48C75845" w:rsidR="009F3F3C" w:rsidRPr="0041640D" w:rsidRDefault="009F3F3C" w:rsidP="009F3F3C">
      <w:pPr>
        <w:pStyle w:val="ListParagraph"/>
        <w:numPr>
          <w:ilvl w:val="0"/>
          <w:numId w:val="2"/>
        </w:numPr>
        <w:spacing w:line="480" w:lineRule="auto"/>
        <w:jc w:val="both"/>
        <w:rPr>
          <w:rFonts w:ascii="Times New Roman" w:hAnsi="Times New Roman" w:cs="Times New Roman"/>
          <w:lang w:val="en-US"/>
        </w:rPr>
      </w:pPr>
      <w:r w:rsidRPr="0041640D">
        <w:rPr>
          <w:rFonts w:ascii="Times New Roman" w:hAnsi="Times New Roman" w:cs="Times New Roman"/>
          <w:lang w:val="en-US"/>
        </w:rPr>
        <w:t xml:space="preserve">The biggest differences between </w:t>
      </w:r>
      <w:r w:rsidR="00553151" w:rsidRPr="0041640D">
        <w:rPr>
          <w:rFonts w:ascii="Times New Roman" w:hAnsi="Times New Roman" w:cs="Times New Roman"/>
          <w:lang w:val="en-US"/>
        </w:rPr>
        <w:t xml:space="preserve">the </w:t>
      </w:r>
      <w:r w:rsidR="0042543B" w:rsidRPr="0041640D">
        <w:rPr>
          <w:rFonts w:ascii="Times New Roman" w:hAnsi="Times New Roman" w:cs="Times New Roman"/>
          <w:lang w:val="en-US"/>
        </w:rPr>
        <w:t>three</w:t>
      </w:r>
      <w:r w:rsidRPr="0041640D">
        <w:rPr>
          <w:rFonts w:ascii="Times New Roman" w:hAnsi="Times New Roman" w:cs="Times New Roman"/>
          <w:lang w:val="en-US"/>
        </w:rPr>
        <w:t xml:space="preserve"> </w:t>
      </w:r>
      <w:r w:rsidR="009A24C6" w:rsidRPr="0041640D">
        <w:rPr>
          <w:rFonts w:ascii="Times New Roman" w:hAnsi="Times New Roman" w:cs="Times New Roman"/>
          <w:lang w:val="en-US"/>
        </w:rPr>
        <w:t>regions</w:t>
      </w:r>
    </w:p>
    <w:p w14:paraId="1416806D" w14:textId="41FEA5C8" w:rsidR="008921D9" w:rsidRPr="0041640D" w:rsidRDefault="00872369" w:rsidP="009F3F3C">
      <w:pPr>
        <w:pStyle w:val="ListParagraph"/>
        <w:numPr>
          <w:ilvl w:val="0"/>
          <w:numId w:val="2"/>
        </w:numPr>
        <w:spacing w:line="480" w:lineRule="auto"/>
        <w:jc w:val="both"/>
        <w:rPr>
          <w:rFonts w:ascii="Times New Roman" w:hAnsi="Times New Roman" w:cs="Times New Roman"/>
          <w:lang w:val="en-US"/>
        </w:rPr>
      </w:pPr>
      <w:r w:rsidRPr="0041640D">
        <w:rPr>
          <w:rFonts w:ascii="Times New Roman" w:hAnsi="Times New Roman" w:cs="Times New Roman"/>
          <w:lang w:val="en-US"/>
        </w:rPr>
        <w:lastRenderedPageBreak/>
        <w:t xml:space="preserve">The </w:t>
      </w:r>
      <w:r w:rsidR="00D7487B" w:rsidRPr="0041640D">
        <w:rPr>
          <w:rFonts w:ascii="Times New Roman" w:hAnsi="Times New Roman" w:cs="Times New Roman"/>
          <w:lang w:val="en-US"/>
        </w:rPr>
        <w:t xml:space="preserve">most important strength </w:t>
      </w:r>
      <w:r w:rsidR="00843EDC" w:rsidRPr="0041640D">
        <w:rPr>
          <w:rFonts w:ascii="Times New Roman" w:hAnsi="Times New Roman" w:cs="Times New Roman"/>
          <w:lang w:val="en-US"/>
        </w:rPr>
        <w:t xml:space="preserve">of </w:t>
      </w:r>
      <w:r w:rsidR="0058280E" w:rsidRPr="0041640D">
        <w:rPr>
          <w:rFonts w:ascii="Times New Roman" w:hAnsi="Times New Roman" w:cs="Times New Roman"/>
          <w:lang w:val="en-US"/>
        </w:rPr>
        <w:t xml:space="preserve">the </w:t>
      </w:r>
      <w:r w:rsidR="00843EDC" w:rsidRPr="0041640D">
        <w:rPr>
          <w:rFonts w:ascii="Times New Roman" w:hAnsi="Times New Roman" w:cs="Times New Roman"/>
          <w:lang w:val="en-US"/>
        </w:rPr>
        <w:t>US and HK, which we can learn from</w:t>
      </w:r>
      <w:r w:rsidR="00604136" w:rsidRPr="0041640D">
        <w:rPr>
          <w:rFonts w:ascii="Times New Roman" w:hAnsi="Times New Roman" w:cs="Times New Roman"/>
          <w:lang w:val="en-US"/>
        </w:rPr>
        <w:t>, and China’s streng</w:t>
      </w:r>
      <w:r w:rsidR="008F497F" w:rsidRPr="0041640D">
        <w:rPr>
          <w:rFonts w:ascii="Times New Roman" w:hAnsi="Times New Roman" w:cs="Times New Roman"/>
          <w:lang w:val="en-US"/>
        </w:rPr>
        <w:t>th</w:t>
      </w:r>
      <w:r w:rsidR="002E0894" w:rsidRPr="0041640D">
        <w:rPr>
          <w:rFonts w:ascii="Times New Roman" w:hAnsi="Times New Roman" w:cs="Times New Roman"/>
          <w:lang w:val="en-US"/>
        </w:rPr>
        <w:t>.</w:t>
      </w:r>
    </w:p>
    <w:p w14:paraId="11783A2D" w14:textId="4DE486BC" w:rsidR="00DA73F2" w:rsidRPr="0041640D" w:rsidRDefault="00E73664" w:rsidP="009F3F3C">
      <w:pPr>
        <w:pStyle w:val="ListParagraph"/>
        <w:numPr>
          <w:ilvl w:val="0"/>
          <w:numId w:val="2"/>
        </w:numPr>
        <w:spacing w:line="480" w:lineRule="auto"/>
        <w:jc w:val="both"/>
        <w:rPr>
          <w:rFonts w:ascii="Times New Roman" w:hAnsi="Times New Roman" w:cs="Times New Roman"/>
          <w:lang w:val="en-US"/>
        </w:rPr>
      </w:pPr>
      <w:r w:rsidRPr="0041640D">
        <w:rPr>
          <w:rFonts w:ascii="Times New Roman" w:hAnsi="Times New Roman" w:cs="Times New Roman"/>
          <w:lang w:val="en-US"/>
        </w:rPr>
        <w:t>The most shortcoming of CHINA, which we need to improve.</w:t>
      </w:r>
      <w:r w:rsidR="00230759" w:rsidRPr="0041640D">
        <w:rPr>
          <w:rFonts w:ascii="Times New Roman" w:hAnsi="Times New Roman" w:cs="Times New Roman"/>
          <w:lang w:val="en-US"/>
        </w:rPr>
        <w:t xml:space="preserve"> And US&amp;HK’s shortcomings which we need to </w:t>
      </w:r>
      <w:r w:rsidR="00A07970" w:rsidRPr="0041640D">
        <w:rPr>
          <w:rFonts w:ascii="Times New Roman" w:hAnsi="Times New Roman" w:cs="Times New Roman"/>
          <w:lang w:val="en-US"/>
        </w:rPr>
        <w:t>avoid.</w:t>
      </w:r>
    </w:p>
    <w:p w14:paraId="54306B72" w14:textId="0A65721F" w:rsidR="00C3385E" w:rsidRDefault="00C3385E" w:rsidP="009F3F3C">
      <w:pPr>
        <w:pStyle w:val="ListParagraph"/>
        <w:numPr>
          <w:ilvl w:val="0"/>
          <w:numId w:val="2"/>
        </w:numPr>
        <w:spacing w:line="480" w:lineRule="auto"/>
        <w:jc w:val="both"/>
        <w:rPr>
          <w:rFonts w:ascii="Times New Roman" w:hAnsi="Times New Roman" w:cs="Times New Roman"/>
          <w:lang w:val="en-US"/>
        </w:rPr>
      </w:pPr>
      <w:r w:rsidRPr="0041640D">
        <w:rPr>
          <w:rFonts w:ascii="Times New Roman" w:hAnsi="Times New Roman" w:cs="Times New Roman"/>
          <w:lang w:val="en-US"/>
        </w:rPr>
        <w:t xml:space="preserve">How </w:t>
      </w:r>
      <w:r w:rsidR="00C82AB0" w:rsidRPr="0041640D">
        <w:rPr>
          <w:rFonts w:ascii="Times New Roman" w:hAnsi="Times New Roman" w:cs="Times New Roman"/>
          <w:lang w:val="en-US"/>
        </w:rPr>
        <w:t>are</w:t>
      </w:r>
      <w:r w:rsidRPr="0041640D">
        <w:rPr>
          <w:rFonts w:ascii="Times New Roman" w:hAnsi="Times New Roman" w:cs="Times New Roman"/>
          <w:lang w:val="en-US"/>
        </w:rPr>
        <w:t xml:space="preserve"> some detailed </w:t>
      </w:r>
      <w:r w:rsidR="00B173AA" w:rsidRPr="0041640D">
        <w:rPr>
          <w:rFonts w:ascii="Times New Roman" w:hAnsi="Times New Roman" w:cs="Times New Roman"/>
          <w:lang w:val="en-US"/>
        </w:rPr>
        <w:t>regulation</w:t>
      </w:r>
      <w:r w:rsidR="004D16F2" w:rsidRPr="0041640D">
        <w:rPr>
          <w:rFonts w:ascii="Times New Roman" w:hAnsi="Times New Roman" w:cs="Times New Roman"/>
          <w:lang w:val="en-US"/>
        </w:rPr>
        <w:t>s</w:t>
      </w:r>
      <w:r w:rsidR="00B173AA" w:rsidRPr="0041640D">
        <w:rPr>
          <w:rFonts w:ascii="Times New Roman" w:hAnsi="Times New Roman" w:cs="Times New Roman"/>
          <w:lang w:val="en-US"/>
        </w:rPr>
        <w:t xml:space="preserve"> performed</w:t>
      </w:r>
      <w:r w:rsidR="004D16F2" w:rsidRPr="0041640D">
        <w:rPr>
          <w:rFonts w:ascii="Times New Roman" w:hAnsi="Times New Roman" w:cs="Times New Roman"/>
          <w:lang w:val="en-US"/>
        </w:rPr>
        <w:t>?</w:t>
      </w:r>
    </w:p>
    <w:p w14:paraId="70D7C6C8" w14:textId="1DDA8A06" w:rsidR="00634A59" w:rsidRPr="0056766D" w:rsidRDefault="009A31DA" w:rsidP="00634A59">
      <w:pPr>
        <w:spacing w:line="480" w:lineRule="auto"/>
        <w:jc w:val="both"/>
        <w:rPr>
          <w:b/>
          <w:bCs/>
          <w:color w:val="FF0000"/>
          <w:highlight w:val="yellow"/>
          <w:lang w:val="en-US"/>
        </w:rPr>
      </w:pPr>
      <w:r w:rsidRPr="0056766D">
        <w:rPr>
          <w:b/>
          <w:bCs/>
          <w:color w:val="FF0000"/>
          <w:highlight w:val="yellow"/>
          <w:lang w:val="en-US"/>
        </w:rPr>
        <w:t xml:space="preserve">2, 4, </w:t>
      </w:r>
      <w:r w:rsidR="00774F31" w:rsidRPr="0056766D">
        <w:rPr>
          <w:b/>
          <w:bCs/>
          <w:color w:val="FF0000"/>
          <w:highlight w:val="yellow"/>
          <w:lang w:val="en-US"/>
        </w:rPr>
        <w:t xml:space="preserve">and </w:t>
      </w:r>
      <w:r w:rsidRPr="0056766D">
        <w:rPr>
          <w:b/>
          <w:bCs/>
          <w:color w:val="FF0000"/>
          <w:highlight w:val="yellow"/>
          <w:lang w:val="en-US"/>
        </w:rPr>
        <w:t>5 Solutions have the same questions:</w:t>
      </w:r>
    </w:p>
    <w:p w14:paraId="1A8EC4AC" w14:textId="31C665E8" w:rsidR="009A31DA" w:rsidRPr="0056766D" w:rsidRDefault="009E279D" w:rsidP="003A086A">
      <w:pPr>
        <w:pStyle w:val="ListParagraph"/>
        <w:numPr>
          <w:ilvl w:val="0"/>
          <w:numId w:val="2"/>
        </w:numPr>
        <w:spacing w:line="480" w:lineRule="auto"/>
        <w:jc w:val="both"/>
        <w:rPr>
          <w:rFonts w:ascii="Times New Roman" w:eastAsia="SimSun" w:hAnsi="Times New Roman" w:cs="Times New Roman"/>
          <w:b/>
          <w:bCs/>
          <w:color w:val="FF0000"/>
          <w:highlight w:val="yellow"/>
          <w:lang w:val="en-US"/>
        </w:rPr>
      </w:pPr>
      <w:r w:rsidRPr="0056766D">
        <w:rPr>
          <w:rFonts w:ascii="Times New Roman" w:eastAsia="SimSun" w:hAnsi="Times New Roman" w:cs="Times New Roman"/>
          <w:b/>
          <w:bCs/>
          <w:color w:val="FF0000"/>
          <w:highlight w:val="yellow"/>
          <w:lang w:val="en-US"/>
        </w:rPr>
        <w:t xml:space="preserve">Refer to too old papers, </w:t>
      </w:r>
      <w:r w:rsidR="006F085B" w:rsidRPr="0056766D">
        <w:rPr>
          <w:rFonts w:ascii="Times New Roman" w:eastAsia="SimSun" w:hAnsi="Times New Roman" w:cs="Times New Roman"/>
          <w:b/>
          <w:bCs/>
          <w:color w:val="FF0000"/>
          <w:highlight w:val="yellow"/>
          <w:lang w:val="en-US"/>
        </w:rPr>
        <w:t xml:space="preserve">NFRA is </w:t>
      </w:r>
      <w:r w:rsidR="00766159" w:rsidRPr="0056766D">
        <w:rPr>
          <w:rFonts w:ascii="Times New Roman" w:eastAsia="SimSun" w:hAnsi="Times New Roman" w:cs="Times New Roman"/>
          <w:b/>
          <w:bCs/>
          <w:color w:val="FF0000"/>
          <w:highlight w:val="yellow"/>
          <w:lang w:val="en-US"/>
        </w:rPr>
        <w:t>a central coordinating body</w:t>
      </w:r>
    </w:p>
    <w:p w14:paraId="18547A28" w14:textId="2715EEEC" w:rsidR="00236F31" w:rsidRPr="0056766D" w:rsidRDefault="00963961" w:rsidP="003A086A">
      <w:pPr>
        <w:pStyle w:val="ListParagraph"/>
        <w:numPr>
          <w:ilvl w:val="0"/>
          <w:numId w:val="2"/>
        </w:numPr>
        <w:spacing w:line="480" w:lineRule="auto"/>
        <w:jc w:val="both"/>
        <w:rPr>
          <w:rFonts w:ascii="Times New Roman" w:eastAsia="SimSun" w:hAnsi="Times New Roman" w:cs="Times New Roman"/>
          <w:b/>
          <w:bCs/>
          <w:color w:val="FF0000"/>
          <w:highlight w:val="yellow"/>
          <w:lang w:val="en-US"/>
        </w:rPr>
      </w:pPr>
      <w:r w:rsidRPr="0056766D">
        <w:rPr>
          <w:rFonts w:ascii="Times New Roman" w:eastAsia="SimSun" w:hAnsi="Times New Roman" w:cs="Times New Roman"/>
          <w:b/>
          <w:bCs/>
          <w:color w:val="FF0000"/>
          <w:highlight w:val="yellow"/>
          <w:lang w:val="en-US"/>
        </w:rPr>
        <w:t xml:space="preserve">The reforms </w:t>
      </w:r>
      <w:r w:rsidR="008E4D91" w:rsidRPr="0056766D">
        <w:rPr>
          <w:rFonts w:ascii="Times New Roman" w:eastAsia="SimSun" w:hAnsi="Times New Roman" w:cs="Times New Roman"/>
          <w:b/>
          <w:bCs/>
          <w:color w:val="FF0000"/>
          <w:highlight w:val="yellow"/>
          <w:lang w:val="en-US"/>
        </w:rPr>
        <w:t>ne</w:t>
      </w:r>
      <w:r w:rsidRPr="0056766D">
        <w:rPr>
          <w:rFonts w:ascii="Times New Roman" w:eastAsia="SimSun" w:hAnsi="Times New Roman" w:cs="Times New Roman"/>
          <w:b/>
          <w:bCs/>
          <w:color w:val="FF0000"/>
          <w:highlight w:val="yellow"/>
          <w:lang w:val="en-US"/>
        </w:rPr>
        <w:t xml:space="preserve">ed to be </w:t>
      </w:r>
      <w:r w:rsidR="008E4D91" w:rsidRPr="0056766D">
        <w:rPr>
          <w:rFonts w:ascii="Times New Roman" w:eastAsia="SimSun" w:hAnsi="Times New Roman" w:cs="Times New Roman"/>
          <w:b/>
          <w:bCs/>
          <w:color w:val="FF0000"/>
          <w:highlight w:val="yellow"/>
          <w:lang w:val="en-US"/>
        </w:rPr>
        <w:t xml:space="preserve">correlated to the existing Questions, the questions mentioned in Q1 and other questions blocked the way </w:t>
      </w:r>
      <w:r w:rsidR="00D43967" w:rsidRPr="0056766D">
        <w:rPr>
          <w:rFonts w:ascii="Times New Roman" w:eastAsia="SimSun" w:hAnsi="Times New Roman" w:cs="Times New Roman"/>
          <w:b/>
          <w:bCs/>
          <w:color w:val="FF0000"/>
          <w:highlight w:val="yellow"/>
          <w:lang w:val="en-US"/>
        </w:rPr>
        <w:t>RMB be international</w:t>
      </w:r>
    </w:p>
    <w:p w14:paraId="0F7B8F02" w14:textId="3B9BD4E8" w:rsidR="00677D31" w:rsidRPr="0056766D" w:rsidRDefault="00474645" w:rsidP="003A086A">
      <w:pPr>
        <w:pStyle w:val="ListParagraph"/>
        <w:numPr>
          <w:ilvl w:val="0"/>
          <w:numId w:val="2"/>
        </w:numPr>
        <w:spacing w:line="480" w:lineRule="auto"/>
        <w:jc w:val="both"/>
        <w:rPr>
          <w:rFonts w:ascii="Times New Roman" w:eastAsia="SimSun" w:hAnsi="Times New Roman" w:cs="Times New Roman"/>
          <w:b/>
          <w:bCs/>
          <w:color w:val="FF0000"/>
          <w:highlight w:val="yellow"/>
          <w:lang w:val="en-US"/>
        </w:rPr>
      </w:pPr>
      <w:r w:rsidRPr="0056766D">
        <w:rPr>
          <w:rFonts w:ascii="Times New Roman" w:eastAsia="SimSun" w:hAnsi="Times New Roman" w:cs="Times New Roman"/>
          <w:b/>
          <w:bCs/>
          <w:color w:val="FF0000"/>
          <w:highlight w:val="yellow"/>
          <w:lang w:val="en-US"/>
        </w:rPr>
        <w:t>Say</w:t>
      </w:r>
      <w:r w:rsidR="00BA112E" w:rsidRPr="0056766D">
        <w:rPr>
          <w:rFonts w:ascii="Times New Roman" w:eastAsia="SimSun" w:hAnsi="Times New Roman" w:cs="Times New Roman"/>
          <w:b/>
          <w:bCs/>
          <w:color w:val="FF0000"/>
          <w:highlight w:val="yellow"/>
          <w:lang w:val="en-US"/>
        </w:rPr>
        <w:t xml:space="preserve"> the </w:t>
      </w:r>
      <w:r w:rsidR="00412C87" w:rsidRPr="0056766D">
        <w:rPr>
          <w:rFonts w:ascii="Times New Roman" w:eastAsia="SimSun" w:hAnsi="Times New Roman" w:cs="Times New Roman"/>
          <w:b/>
          <w:bCs/>
          <w:color w:val="FF0000"/>
          <w:highlight w:val="yellow"/>
          <w:lang w:val="en-US"/>
        </w:rPr>
        <w:t>q</w:t>
      </w:r>
      <w:r w:rsidR="00BA112E" w:rsidRPr="0056766D">
        <w:rPr>
          <w:rFonts w:ascii="Times New Roman" w:eastAsia="SimSun" w:hAnsi="Times New Roman" w:cs="Times New Roman"/>
          <w:b/>
          <w:bCs/>
          <w:color w:val="FF0000"/>
          <w:highlight w:val="yellow"/>
          <w:lang w:val="en-US"/>
        </w:rPr>
        <w:t xml:space="preserve">uestion first and then </w:t>
      </w:r>
      <w:r w:rsidR="00336FA7" w:rsidRPr="0056766D">
        <w:rPr>
          <w:rFonts w:ascii="Times New Roman" w:eastAsia="SimSun" w:hAnsi="Times New Roman" w:cs="Times New Roman"/>
          <w:b/>
          <w:bCs/>
          <w:color w:val="FF0000"/>
          <w:highlight w:val="yellow"/>
          <w:lang w:val="en-US"/>
        </w:rPr>
        <w:t xml:space="preserve">answer </w:t>
      </w:r>
      <w:r w:rsidR="00DA4DE2" w:rsidRPr="0056766D">
        <w:rPr>
          <w:rFonts w:ascii="Times New Roman" w:eastAsia="SimSun" w:hAnsi="Times New Roman" w:cs="Times New Roman"/>
          <w:b/>
          <w:bCs/>
          <w:color w:val="FF0000"/>
          <w:highlight w:val="yellow"/>
          <w:lang w:val="en-US"/>
        </w:rPr>
        <w:t>it</w:t>
      </w:r>
      <w:r w:rsidR="00FE49C1" w:rsidRPr="0056766D">
        <w:rPr>
          <w:rFonts w:ascii="Times New Roman" w:eastAsia="SimSun" w:hAnsi="Times New Roman" w:cs="Times New Roman"/>
          <w:b/>
          <w:bCs/>
          <w:color w:val="FF0000"/>
          <w:highlight w:val="yellow"/>
          <w:lang w:val="en-US"/>
        </w:rPr>
        <w:t>!</w:t>
      </w:r>
    </w:p>
    <w:p w14:paraId="067DB2C3" w14:textId="30182270" w:rsidR="008D1C52" w:rsidRPr="0056766D" w:rsidRDefault="008D1C52" w:rsidP="003A086A">
      <w:pPr>
        <w:pStyle w:val="ListParagraph"/>
        <w:numPr>
          <w:ilvl w:val="0"/>
          <w:numId w:val="2"/>
        </w:numPr>
        <w:spacing w:line="480" w:lineRule="auto"/>
        <w:jc w:val="both"/>
        <w:rPr>
          <w:rFonts w:ascii="Times New Roman" w:eastAsia="SimSun" w:hAnsi="Times New Roman" w:cs="Times New Roman"/>
          <w:b/>
          <w:bCs/>
          <w:color w:val="FF0000"/>
          <w:highlight w:val="yellow"/>
          <w:lang w:val="en-US"/>
        </w:rPr>
      </w:pPr>
      <w:r w:rsidRPr="0056766D">
        <w:rPr>
          <w:rFonts w:ascii="Times New Roman" w:eastAsia="SimSun" w:hAnsi="Times New Roman" w:cs="Times New Roman"/>
          <w:b/>
          <w:bCs/>
          <w:color w:val="FF0000"/>
          <w:highlight w:val="yellow"/>
          <w:lang w:val="en-US"/>
        </w:rPr>
        <w:t>Answer Q4</w:t>
      </w:r>
      <w:r w:rsidR="00864665" w:rsidRPr="0056766D">
        <w:rPr>
          <w:rFonts w:ascii="Times New Roman" w:eastAsia="SimSun" w:hAnsi="Times New Roman" w:cs="Times New Roman"/>
          <w:b/>
          <w:bCs/>
          <w:color w:val="FF0000"/>
          <w:highlight w:val="yellow"/>
          <w:lang w:val="en-US"/>
        </w:rPr>
        <w:t xml:space="preserve"> </w:t>
      </w:r>
      <w:r w:rsidR="00293B4B" w:rsidRPr="0056766D">
        <w:rPr>
          <w:rFonts w:ascii="Times New Roman" w:eastAsia="SimSun" w:hAnsi="Times New Roman" w:cs="Times New Roman"/>
          <w:b/>
          <w:bCs/>
          <w:color w:val="FF0000"/>
          <w:highlight w:val="yellow"/>
          <w:lang w:val="en-US"/>
        </w:rPr>
        <w:t>(</w:t>
      </w:r>
      <w:r w:rsidR="007E63C6" w:rsidRPr="0056766D">
        <w:rPr>
          <w:rFonts w:ascii="Times New Roman" w:eastAsia="SimSun" w:hAnsi="Times New Roman" w:cs="Times New Roman"/>
          <w:b/>
          <w:bCs/>
          <w:color w:val="FF0000"/>
          <w:highlight w:val="yellow"/>
          <w:lang w:val="en-US"/>
        </w:rPr>
        <w:t>1.5</w:t>
      </w:r>
      <w:r w:rsidR="00293B4B" w:rsidRPr="0056766D">
        <w:rPr>
          <w:rFonts w:ascii="Times New Roman" w:eastAsia="SimSun" w:hAnsi="Times New Roman" w:cs="Times New Roman"/>
          <w:b/>
          <w:bCs/>
          <w:color w:val="FF0000"/>
          <w:highlight w:val="yellow"/>
          <w:lang w:val="en-US"/>
        </w:rPr>
        <w:t>)</w:t>
      </w:r>
      <w:r w:rsidRPr="0056766D">
        <w:rPr>
          <w:rFonts w:ascii="Times New Roman" w:eastAsia="SimSun" w:hAnsi="Times New Roman" w:cs="Times New Roman"/>
          <w:b/>
          <w:bCs/>
          <w:color w:val="FF0000"/>
          <w:highlight w:val="yellow"/>
          <w:lang w:val="en-US"/>
        </w:rPr>
        <w:t xml:space="preserve"> first and </w:t>
      </w:r>
      <w:r w:rsidR="008A1E7F" w:rsidRPr="0056766D">
        <w:rPr>
          <w:rFonts w:ascii="Times New Roman" w:eastAsia="SimSun" w:hAnsi="Times New Roman" w:cs="Times New Roman"/>
          <w:b/>
          <w:bCs/>
          <w:color w:val="FF0000"/>
          <w:highlight w:val="yellow"/>
          <w:lang w:val="en-US"/>
        </w:rPr>
        <w:t>then Q2</w:t>
      </w:r>
      <w:r w:rsidR="001A7FF4" w:rsidRPr="0056766D">
        <w:rPr>
          <w:rFonts w:ascii="Times New Roman" w:eastAsia="SimSun" w:hAnsi="Times New Roman" w:cs="Times New Roman"/>
          <w:b/>
          <w:bCs/>
          <w:color w:val="FF0000"/>
          <w:highlight w:val="yellow"/>
          <w:lang w:val="en-US"/>
        </w:rPr>
        <w:t>(1)</w:t>
      </w:r>
      <w:r w:rsidR="008A1E7F" w:rsidRPr="0056766D">
        <w:rPr>
          <w:rFonts w:ascii="Times New Roman" w:eastAsia="SimSun" w:hAnsi="Times New Roman" w:cs="Times New Roman"/>
          <w:b/>
          <w:bCs/>
          <w:color w:val="FF0000"/>
          <w:highlight w:val="yellow"/>
          <w:lang w:val="en-US"/>
        </w:rPr>
        <w:t>, Q5</w:t>
      </w:r>
      <w:r w:rsidR="001A7FF4" w:rsidRPr="0056766D">
        <w:rPr>
          <w:rFonts w:ascii="Times New Roman" w:eastAsia="SimSun" w:hAnsi="Times New Roman" w:cs="Times New Roman"/>
          <w:b/>
          <w:bCs/>
          <w:color w:val="FF0000"/>
          <w:highlight w:val="yellow"/>
          <w:lang w:val="en-US"/>
        </w:rPr>
        <w:t>(1)</w:t>
      </w:r>
      <w:r w:rsidR="008A1E7F" w:rsidRPr="0056766D">
        <w:rPr>
          <w:rFonts w:ascii="Times New Roman" w:eastAsia="SimSun" w:hAnsi="Times New Roman" w:cs="Times New Roman"/>
          <w:b/>
          <w:bCs/>
          <w:color w:val="FF0000"/>
          <w:highlight w:val="yellow"/>
          <w:lang w:val="en-US"/>
        </w:rPr>
        <w:t>.</w:t>
      </w:r>
    </w:p>
    <w:p w14:paraId="5DF7D59C" w14:textId="3EE66AA2" w:rsidR="00F13585" w:rsidRPr="009F21DF" w:rsidRDefault="004C77E7" w:rsidP="00E82997">
      <w:pPr>
        <w:spacing w:line="480" w:lineRule="auto"/>
        <w:rPr>
          <w:b/>
          <w:bCs/>
        </w:rPr>
      </w:pPr>
      <w:r w:rsidRPr="00E82997">
        <w:rPr>
          <w:rFonts w:eastAsia="Microsoft YaHei"/>
          <w:b/>
          <w:bCs/>
          <w:color w:val="202122"/>
        </w:rPr>
        <w:t>Ⅳ</w:t>
      </w:r>
      <w:r w:rsidR="00D50C40" w:rsidRPr="00E82997">
        <w:rPr>
          <w:rFonts w:eastAsia="Microsoft YaHei"/>
          <w:b/>
          <w:bCs/>
          <w:color w:val="202122"/>
        </w:rPr>
        <w:t>.</w:t>
      </w:r>
      <w:r w:rsidR="00D50C40" w:rsidRPr="00E82997">
        <w:rPr>
          <w:rFonts w:eastAsia="Microsoft YaHei"/>
          <w:b/>
          <w:bCs/>
          <w:color w:val="202122"/>
          <w:lang w:val="en-US"/>
        </w:rPr>
        <w:t xml:space="preserve"> </w:t>
      </w:r>
      <w:r w:rsidR="00054629">
        <w:rPr>
          <w:b/>
          <w:bCs/>
          <w:lang w:val="en-US"/>
        </w:rPr>
        <w:t>Solution for Q2</w:t>
      </w:r>
      <w:r w:rsidR="003C18D9">
        <w:rPr>
          <w:b/>
          <w:bCs/>
          <w:lang w:val="en-US"/>
        </w:rPr>
        <w:t>:</w:t>
      </w:r>
      <w:r w:rsidR="009F21DF">
        <w:rPr>
          <w:b/>
          <w:bCs/>
          <w:lang w:val="en-US"/>
        </w:rPr>
        <w:t xml:space="preserve"> Changes for </w:t>
      </w:r>
      <w:r w:rsidR="00493399">
        <w:rPr>
          <w:b/>
          <w:bCs/>
          <w:lang w:val="en-US"/>
        </w:rPr>
        <w:t>r</w:t>
      </w:r>
      <w:r w:rsidR="009F21DF" w:rsidRPr="009F21DF">
        <w:rPr>
          <w:b/>
          <w:bCs/>
          <w:lang w:val="en-US"/>
        </w:rPr>
        <w:t xml:space="preserve">egulatory </w:t>
      </w:r>
      <w:r w:rsidR="00493399">
        <w:rPr>
          <w:b/>
          <w:bCs/>
          <w:lang w:val="en-US"/>
        </w:rPr>
        <w:t>a</w:t>
      </w:r>
      <w:r w:rsidR="009F21DF" w:rsidRPr="009F21DF">
        <w:rPr>
          <w:b/>
          <w:bCs/>
          <w:lang w:val="en-US"/>
        </w:rPr>
        <w:t>gencies</w:t>
      </w:r>
      <w:r w:rsidR="00814B02">
        <w:rPr>
          <w:b/>
          <w:bCs/>
          <w:lang w:val="en-US"/>
        </w:rPr>
        <w:t xml:space="preserve"> (More relevant to the trade</w:t>
      </w:r>
      <w:r w:rsidR="00221301">
        <w:rPr>
          <w:b/>
          <w:bCs/>
          <w:lang w:val="en-US"/>
        </w:rPr>
        <w:t xml:space="preserve"> </w:t>
      </w:r>
      <w:r w:rsidR="00814B02">
        <w:rPr>
          <w:b/>
          <w:bCs/>
          <w:lang w:val="en-US"/>
        </w:rPr>
        <w:t>war)</w:t>
      </w:r>
    </w:p>
    <w:p w14:paraId="7E878481" w14:textId="6EDA2951" w:rsidR="00E56EFE" w:rsidRDefault="00E56EFE" w:rsidP="008362BF">
      <w:pPr>
        <w:pStyle w:val="NoSpacing"/>
        <w:ind w:firstLine="720"/>
        <w:rPr>
          <w:lang w:val="en-US"/>
        </w:rPr>
      </w:pPr>
      <w:r>
        <w:rPr>
          <w:lang w:val="en-US"/>
        </w:rPr>
        <w:t xml:space="preserve">The main regulatory agencies involved in the forex market are </w:t>
      </w:r>
      <w:r w:rsidR="008539B3">
        <w:rPr>
          <w:lang w:val="en-US"/>
        </w:rPr>
        <w:t xml:space="preserve">the </w:t>
      </w:r>
      <w:r>
        <w:rPr>
          <w:lang w:val="en-US"/>
        </w:rPr>
        <w:t>PB</w:t>
      </w:r>
      <w:r w:rsidR="0035327C">
        <w:rPr>
          <w:lang w:val="en-US"/>
        </w:rPr>
        <w:t>O</w:t>
      </w:r>
      <w:r>
        <w:rPr>
          <w:lang w:val="en-US"/>
        </w:rPr>
        <w:t xml:space="preserve">C, State Administration of Foreign Exchange (SAFE), </w:t>
      </w:r>
      <w:r w:rsidR="0031249D" w:rsidRPr="0031249D">
        <w:rPr>
          <w:lang w:val="en-US"/>
        </w:rPr>
        <w:t>National Financial Regulatory Administration</w:t>
      </w:r>
      <w:r>
        <w:rPr>
          <w:lang w:val="en-US"/>
        </w:rPr>
        <w:t xml:space="preserve"> (</w:t>
      </w:r>
      <w:r w:rsidR="003210D7">
        <w:rPr>
          <w:rFonts w:hint="eastAsia"/>
          <w:lang w:val="en-US" w:eastAsia="zh-CN"/>
        </w:rPr>
        <w:t>NFRA</w:t>
      </w:r>
      <w:r>
        <w:rPr>
          <w:lang w:val="en-US"/>
        </w:rPr>
        <w:t xml:space="preserve">) and China Regulatory Commission (CSRC). The most significant issue with these regulatory bodies is the fragmentation of responsibilities among them and their lack of coordination, which often leads to overlapping powers. This situation makes the forex market inefficient, slowing down its development. </w:t>
      </w:r>
      <w:r w:rsidR="004264C1">
        <w:rPr>
          <w:rFonts w:hint="eastAsia"/>
          <w:lang w:val="en-US" w:eastAsia="zh-CN"/>
        </w:rPr>
        <w:t>The</w:t>
      </w:r>
      <w:r>
        <w:rPr>
          <w:lang w:val="en-US"/>
        </w:rPr>
        <w:t xml:space="preserve"> first fundamental step is to establish a central coordinating body that oversees and align</w:t>
      </w:r>
      <w:r w:rsidR="004264C1">
        <w:rPr>
          <w:lang w:val="en-US"/>
        </w:rPr>
        <w:t>s</w:t>
      </w:r>
      <w:r>
        <w:rPr>
          <w:lang w:val="en-US"/>
        </w:rPr>
        <w:t xml:space="preserve"> policies across these agencies.</w:t>
      </w:r>
    </w:p>
    <w:p w14:paraId="5E970307" w14:textId="77777777" w:rsidR="00370999" w:rsidRDefault="00E56EFE" w:rsidP="008F6261">
      <w:pPr>
        <w:pStyle w:val="NoSpacing"/>
        <w:ind w:firstLine="720"/>
        <w:rPr>
          <w:lang w:val="en-US"/>
        </w:rPr>
      </w:pPr>
      <w:r>
        <w:rPr>
          <w:lang w:val="en-US"/>
        </w:rPr>
        <w:t>Address</w:t>
      </w:r>
      <w:r w:rsidR="004264C1">
        <w:rPr>
          <w:rFonts w:hint="eastAsia"/>
          <w:lang w:val="en-US" w:eastAsia="zh-CN"/>
        </w:rPr>
        <w:t>ing</w:t>
      </w:r>
      <w:r>
        <w:rPr>
          <w:lang w:val="en-US"/>
        </w:rPr>
        <w:t xml:space="preserve"> this issue, we can continue more specific changes to the single agencies:</w:t>
      </w:r>
    </w:p>
    <w:p w14:paraId="6D5B7762" w14:textId="77777777" w:rsidR="00D13F24" w:rsidRDefault="00E56EFE" w:rsidP="00441644">
      <w:pPr>
        <w:pStyle w:val="NoSpacing"/>
        <w:numPr>
          <w:ilvl w:val="0"/>
          <w:numId w:val="8"/>
        </w:numPr>
        <w:rPr>
          <w:lang w:val="en-US"/>
        </w:rPr>
      </w:pPr>
      <w:r w:rsidRPr="00491D73">
        <w:rPr>
          <w:i/>
          <w:iCs/>
          <w:u w:val="single"/>
          <w:lang w:val="en-US"/>
        </w:rPr>
        <w:t>PB</w:t>
      </w:r>
      <w:r w:rsidR="004264C1" w:rsidRPr="00491D73">
        <w:rPr>
          <w:rFonts w:hint="eastAsia"/>
          <w:i/>
          <w:iCs/>
          <w:u w:val="single"/>
          <w:lang w:val="en-US" w:eastAsia="zh-CN"/>
        </w:rPr>
        <w:t>O</w:t>
      </w:r>
      <w:r w:rsidRPr="00491D73">
        <w:rPr>
          <w:i/>
          <w:iCs/>
          <w:u w:val="single"/>
          <w:lang w:val="en-US"/>
        </w:rPr>
        <w:t>C</w:t>
      </w:r>
      <w:r>
        <w:rPr>
          <w:lang w:val="en-US"/>
        </w:rPr>
        <w:t xml:space="preserve">: it should be more transparent and independent. This is required to build trust among global investors and reduce speculation. The agency should publish regular updates and provide clear guidance on the actions that </w:t>
      </w:r>
      <w:r w:rsidR="00AA5B3F">
        <w:rPr>
          <w:lang w:val="en-US"/>
        </w:rPr>
        <w:t>are</w:t>
      </w:r>
      <w:r>
        <w:rPr>
          <w:lang w:val="en-US"/>
        </w:rPr>
        <w:t xml:space="preserve"> undertak</w:t>
      </w:r>
      <w:r w:rsidR="000B2812">
        <w:rPr>
          <w:lang w:val="en-US"/>
        </w:rPr>
        <w:t>en</w:t>
      </w:r>
      <w:r>
        <w:rPr>
          <w:lang w:val="en-US"/>
        </w:rPr>
        <w:t xml:space="preserve"> to manage the exchange rate. Moreover, it should be granted better operational independence from the government. Once the main objective is set, the government shouldn’t intervene in the </w:t>
      </w:r>
      <w:r>
        <w:rPr>
          <w:lang w:val="en-US"/>
        </w:rPr>
        <w:lastRenderedPageBreak/>
        <w:t>operat</w:t>
      </w:r>
      <w:r w:rsidR="000B2812">
        <w:rPr>
          <w:lang w:val="en-US"/>
        </w:rPr>
        <w:t>ion</w:t>
      </w:r>
      <w:r>
        <w:rPr>
          <w:lang w:val="en-US"/>
        </w:rPr>
        <w:t xml:space="preserve"> of PB</w:t>
      </w:r>
      <w:r w:rsidR="00AA5B3F">
        <w:rPr>
          <w:rFonts w:hint="eastAsia"/>
          <w:lang w:val="en-US" w:eastAsia="zh-CN"/>
        </w:rPr>
        <w:t>O</w:t>
      </w:r>
      <w:r>
        <w:rPr>
          <w:lang w:val="en-US"/>
        </w:rPr>
        <w:t>C. These two changes would enhance RMB credibility, attracting more investors and strengthening the stability of the currency.</w:t>
      </w:r>
    </w:p>
    <w:p w14:paraId="772E302C" w14:textId="77777777" w:rsidR="00BF684C" w:rsidRDefault="002B596A" w:rsidP="00441644">
      <w:pPr>
        <w:pStyle w:val="NoSpacing"/>
        <w:numPr>
          <w:ilvl w:val="0"/>
          <w:numId w:val="8"/>
        </w:numPr>
        <w:rPr>
          <w:lang w:val="en-US"/>
        </w:rPr>
      </w:pPr>
      <w:r w:rsidRPr="00AE4FDF">
        <w:rPr>
          <w:rFonts w:hint="eastAsia"/>
          <w:i/>
          <w:iCs/>
          <w:u w:val="single"/>
          <w:lang w:val="en-US" w:eastAsia="zh-CN"/>
        </w:rPr>
        <w:t>NFRA</w:t>
      </w:r>
      <w:r w:rsidR="00E56EFE" w:rsidRPr="00D13F24">
        <w:rPr>
          <w:lang w:val="en-US"/>
        </w:rPr>
        <w:t>: it should improve risk management in the financial sector and promote more innovation in terms of products offered by banks. Improving risk management systems in the banking sector is essential to guarantee stability to the RMB and consequently increase its adoption. At the same time, issuing regulation</w:t>
      </w:r>
      <w:r w:rsidR="000B2812" w:rsidRPr="00D13F24">
        <w:rPr>
          <w:lang w:val="en-US"/>
        </w:rPr>
        <w:t>s</w:t>
      </w:r>
      <w:r w:rsidR="00E56EFE" w:rsidRPr="00D13F24">
        <w:rPr>
          <w:lang w:val="en-US"/>
        </w:rPr>
        <w:t xml:space="preserve"> to stimulate banks</w:t>
      </w:r>
      <w:r w:rsidR="000B2812" w:rsidRPr="00D13F24">
        <w:rPr>
          <w:lang w:val="en-US"/>
        </w:rPr>
        <w:t>’</w:t>
      </w:r>
      <w:r w:rsidR="00E56EFE" w:rsidRPr="00D13F24">
        <w:rPr>
          <w:lang w:val="en-US"/>
        </w:rPr>
        <w:t xml:space="preserve"> offering of RMB-denominated assets and forex trading would increase liquidity and stability in the forex market.</w:t>
      </w:r>
    </w:p>
    <w:p w14:paraId="75D11016" w14:textId="4BE6FABE" w:rsidR="00E56EFE" w:rsidRPr="00BF684C" w:rsidRDefault="00E56EFE" w:rsidP="00441644">
      <w:pPr>
        <w:pStyle w:val="NoSpacing"/>
        <w:numPr>
          <w:ilvl w:val="0"/>
          <w:numId w:val="7"/>
        </w:numPr>
        <w:rPr>
          <w:lang w:val="en-US"/>
        </w:rPr>
      </w:pPr>
      <w:r w:rsidRPr="004263CB">
        <w:rPr>
          <w:i/>
          <w:iCs/>
          <w:u w:val="single"/>
          <w:lang w:val="en-US"/>
        </w:rPr>
        <w:t>CSRC</w:t>
      </w:r>
      <w:r w:rsidRPr="00BF684C">
        <w:rPr>
          <w:lang w:val="en-US"/>
        </w:rPr>
        <w:t>: it should simplify its approval process for foreign institutional investors, expand the scope of allowed financial products connected to the forex market</w:t>
      </w:r>
      <w:r w:rsidR="000B2812" w:rsidRPr="00BF684C">
        <w:rPr>
          <w:lang w:val="en-US"/>
        </w:rPr>
        <w:t>,</w:t>
      </w:r>
      <w:r w:rsidRPr="00BF684C">
        <w:rPr>
          <w:lang w:val="en-US"/>
        </w:rPr>
        <w:t xml:space="preserve"> and strengthen its supervision mechanisms to combat market manipulation and insider trading. A simplified approval process would reduce bureaucracy and avoid deterring participation. Allowing more complex financial products on the forex market would permit investors to manage currency risks more effectively</w:t>
      </w:r>
      <w:r w:rsidR="000B2812" w:rsidRPr="00BF684C">
        <w:rPr>
          <w:lang w:val="en-US"/>
        </w:rPr>
        <w:t>,</w:t>
      </w:r>
      <w:r w:rsidRPr="00BF684C">
        <w:rPr>
          <w:lang w:val="en-US"/>
        </w:rPr>
        <w:t xml:space="preserve"> attracting more foreign investors. Finally, strengthening supervision o</w:t>
      </w:r>
      <w:r w:rsidR="000B2812" w:rsidRPr="00BF684C">
        <w:rPr>
          <w:lang w:val="en-US"/>
        </w:rPr>
        <w:t>f</w:t>
      </w:r>
      <w:r w:rsidRPr="00BF684C">
        <w:rPr>
          <w:lang w:val="en-US"/>
        </w:rPr>
        <w:t xml:space="preserve"> financial crimes would make the market safer</w:t>
      </w:r>
      <w:r w:rsidR="000B2812" w:rsidRPr="00BF684C">
        <w:rPr>
          <w:lang w:val="en-US"/>
        </w:rPr>
        <w:t>,</w:t>
      </w:r>
      <w:r w:rsidRPr="00BF684C">
        <w:rPr>
          <w:lang w:val="en-US"/>
        </w:rPr>
        <w:t xml:space="preserve"> building investors’ confidence.</w:t>
      </w:r>
    </w:p>
    <w:p w14:paraId="7062FFCB" w14:textId="77777777" w:rsidR="00E56EFE" w:rsidRDefault="00E56EFE" w:rsidP="008016CB">
      <w:pPr>
        <w:pStyle w:val="NoSpacing"/>
        <w:ind w:firstLine="720"/>
        <w:rPr>
          <w:lang w:val="en-US"/>
        </w:rPr>
      </w:pPr>
      <w:r>
        <w:rPr>
          <w:lang w:val="en-US"/>
        </w:rPr>
        <w:t>The implementation of these changes would create a more robust, transparent, and efficient forex market.</w:t>
      </w:r>
    </w:p>
    <w:p w14:paraId="7793B7FC" w14:textId="77777777" w:rsidR="00EB15A8" w:rsidRPr="00E56EFE" w:rsidRDefault="00EB15A8" w:rsidP="00E82997">
      <w:pPr>
        <w:spacing w:line="480" w:lineRule="auto"/>
        <w:rPr>
          <w:b/>
          <w:bCs/>
          <w:lang w:val="en-US"/>
        </w:rPr>
      </w:pPr>
    </w:p>
    <w:p w14:paraId="62F6F3C0" w14:textId="61B7A6A6" w:rsidR="00F13585" w:rsidRDefault="008363C0" w:rsidP="00E82997">
      <w:pPr>
        <w:spacing w:line="480" w:lineRule="auto"/>
        <w:rPr>
          <w:b/>
          <w:bCs/>
          <w:lang w:val="en-US"/>
        </w:rPr>
      </w:pPr>
      <w:r w:rsidRPr="00E82997">
        <w:rPr>
          <w:rFonts w:eastAsia="Microsoft YaHei"/>
          <w:b/>
          <w:bCs/>
          <w:color w:val="202122"/>
        </w:rPr>
        <w:t>Ⅴ</w:t>
      </w:r>
      <w:r w:rsidR="00F02A98" w:rsidRPr="00E82997">
        <w:rPr>
          <w:rFonts w:eastAsia="Microsoft YaHei"/>
          <w:b/>
          <w:bCs/>
          <w:color w:val="202122"/>
        </w:rPr>
        <w:t>.</w:t>
      </w:r>
      <w:r w:rsidR="0064633E" w:rsidRPr="00E82997">
        <w:rPr>
          <w:rFonts w:eastAsia="Microsoft YaHei"/>
          <w:b/>
          <w:bCs/>
          <w:color w:val="202122"/>
          <w:lang w:val="en-US"/>
        </w:rPr>
        <w:t xml:space="preserve"> </w:t>
      </w:r>
      <w:r w:rsidR="00260C42">
        <w:rPr>
          <w:b/>
          <w:bCs/>
          <w:lang w:val="en-US"/>
        </w:rPr>
        <w:t>Solution for Q4</w:t>
      </w:r>
      <w:r w:rsidR="00B81E11">
        <w:rPr>
          <w:b/>
          <w:bCs/>
          <w:lang w:val="en-US"/>
        </w:rPr>
        <w:t>:</w:t>
      </w:r>
      <w:r w:rsidR="005408B7">
        <w:rPr>
          <w:b/>
          <w:bCs/>
          <w:lang w:val="en-US"/>
        </w:rPr>
        <w:t xml:space="preserve"> R</w:t>
      </w:r>
      <w:r w:rsidR="005408B7" w:rsidRPr="005408B7">
        <w:rPr>
          <w:b/>
          <w:bCs/>
          <w:lang w:val="en-US"/>
        </w:rPr>
        <w:t>eform</w:t>
      </w:r>
      <w:r w:rsidR="005408B7">
        <w:rPr>
          <w:b/>
          <w:bCs/>
          <w:lang w:val="en-US"/>
        </w:rPr>
        <w:t>s for</w:t>
      </w:r>
      <w:r w:rsidR="005408B7" w:rsidRPr="005408B7">
        <w:rPr>
          <w:b/>
          <w:bCs/>
          <w:lang w:val="en-US"/>
        </w:rPr>
        <w:t xml:space="preserve"> </w:t>
      </w:r>
      <w:r w:rsidR="00493399">
        <w:rPr>
          <w:b/>
          <w:bCs/>
          <w:lang w:val="en-US"/>
        </w:rPr>
        <w:t>f</w:t>
      </w:r>
      <w:r w:rsidR="005408B7" w:rsidRPr="005408B7">
        <w:rPr>
          <w:b/>
          <w:bCs/>
          <w:lang w:val="en-US"/>
        </w:rPr>
        <w:t xml:space="preserve">inancial </w:t>
      </w:r>
      <w:r w:rsidR="00493399">
        <w:rPr>
          <w:b/>
          <w:bCs/>
          <w:lang w:val="en-US"/>
        </w:rPr>
        <w:t>r</w:t>
      </w:r>
      <w:r w:rsidR="005408B7" w:rsidRPr="005408B7">
        <w:rPr>
          <w:b/>
          <w:bCs/>
          <w:lang w:val="en-US"/>
        </w:rPr>
        <w:t>egulation</w:t>
      </w:r>
      <w:r w:rsidR="009C5376">
        <w:rPr>
          <w:b/>
          <w:bCs/>
          <w:lang w:val="en-US"/>
        </w:rPr>
        <w:t xml:space="preserve"> (</w:t>
      </w:r>
      <w:r w:rsidR="003435EB">
        <w:rPr>
          <w:b/>
          <w:bCs/>
          <w:lang w:val="en-US"/>
        </w:rPr>
        <w:t>Thinking about the</w:t>
      </w:r>
      <w:r w:rsidR="009C5376">
        <w:rPr>
          <w:b/>
          <w:bCs/>
          <w:lang w:val="en-US"/>
        </w:rPr>
        <w:t xml:space="preserve"> trade war)</w:t>
      </w:r>
    </w:p>
    <w:p w14:paraId="13AE82A1" w14:textId="77777777" w:rsidR="00187849" w:rsidRPr="001B0135" w:rsidRDefault="00187849" w:rsidP="006028DF">
      <w:pPr>
        <w:pStyle w:val="NoSpacing"/>
        <w:ind w:firstLine="720"/>
        <w:rPr>
          <w:lang w:val="en-US"/>
        </w:rPr>
      </w:pPr>
      <w:r w:rsidRPr="001B0135">
        <w:rPr>
          <w:lang w:val="en-US"/>
        </w:rPr>
        <w:t xml:space="preserve">To reform financial regulation in China effectively, one critical area to address is the exchange rate system. While the RMB has made strides in independence, as seen in its reduced reliance on the USD, the current managed exchange rate remains a limiting factor. Transitioning to a free-floating exchange rate system would be a bold but necessary reform. </w:t>
      </w:r>
      <w:r w:rsidRPr="001B0135">
        <w:rPr>
          <w:lang w:val="en-US"/>
        </w:rPr>
        <w:lastRenderedPageBreak/>
        <w:t>This shift would align the RMB with global currencies operating under market-driven systems, setting the stage for it to compete with the USD as a global currency.</w:t>
      </w:r>
    </w:p>
    <w:p w14:paraId="28D62126" w14:textId="77777777" w:rsidR="00187849" w:rsidRPr="001B0135" w:rsidRDefault="00187849" w:rsidP="006028DF">
      <w:pPr>
        <w:pStyle w:val="NoSpacing"/>
        <w:ind w:firstLine="720"/>
        <w:rPr>
          <w:lang w:val="en-US"/>
        </w:rPr>
      </w:pPr>
      <w:r w:rsidRPr="001B0135">
        <w:rPr>
          <w:lang w:val="en-US"/>
        </w:rPr>
        <w:t>However, this reform cannot be rushed. The experiences of other developing nations, such as Argentina and Mexico, underscore the potential dangers of poorly managed transitions. Without adequate safeguards, moving to a free-floating exchange rate could lead to excessive volatility, speculative attacks, and loss of confidence in the currency. To avoid such outcomes, China would need to implement robust mechanisms to stabilize the RMB during the transition. These could include enhanced monetary policy tools and carefully planned intervention strategies to mitigate abrupt fluctuations.</w:t>
      </w:r>
    </w:p>
    <w:p w14:paraId="39C26D4C" w14:textId="35FD7325" w:rsidR="00187849" w:rsidRPr="001B0135" w:rsidRDefault="00187849" w:rsidP="006028DF">
      <w:pPr>
        <w:pStyle w:val="NoSpacing"/>
        <w:ind w:firstLine="720"/>
        <w:rPr>
          <w:lang w:val="en-US"/>
        </w:rPr>
      </w:pPr>
      <w:r w:rsidRPr="001B0135">
        <w:rPr>
          <w:lang w:val="en-US"/>
        </w:rPr>
        <w:t xml:space="preserve">At the same time, regulatory adjustments should focus on strengthening the RMB’s role in global trade. Encouraging more trade settlements in </w:t>
      </w:r>
      <w:r w:rsidR="00814B02">
        <w:rPr>
          <w:lang w:val="en-US"/>
        </w:rPr>
        <w:t xml:space="preserve">the </w:t>
      </w:r>
      <w:r w:rsidRPr="001B0135">
        <w:rPr>
          <w:lang w:val="en-US"/>
        </w:rPr>
        <w:t>RMB would reduce dependency on the USD while boosting the currency's visibility and credibility on the international stage. While progress has been made in this area, such as agreements with key trading partners, the scope of these efforts must expand. Policies that incentivize foreign companies to adopt the RMB for cross-border transactions would accelerate this shift.</w:t>
      </w:r>
    </w:p>
    <w:p w14:paraId="72E7C2D0" w14:textId="77777777" w:rsidR="00187849" w:rsidRPr="001B0135" w:rsidRDefault="00187849" w:rsidP="006028DF">
      <w:pPr>
        <w:pStyle w:val="NoSpacing"/>
        <w:ind w:firstLine="720"/>
        <w:rPr>
          <w:lang w:val="en-US"/>
        </w:rPr>
      </w:pPr>
      <w:r w:rsidRPr="001B0135">
        <w:rPr>
          <w:lang w:val="en-US"/>
        </w:rPr>
        <w:t>A crucial component of financial reform involves improving transparency and regulatory alignment. China’s regulatory framework needs to be more predictable and aligned with international standards. This would build trust among global market participants, particularly foreign investors and central banks, who are critical to RMB internationalization. For instance, greater clarity around the People’s Bank of China’s intervention policies and monetary goals would reduce uncertainty and encourage wider acceptance of the RMB.</w:t>
      </w:r>
    </w:p>
    <w:p w14:paraId="4029AD55" w14:textId="77777777" w:rsidR="00187849" w:rsidRDefault="00187849" w:rsidP="006028DF">
      <w:pPr>
        <w:pStyle w:val="NoSpacing"/>
        <w:ind w:firstLine="720"/>
        <w:rPr>
          <w:lang w:val="en-US"/>
        </w:rPr>
      </w:pPr>
      <w:r w:rsidRPr="001B0135">
        <w:rPr>
          <w:lang w:val="en-US"/>
        </w:rPr>
        <w:t xml:space="preserve">Ultimately, these reforms aim to create a financial environment where the RMB operates with greater autonomy and stability while integrating seamlessly into global markets. Addressing these challenges requires not only structural changes but also a commitment to gradual, coordinated progress. Through careful planning and international cooperation, China </w:t>
      </w:r>
      <w:r w:rsidRPr="001B0135">
        <w:rPr>
          <w:lang w:val="en-US"/>
        </w:rPr>
        <w:lastRenderedPageBreak/>
        <w:t>can establish a financial regulatory framework that supports its ambitions to make the RMB a leading global currency.</w:t>
      </w:r>
    </w:p>
    <w:p w14:paraId="470C15D3" w14:textId="5C9D2FEF" w:rsidR="00E34BD7" w:rsidRDefault="00E34BD7" w:rsidP="00E82997">
      <w:pPr>
        <w:spacing w:line="480" w:lineRule="auto"/>
        <w:rPr>
          <w:b/>
          <w:bCs/>
          <w:lang w:val="en-US"/>
        </w:rPr>
      </w:pPr>
    </w:p>
    <w:p w14:paraId="1544BF51" w14:textId="096C3197" w:rsidR="00814B02" w:rsidRDefault="00814B02" w:rsidP="00E82997">
      <w:pPr>
        <w:spacing w:line="480" w:lineRule="auto"/>
        <w:rPr>
          <w:b/>
          <w:bCs/>
          <w:lang w:val="en-US"/>
        </w:rPr>
      </w:pPr>
    </w:p>
    <w:p w14:paraId="16B712F3" w14:textId="77777777" w:rsidR="00814B02" w:rsidRPr="00187849" w:rsidRDefault="00814B02" w:rsidP="00E82997">
      <w:pPr>
        <w:spacing w:line="480" w:lineRule="auto"/>
        <w:rPr>
          <w:b/>
          <w:bCs/>
          <w:lang w:val="en-US"/>
        </w:rPr>
      </w:pPr>
    </w:p>
    <w:p w14:paraId="725064EA" w14:textId="22DD5AF1" w:rsidR="000A289F" w:rsidRDefault="0064633E" w:rsidP="008017EA">
      <w:pPr>
        <w:spacing w:line="480" w:lineRule="auto"/>
        <w:rPr>
          <w:b/>
          <w:bCs/>
          <w:lang w:val="en-US"/>
        </w:rPr>
      </w:pPr>
      <w:r w:rsidRPr="00E82997">
        <w:rPr>
          <w:rFonts w:eastAsia="Microsoft YaHei"/>
          <w:b/>
          <w:bCs/>
          <w:color w:val="202122"/>
        </w:rPr>
        <w:t>Ⅵ.</w:t>
      </w:r>
      <w:r w:rsidRPr="00E82997">
        <w:rPr>
          <w:rFonts w:eastAsia="Microsoft YaHei"/>
          <w:b/>
          <w:bCs/>
          <w:color w:val="202122"/>
          <w:lang w:val="en-US"/>
        </w:rPr>
        <w:t xml:space="preserve"> </w:t>
      </w:r>
      <w:r w:rsidR="004D32FD">
        <w:rPr>
          <w:b/>
          <w:bCs/>
          <w:lang w:val="en-US"/>
        </w:rPr>
        <w:t>Solution for Q5:</w:t>
      </w:r>
      <w:r w:rsidR="00586EFF">
        <w:rPr>
          <w:b/>
          <w:bCs/>
          <w:lang w:val="en-US"/>
        </w:rPr>
        <w:t xml:space="preserve"> </w:t>
      </w:r>
      <w:r w:rsidR="008017EA">
        <w:rPr>
          <w:b/>
          <w:bCs/>
          <w:lang w:val="en-US"/>
        </w:rPr>
        <w:t>R</w:t>
      </w:r>
      <w:r w:rsidR="008017EA" w:rsidRPr="008017EA">
        <w:rPr>
          <w:b/>
          <w:bCs/>
          <w:lang w:val="en-US"/>
        </w:rPr>
        <w:t xml:space="preserve">eforms </w:t>
      </w:r>
      <w:r w:rsidR="005F098D">
        <w:rPr>
          <w:b/>
          <w:bCs/>
          <w:lang w:val="en-US"/>
        </w:rPr>
        <w:t xml:space="preserve">to </w:t>
      </w:r>
      <w:r w:rsidR="00F31DF3">
        <w:rPr>
          <w:b/>
          <w:bCs/>
          <w:lang w:val="en-US"/>
        </w:rPr>
        <w:t>m</w:t>
      </w:r>
      <w:r w:rsidR="008017EA" w:rsidRPr="008017EA">
        <w:rPr>
          <w:b/>
          <w:bCs/>
          <w:lang w:val="en-US"/>
        </w:rPr>
        <w:t xml:space="preserve">ake </w:t>
      </w:r>
      <w:r w:rsidR="00DA6B69">
        <w:rPr>
          <w:b/>
          <w:bCs/>
          <w:lang w:val="en-US"/>
        </w:rPr>
        <w:t>C</w:t>
      </w:r>
      <w:r w:rsidR="008017EA" w:rsidRPr="008017EA">
        <w:rPr>
          <w:b/>
          <w:bCs/>
          <w:lang w:val="en-US"/>
        </w:rPr>
        <w:t xml:space="preserve">hinese </w:t>
      </w:r>
      <w:r w:rsidR="002E064B">
        <w:rPr>
          <w:b/>
          <w:bCs/>
          <w:lang w:val="en-US"/>
        </w:rPr>
        <w:t>c</w:t>
      </w:r>
      <w:r w:rsidR="008017EA" w:rsidRPr="008017EA">
        <w:rPr>
          <w:b/>
          <w:bCs/>
          <w:lang w:val="en-US"/>
        </w:rPr>
        <w:t xml:space="preserve">apital </w:t>
      </w:r>
      <w:r w:rsidR="002E064B">
        <w:rPr>
          <w:b/>
          <w:bCs/>
          <w:lang w:val="en-US"/>
        </w:rPr>
        <w:t>m</w:t>
      </w:r>
      <w:r w:rsidR="008017EA" w:rsidRPr="008017EA">
        <w:rPr>
          <w:b/>
          <w:bCs/>
          <w:lang w:val="en-US"/>
        </w:rPr>
        <w:t>arkets more efficient</w:t>
      </w:r>
      <w:r w:rsidR="00DA47B2">
        <w:rPr>
          <w:b/>
          <w:bCs/>
          <w:lang w:val="en-US"/>
        </w:rPr>
        <w:t xml:space="preserve"> </w:t>
      </w:r>
      <w:r w:rsidR="008017EA" w:rsidRPr="008017EA">
        <w:rPr>
          <w:b/>
          <w:bCs/>
          <w:lang w:val="en-US"/>
        </w:rPr>
        <w:t>and safer</w:t>
      </w:r>
    </w:p>
    <w:p w14:paraId="28F55F8A" w14:textId="48DC5C7C" w:rsidR="00187849" w:rsidRDefault="00187849" w:rsidP="005B11E0">
      <w:pPr>
        <w:pStyle w:val="NoSpacing"/>
        <w:ind w:firstLine="720"/>
        <w:rPr>
          <w:lang w:val="en-US"/>
        </w:rPr>
      </w:pPr>
      <w:r>
        <w:rPr>
          <w:lang w:val="en-US"/>
        </w:rPr>
        <w:t xml:space="preserve">To make Chinese capital markets more efficient and safer, China needs to issue a series of linked reforms </w:t>
      </w:r>
      <w:r w:rsidR="00D03CA1">
        <w:rPr>
          <w:lang w:val="en-US"/>
        </w:rPr>
        <w:t>that</w:t>
      </w:r>
      <w:r>
        <w:rPr>
          <w:lang w:val="en-US"/>
        </w:rPr>
        <w:t xml:space="preserve"> involve not only capital markets but also other dimensions of financial markets</w:t>
      </w:r>
      <w:r w:rsidR="00D03CA1">
        <w:rPr>
          <w:lang w:val="en-US"/>
        </w:rPr>
        <w:t>,</w:t>
      </w:r>
      <w:r>
        <w:rPr>
          <w:lang w:val="en-US"/>
        </w:rPr>
        <w:t xml:space="preserve"> such as the forex market. </w:t>
      </w:r>
    </w:p>
    <w:p w14:paraId="685F0BF2" w14:textId="1DBC44D9" w:rsidR="00187849" w:rsidRDefault="00187849" w:rsidP="005B11E0">
      <w:pPr>
        <w:pStyle w:val="NoSpacing"/>
        <w:ind w:firstLine="720"/>
        <w:rPr>
          <w:lang w:val="en-US"/>
        </w:rPr>
      </w:pPr>
      <w:r>
        <w:rPr>
          <w:lang w:val="en-US"/>
        </w:rPr>
        <w:t>First of all, further opening to foreign investors is needed. China has already taken important steps to open its capital markets to foreign investors by introducing infrastructures th</w:t>
      </w:r>
      <w:r w:rsidR="00D03CA1">
        <w:rPr>
          <w:lang w:val="en-US"/>
        </w:rPr>
        <w:t>at</w:t>
      </w:r>
      <w:r>
        <w:rPr>
          <w:lang w:val="en-US"/>
        </w:rPr>
        <w:t xml:space="preserve"> permit them to trade RMB</w:t>
      </w:r>
      <w:r w:rsidR="00D03CA1">
        <w:rPr>
          <w:lang w:val="en-US"/>
        </w:rPr>
        <w:t>-</w:t>
      </w:r>
      <w:r>
        <w:rPr>
          <w:lang w:val="en-US"/>
        </w:rPr>
        <w:t xml:space="preserve">denominated assets. </w:t>
      </w:r>
      <w:r w:rsidRPr="006F10DA">
        <w:rPr>
          <w:highlight w:val="yellow"/>
          <w:lang w:val="en-US"/>
        </w:rPr>
        <w:t>We can add something on the specific systems adopted and how to expand them.</w:t>
      </w:r>
      <w:r>
        <w:rPr>
          <w:lang w:val="en-US"/>
        </w:rPr>
        <w:t xml:space="preserve"> Nonetheless, the pace of opening up needs to accelerate and needs to be accompanied by forex market reforms. </w:t>
      </w:r>
    </w:p>
    <w:p w14:paraId="215A2273" w14:textId="46D5221A" w:rsidR="00187849" w:rsidRDefault="00187849" w:rsidP="005B11E0">
      <w:pPr>
        <w:pStyle w:val="NoSpacing"/>
        <w:ind w:firstLine="720"/>
        <w:rPr>
          <w:lang w:val="en-US"/>
        </w:rPr>
      </w:pPr>
      <w:r>
        <w:rPr>
          <w:lang w:val="en-US"/>
        </w:rPr>
        <w:t>A</w:t>
      </w:r>
      <w:proofErr w:type="spellStart"/>
      <w:r w:rsidRPr="00AE38AB">
        <w:rPr>
          <w:lang w:val="en-GB"/>
        </w:rPr>
        <w:t>t</w:t>
      </w:r>
      <w:proofErr w:type="spellEnd"/>
      <w:r w:rsidRPr="00AE38AB">
        <w:rPr>
          <w:lang w:val="en-GB"/>
        </w:rPr>
        <w:t xml:space="preserve"> the moment foreign investors are worried about the stability and reliability of the RMB, as China has been repeatedly accused of currency manipulation, especially by the United States.</w:t>
      </w:r>
      <w:r>
        <w:rPr>
          <w:lang w:val="en-GB"/>
        </w:rPr>
        <w:t xml:space="preserve"> </w:t>
      </w:r>
      <w:r>
        <w:rPr>
          <w:lang w:val="en-US"/>
        </w:rPr>
        <w:t>The current system limits RMB flexibility and makes foreign investors skeptic</w:t>
      </w:r>
      <w:r w:rsidR="00D03CA1">
        <w:rPr>
          <w:lang w:val="en-US"/>
        </w:rPr>
        <w:t>al</w:t>
      </w:r>
      <w:r>
        <w:rPr>
          <w:lang w:val="en-US"/>
        </w:rPr>
        <w:t>.</w:t>
      </w:r>
      <w:r w:rsidRPr="00AE38AB">
        <w:rPr>
          <w:lang w:val="en-GB"/>
        </w:rPr>
        <w:t xml:space="preserve"> A key step</w:t>
      </w:r>
      <w:r>
        <w:rPr>
          <w:lang w:val="en-US"/>
        </w:rPr>
        <w:t xml:space="preserve"> would be changing the exchange rate system from a managed floating exchange rate to a free-floating exchange rate. Moving to a FFER would establish more trust and would attract more investors in capital markets. </w:t>
      </w:r>
    </w:p>
    <w:p w14:paraId="19E85FF6" w14:textId="6A88222A" w:rsidR="00187849" w:rsidRPr="007308CE" w:rsidRDefault="00187849" w:rsidP="005B11E0">
      <w:pPr>
        <w:pStyle w:val="NoSpacing"/>
        <w:ind w:firstLine="720"/>
        <w:rPr>
          <w:lang w:val="en-GB"/>
        </w:rPr>
      </w:pPr>
      <w:r w:rsidRPr="007308CE">
        <w:rPr>
          <w:lang w:val="en-GB"/>
        </w:rPr>
        <w:t>The opening up and the exchange rate reform should develop simultaneously, as they are closely related and have a mutual effect on each other. A liberalized RMB would attract more capital, and at the same time</w:t>
      </w:r>
      <w:r w:rsidR="00D03CA1">
        <w:rPr>
          <w:lang w:val="en-GB"/>
        </w:rPr>
        <w:t>,</w:t>
      </w:r>
      <w:r w:rsidRPr="007308CE">
        <w:rPr>
          <w:lang w:val="en-GB"/>
        </w:rPr>
        <w:t xml:space="preserve"> more capital would strengthen RMB stability, attracting even more capital and so on. This vicious cycle would be beneficial both for the internationalization of the currency and the efficiency and safety of capital markets.</w:t>
      </w:r>
    </w:p>
    <w:p w14:paraId="02B60D1A" w14:textId="77777777" w:rsidR="00187849" w:rsidRPr="007308CE" w:rsidRDefault="00187849" w:rsidP="005B11E0">
      <w:pPr>
        <w:pStyle w:val="NoSpacing"/>
        <w:ind w:firstLine="720"/>
        <w:rPr>
          <w:lang w:val="en-GB"/>
        </w:rPr>
      </w:pPr>
      <w:r w:rsidRPr="007308CE">
        <w:rPr>
          <w:lang w:val="en-GB"/>
        </w:rPr>
        <w:lastRenderedPageBreak/>
        <w:t xml:space="preserve">Finally, an additional point to address is the strict capital controls that China has in place as of today: </w:t>
      </w:r>
    </w:p>
    <w:p w14:paraId="63007644" w14:textId="77777777" w:rsidR="00441644" w:rsidRDefault="00187849" w:rsidP="00441644">
      <w:pPr>
        <w:pStyle w:val="NoSpacing"/>
        <w:numPr>
          <w:ilvl w:val="0"/>
          <w:numId w:val="6"/>
        </w:numPr>
        <w:rPr>
          <w:lang w:val="en-GB"/>
        </w:rPr>
      </w:pPr>
      <w:r w:rsidRPr="007308CE">
        <w:rPr>
          <w:lang w:val="en-GB"/>
        </w:rPr>
        <w:t xml:space="preserve">Currency conversion limits: individuals and companies can convert Renminbi (RMB) into foreign. Currencies </w:t>
      </w:r>
      <w:r w:rsidR="006028DF">
        <w:rPr>
          <w:lang w:val="en-GB"/>
        </w:rPr>
        <w:t xml:space="preserve">are </w:t>
      </w:r>
      <w:r w:rsidRPr="007308CE">
        <w:rPr>
          <w:lang w:val="en-GB"/>
        </w:rPr>
        <w:t>within certain limits, often requiring documentation for larger transactions. This creates significant friction for businesses and investors seeking to move funds across borders quickly.</w:t>
      </w:r>
    </w:p>
    <w:p w14:paraId="6FB785CB" w14:textId="77777777" w:rsidR="00441644" w:rsidRDefault="00187849" w:rsidP="00441644">
      <w:pPr>
        <w:pStyle w:val="NoSpacing"/>
        <w:numPr>
          <w:ilvl w:val="0"/>
          <w:numId w:val="6"/>
        </w:numPr>
        <w:rPr>
          <w:lang w:val="en-GB"/>
        </w:rPr>
      </w:pPr>
      <w:r w:rsidRPr="00441644">
        <w:rPr>
          <w:lang w:val="en-GB"/>
        </w:rPr>
        <w:t xml:space="preserve">Capital Controls: China imposes strict capital controls on cross-border capital flows, including restrictions on foreign investments and limits on outbound investments by Chinese citizens and firms. These restrictions prevent the free movement of capital, reducing market liquidity and making it difficult for foreign investors to fully participate in Chinese markets. </w:t>
      </w:r>
    </w:p>
    <w:p w14:paraId="38A711DD" w14:textId="77777777" w:rsidR="00441644" w:rsidRDefault="00187849" w:rsidP="00441644">
      <w:pPr>
        <w:pStyle w:val="NoSpacing"/>
        <w:numPr>
          <w:ilvl w:val="0"/>
          <w:numId w:val="6"/>
        </w:numPr>
        <w:rPr>
          <w:lang w:val="en-GB"/>
        </w:rPr>
      </w:pPr>
      <w:r w:rsidRPr="00441644">
        <w:rPr>
          <w:lang w:val="en-GB"/>
        </w:rPr>
        <w:t>Foreign Investment Approval: Foreign entities must often obtain approval from the State Administration of Foreign Exchange (SAFE) to invest in certain sectors or to convert funds into RMB. This lengthy and bureaucratic process discourages many foreign institutions from investing in China's capital markets.</w:t>
      </w:r>
    </w:p>
    <w:p w14:paraId="6EDD2B20" w14:textId="0B618E91" w:rsidR="00187849" w:rsidRPr="00441644" w:rsidRDefault="00187849" w:rsidP="00441644">
      <w:pPr>
        <w:pStyle w:val="NoSpacing"/>
        <w:numPr>
          <w:ilvl w:val="0"/>
          <w:numId w:val="6"/>
        </w:numPr>
        <w:rPr>
          <w:lang w:val="en-GB"/>
        </w:rPr>
      </w:pPr>
      <w:r w:rsidRPr="00441644">
        <w:rPr>
          <w:lang w:val="en-GB"/>
        </w:rPr>
        <w:t>Qualified Foreign Institutional Investor</w:t>
      </w:r>
      <w:r w:rsidR="00814B02" w:rsidRPr="00441644">
        <w:rPr>
          <w:lang w:val="en-GB"/>
        </w:rPr>
        <w:t>s</w:t>
      </w:r>
      <w:r w:rsidRPr="00441644">
        <w:rPr>
          <w:lang w:val="en-GB"/>
        </w:rPr>
        <w:t xml:space="preserve"> (RQFII) allow foreign investors to access China's capital markets within specified quotas. This system remains tightly controlled and does not allow free and open access to all segments of the market.</w:t>
      </w:r>
    </w:p>
    <w:p w14:paraId="35CC6AD4" w14:textId="77777777" w:rsidR="00187849" w:rsidRDefault="00187849" w:rsidP="005B11E0">
      <w:pPr>
        <w:pStyle w:val="NoSpacing"/>
        <w:ind w:firstLine="720"/>
      </w:pPr>
      <w:r w:rsidRPr="007308CE">
        <w:rPr>
          <w:lang w:val="en-GB"/>
        </w:rPr>
        <w:t>These controls, while implemented to maintain financial stability and safeguard against speculative attacks, significantly limit the advancement of China's capital markets. They restrict the entry of foreign capital, which is essential for increasing market liquidity and driving innovation.</w:t>
      </w:r>
      <w:r>
        <w:t xml:space="preserve"> </w:t>
      </w:r>
    </w:p>
    <w:p w14:paraId="7E2B18C2" w14:textId="10B45811" w:rsidR="00187849" w:rsidRDefault="00187849" w:rsidP="005B11E0">
      <w:pPr>
        <w:pStyle w:val="NoSpacing"/>
        <w:ind w:firstLine="720"/>
        <w:rPr>
          <w:lang w:val="en-GB"/>
        </w:rPr>
      </w:pPr>
      <w:r>
        <w:rPr>
          <w:lang w:val="en-GB"/>
        </w:rPr>
        <w:t>Consider</w:t>
      </w:r>
      <w:r w:rsidR="00814B02">
        <w:rPr>
          <w:lang w:val="en-GB"/>
        </w:rPr>
        <w:t>ing</w:t>
      </w:r>
      <w:r>
        <w:rPr>
          <w:lang w:val="en-GB"/>
        </w:rPr>
        <w:t xml:space="preserve"> what </w:t>
      </w:r>
      <w:r w:rsidR="00441644">
        <w:rPr>
          <w:lang w:val="en-GB"/>
        </w:rPr>
        <w:t xml:space="preserve">was </w:t>
      </w:r>
      <w:r>
        <w:rPr>
          <w:lang w:val="en-GB"/>
        </w:rPr>
        <w:t>mentioned above, the following reforms could be implemented:</w:t>
      </w:r>
    </w:p>
    <w:p w14:paraId="4910D24E" w14:textId="77777777" w:rsidR="00441644" w:rsidRDefault="00187849" w:rsidP="00441644">
      <w:pPr>
        <w:pStyle w:val="NoSpacing"/>
        <w:numPr>
          <w:ilvl w:val="0"/>
          <w:numId w:val="9"/>
        </w:numPr>
        <w:rPr>
          <w:lang w:val="en-GB"/>
        </w:rPr>
      </w:pPr>
      <w:r>
        <w:rPr>
          <w:lang w:val="en-GB"/>
        </w:rPr>
        <w:t xml:space="preserve">Expansion or elimination of currency conversion limits: increasing or even eliminating the threshold for currency conversion is a fundamental step to improve the efficiency </w:t>
      </w:r>
      <w:r>
        <w:rPr>
          <w:lang w:val="en-GB"/>
        </w:rPr>
        <w:lastRenderedPageBreak/>
        <w:t>of capital markets. While this would expose the currency to speculation risks and higher volatility, it would allow investors to invest more capital in China increasing liquidity in capital markets.</w:t>
      </w:r>
    </w:p>
    <w:p w14:paraId="7AAC3EDC" w14:textId="77777777" w:rsidR="00441644" w:rsidRDefault="00187849" w:rsidP="00441644">
      <w:pPr>
        <w:pStyle w:val="NoSpacing"/>
        <w:numPr>
          <w:ilvl w:val="0"/>
          <w:numId w:val="9"/>
        </w:numPr>
        <w:rPr>
          <w:lang w:val="en-GB"/>
        </w:rPr>
      </w:pPr>
      <w:r w:rsidRPr="00441644">
        <w:rPr>
          <w:lang w:val="en-GB"/>
        </w:rPr>
        <w:t>Reduction of capital controls: gradually reducing capital controls would allow a more fluid flow of capital, creating a more dynamic market, and it would encourage foreign investors to enter the. Chinese market.</w:t>
      </w:r>
    </w:p>
    <w:p w14:paraId="182E2831" w14:textId="530339C0" w:rsidR="00441644" w:rsidRDefault="00187849" w:rsidP="00441644">
      <w:pPr>
        <w:pStyle w:val="NoSpacing"/>
        <w:numPr>
          <w:ilvl w:val="0"/>
          <w:numId w:val="9"/>
        </w:numPr>
        <w:rPr>
          <w:lang w:val="en-GB"/>
        </w:rPr>
      </w:pPr>
      <w:r w:rsidRPr="00441644">
        <w:rPr>
          <w:lang w:val="en-GB"/>
        </w:rPr>
        <w:t>Simplification of the approval process: simplifying the process to approve foreign investors would lower waiting time and incentivize foreign investor</w:t>
      </w:r>
      <w:r w:rsidR="00441644">
        <w:rPr>
          <w:lang w:val="en-GB"/>
        </w:rPr>
        <w:t>s</w:t>
      </w:r>
      <w:r w:rsidRPr="00441644">
        <w:rPr>
          <w:lang w:val="en-GB"/>
        </w:rPr>
        <w:t xml:space="preserve"> to access the market.</w:t>
      </w:r>
    </w:p>
    <w:p w14:paraId="1D54366D" w14:textId="3DC894DA" w:rsidR="00187849" w:rsidRPr="00441644" w:rsidRDefault="00187849" w:rsidP="00441644">
      <w:pPr>
        <w:pStyle w:val="NoSpacing"/>
        <w:numPr>
          <w:ilvl w:val="0"/>
          <w:numId w:val="9"/>
        </w:numPr>
        <w:rPr>
          <w:lang w:val="en-GB"/>
        </w:rPr>
      </w:pPr>
      <w:r w:rsidRPr="00441644">
        <w:rPr>
          <w:lang w:val="en-GB"/>
        </w:rPr>
        <w:t>Increase of RQFII quotas: increasing quotas for the RQFII program and expanding its scope to allow investment in a wider range of products would make the Chinese market more appealing to foreign investors.</w:t>
      </w:r>
    </w:p>
    <w:p w14:paraId="293D0ED5" w14:textId="3AEF283F" w:rsidR="00E96BEA" w:rsidRPr="00187849" w:rsidRDefault="00187849" w:rsidP="00187849">
      <w:pPr>
        <w:pStyle w:val="NoSpacing"/>
        <w:rPr>
          <w:lang w:val="en-GB"/>
        </w:rPr>
      </w:pPr>
      <w:r>
        <w:rPr>
          <w:lang w:val="en-GB"/>
        </w:rPr>
        <w:t>These reforms all aim to increase liquidity, strengthen integration with global markets</w:t>
      </w:r>
      <w:r w:rsidR="00441644">
        <w:rPr>
          <w:lang w:val="en-GB"/>
        </w:rPr>
        <w:t>,</w:t>
      </w:r>
      <w:r>
        <w:rPr>
          <w:lang w:val="en-GB"/>
        </w:rPr>
        <w:t xml:space="preserve"> and support RMB internationalization, w</w:t>
      </w:r>
      <w:r w:rsidR="00441644">
        <w:rPr>
          <w:lang w:val="en-GB"/>
        </w:rPr>
        <w:t>h</w:t>
      </w:r>
      <w:r>
        <w:rPr>
          <w:lang w:val="en-GB"/>
        </w:rPr>
        <w:t>ich are fundamental for the increase of safety and efficiency of capital markets.</w:t>
      </w:r>
    </w:p>
    <w:p w14:paraId="20404A88" w14:textId="7CAF09DD" w:rsidR="000A289F" w:rsidRDefault="000A289F">
      <w:pPr>
        <w:rPr>
          <w:lang w:val="en-US"/>
        </w:rPr>
      </w:pPr>
      <w:r>
        <w:rPr>
          <w:lang w:val="en-US"/>
        </w:rPr>
        <w:br w:type="page"/>
      </w:r>
    </w:p>
    <w:p w14:paraId="0631EB75" w14:textId="677F6C88" w:rsidR="009F644D" w:rsidRDefault="009F644D" w:rsidP="009B5AB9">
      <w:pPr>
        <w:spacing w:line="480" w:lineRule="auto"/>
        <w:rPr>
          <w:b/>
          <w:bCs/>
          <w:lang w:val="en-US"/>
        </w:rPr>
      </w:pPr>
      <w:r w:rsidRPr="009F644D">
        <w:rPr>
          <w:b/>
          <w:bCs/>
          <w:lang w:val="en-US"/>
        </w:rPr>
        <w:lastRenderedPageBreak/>
        <w:t>Reference</w:t>
      </w:r>
      <w:r w:rsidR="001C7D7C">
        <w:rPr>
          <w:rFonts w:hint="eastAsia"/>
          <w:b/>
          <w:bCs/>
          <w:lang w:val="en-US"/>
        </w:rPr>
        <w:t>s</w:t>
      </w:r>
    </w:p>
    <w:p w14:paraId="4EDEA020" w14:textId="670D12B9" w:rsidR="009B5AB9" w:rsidRDefault="009D6858" w:rsidP="007E5DD4">
      <w:pPr>
        <w:spacing w:line="480" w:lineRule="auto"/>
        <w:ind w:left="720" w:hanging="720"/>
        <w:rPr>
          <w:color w:val="222222"/>
          <w:shd w:val="clear" w:color="auto" w:fill="FFFFFF"/>
        </w:rPr>
      </w:pPr>
      <w:r w:rsidRPr="006404E4">
        <w:rPr>
          <w:color w:val="222222"/>
          <w:shd w:val="clear" w:color="auto" w:fill="FFFFFF"/>
        </w:rPr>
        <w:t>Neely, C. J. (2017). Chinese foreign exchange reserves, policy choices, and the US economy.</w:t>
      </w:r>
      <w:r w:rsidR="009D5624" w:rsidRPr="006404E4">
        <w:t xml:space="preserve"> </w:t>
      </w:r>
      <w:r w:rsidR="007E5DD4" w:rsidRPr="005A7379">
        <w:rPr>
          <w:i/>
          <w:iCs/>
        </w:rPr>
        <w:t>Federal Reserve Bank of St. Louis Review</w:t>
      </w:r>
      <w:r w:rsidR="007E5DD4">
        <w:t xml:space="preserve">, </w:t>
      </w:r>
      <w:r w:rsidR="002A024B" w:rsidRPr="0075322C">
        <w:rPr>
          <w:i/>
          <w:iCs/>
        </w:rPr>
        <w:t>99</w:t>
      </w:r>
      <w:r w:rsidR="00AD759B">
        <w:rPr>
          <w:lang w:val="en-US"/>
        </w:rPr>
        <w:t>(2),</w:t>
      </w:r>
      <w:r w:rsidR="007E5DD4">
        <w:t xml:space="preserve"> 207-231</w:t>
      </w:r>
      <w:r w:rsidR="006106A5">
        <w:rPr>
          <w:color w:val="222222"/>
          <w:shd w:val="clear" w:color="auto" w:fill="FFFFFF"/>
          <w:lang w:val="en-US"/>
        </w:rPr>
        <w:t xml:space="preserve">. </w:t>
      </w:r>
      <w:hyperlink r:id="rId11" w:history="1">
        <w:r w:rsidR="00741062" w:rsidRPr="00126C4B">
          <w:rPr>
            <w:rStyle w:val="Hyperlink"/>
            <w:shd w:val="clear" w:color="auto" w:fill="FFFFFF"/>
          </w:rPr>
          <w:t>https://papers.ssrn.com/sol3/papers.cfm?abstract_id=2952262</w:t>
        </w:r>
      </w:hyperlink>
      <w:r w:rsidR="009D5624" w:rsidRPr="007E5DD4">
        <w:rPr>
          <w:color w:val="222222"/>
          <w:shd w:val="clear" w:color="auto" w:fill="FFFFFF"/>
        </w:rPr>
        <w:t xml:space="preserve"> </w:t>
      </w:r>
    </w:p>
    <w:p w14:paraId="45316602" w14:textId="3DDF5B4F" w:rsidR="00B86C48" w:rsidRPr="009A3E4F" w:rsidRDefault="00E20BFF" w:rsidP="00E448DA">
      <w:pPr>
        <w:spacing w:line="480" w:lineRule="auto"/>
        <w:ind w:left="720" w:hanging="720"/>
        <w:rPr>
          <w:color w:val="222222"/>
          <w:shd w:val="clear" w:color="auto" w:fill="FFFFFF"/>
          <w:lang w:val="en-US"/>
        </w:rPr>
      </w:pPr>
      <w:r w:rsidRPr="00000CF3">
        <w:rPr>
          <w:color w:val="222222"/>
          <w:shd w:val="clear" w:color="auto" w:fill="FFFFFF"/>
        </w:rPr>
        <w:t>Clark, J. (2017). China's evolving managed float: an exploration of the roles of the fix and broad dollar movements in explaining daily exchange rate changes.</w:t>
      </w:r>
      <w:r w:rsidR="009A3E4F">
        <w:rPr>
          <w:color w:val="222222"/>
          <w:shd w:val="clear" w:color="auto" w:fill="FFFFFF"/>
          <w:lang w:val="en-US"/>
        </w:rPr>
        <w:t xml:space="preserve"> </w:t>
      </w:r>
      <w:r w:rsidR="00E448DA" w:rsidRPr="00A57712">
        <w:rPr>
          <w:i/>
          <w:iCs/>
          <w:color w:val="222222"/>
          <w:shd w:val="clear" w:color="auto" w:fill="FFFFFF"/>
          <w:lang w:val="en-US"/>
        </w:rPr>
        <w:t>Federal Reserve Bank of New York Staff Report</w:t>
      </w:r>
      <w:r w:rsidR="00CD0918">
        <w:rPr>
          <w:color w:val="222222"/>
          <w:shd w:val="clear" w:color="auto" w:fill="FFFFFF"/>
          <w:lang w:val="en-US"/>
        </w:rPr>
        <w:t xml:space="preserve">, </w:t>
      </w:r>
      <w:r w:rsidR="00C73E6D">
        <w:rPr>
          <w:color w:val="222222"/>
          <w:shd w:val="clear" w:color="auto" w:fill="FFFFFF"/>
          <w:lang w:val="en-US"/>
        </w:rPr>
        <w:t>828</w:t>
      </w:r>
      <w:r w:rsidR="007B5090">
        <w:rPr>
          <w:color w:val="222222"/>
          <w:shd w:val="clear" w:color="auto" w:fill="FFFFFF"/>
          <w:lang w:val="en-US"/>
        </w:rPr>
        <w:t>.</w:t>
      </w:r>
      <w:r w:rsidR="00236201">
        <w:rPr>
          <w:color w:val="222222"/>
          <w:shd w:val="clear" w:color="auto" w:fill="FFFFFF"/>
          <w:lang w:val="en-US"/>
        </w:rPr>
        <w:t xml:space="preserve"> </w:t>
      </w:r>
      <w:hyperlink r:id="rId12" w:history="1">
        <w:r w:rsidR="00236201" w:rsidRPr="00126C4B">
          <w:rPr>
            <w:rStyle w:val="Hyperlink"/>
            <w:shd w:val="clear" w:color="auto" w:fill="FFFFFF"/>
            <w:lang w:val="en-US"/>
          </w:rPr>
          <w:t>https://papers.ssrn.com/sol3/papers.cfm?abstract_id=3072925</w:t>
        </w:r>
      </w:hyperlink>
      <w:r w:rsidR="00236201">
        <w:rPr>
          <w:color w:val="222222"/>
          <w:shd w:val="clear" w:color="auto" w:fill="FFFFFF"/>
          <w:lang w:val="en-US"/>
        </w:rPr>
        <w:t xml:space="preserve"> </w:t>
      </w:r>
    </w:p>
    <w:p w14:paraId="7EF77700" w14:textId="62C89CBA" w:rsidR="009F644D" w:rsidRPr="008F68B3" w:rsidRDefault="009F644D">
      <w:pPr>
        <w:rPr>
          <w:color w:val="222222"/>
          <w:shd w:val="clear" w:color="auto" w:fill="FFFFFF"/>
          <w:lang w:val="en-US"/>
        </w:rPr>
      </w:pPr>
      <w:r w:rsidRPr="00000CF3">
        <w:rPr>
          <w:color w:val="222222"/>
          <w:shd w:val="clear" w:color="auto" w:fill="FFFFFF"/>
        </w:rPr>
        <w:br w:type="page"/>
      </w:r>
    </w:p>
    <w:p w14:paraId="7AF36F8F" w14:textId="17ADBB4F" w:rsidR="001E1593" w:rsidRPr="00ED0D3F" w:rsidRDefault="00482EFF" w:rsidP="00F506EE">
      <w:pPr>
        <w:pStyle w:val="paragraph"/>
        <w:spacing w:before="0" w:beforeAutospacing="0" w:after="0" w:afterAutospacing="0" w:line="480" w:lineRule="auto"/>
        <w:textAlignment w:val="baseline"/>
        <w:outlineLvl w:val="1"/>
        <w:rPr>
          <w:b/>
          <w:bCs/>
          <w:lang w:val="en-US"/>
        </w:rPr>
      </w:pPr>
      <w:r w:rsidRPr="00D07680">
        <w:rPr>
          <w:b/>
          <w:bCs/>
          <w:lang w:val="en-US"/>
        </w:rPr>
        <w:lastRenderedPageBreak/>
        <w:t>Appendix</w:t>
      </w:r>
    </w:p>
    <w:p w14:paraId="0C8BE3F8" w14:textId="77777777" w:rsidR="00CA347A" w:rsidRPr="00E74BAB" w:rsidRDefault="00CA347A" w:rsidP="00F506EE">
      <w:pPr>
        <w:spacing w:line="480" w:lineRule="auto"/>
        <w:jc w:val="center"/>
        <w:rPr>
          <w:rStyle w:val="normaltextrun"/>
          <w:sz w:val="21"/>
          <w:szCs w:val="21"/>
          <w:lang w:val="en-US"/>
        </w:rPr>
      </w:pPr>
    </w:p>
    <w:p w14:paraId="6A5ECCBD" w14:textId="770B6E1A" w:rsidR="001E1593" w:rsidRPr="00E74BAB" w:rsidRDefault="00DC04C1" w:rsidP="00F506EE">
      <w:pPr>
        <w:spacing w:line="480" w:lineRule="auto"/>
        <w:jc w:val="center"/>
        <w:rPr>
          <w:rStyle w:val="normaltextrun"/>
          <w:sz w:val="21"/>
          <w:szCs w:val="21"/>
          <w:lang w:val="en-US"/>
        </w:rPr>
      </w:pPr>
      <w:r w:rsidRPr="00E74BAB">
        <w:rPr>
          <w:sz w:val="21"/>
          <w:szCs w:val="21"/>
        </w:rPr>
        <w:drawing>
          <wp:inline distT="0" distB="0" distL="0" distR="0" wp14:anchorId="271D5FFB" wp14:editId="2C608D1B">
            <wp:extent cx="5652000" cy="2738275"/>
            <wp:effectExtent l="0" t="0" r="0" b="5080"/>
            <wp:docPr id="23" name="Picture 22">
              <a:extLst xmlns:a="http://schemas.openxmlformats.org/drawingml/2006/main">
                <a:ext uri="{FF2B5EF4-FFF2-40B4-BE49-F238E27FC236}">
                  <a16:creationId xmlns:a16="http://schemas.microsoft.com/office/drawing/2014/main" id="{63D588DA-1420-4F42-8082-31A77F20FD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3D588DA-1420-4F42-8082-31A77F20FD64}"/>
                        </a:ext>
                      </a:extLst>
                    </pic:cNvPr>
                    <pic:cNvPicPr>
                      <a:picLocks noChangeAspect="1"/>
                    </pic:cNvPicPr>
                  </pic:nvPicPr>
                  <pic:blipFill>
                    <a:blip r:embed="rId13"/>
                    <a:stretch>
                      <a:fillRect/>
                    </a:stretch>
                  </pic:blipFill>
                  <pic:spPr>
                    <a:xfrm>
                      <a:off x="0" y="0"/>
                      <a:ext cx="5652000" cy="2738275"/>
                    </a:xfrm>
                    <a:prstGeom prst="rect">
                      <a:avLst/>
                    </a:prstGeom>
                  </pic:spPr>
                </pic:pic>
              </a:graphicData>
            </a:graphic>
          </wp:inline>
        </w:drawing>
      </w:r>
    </w:p>
    <w:p w14:paraId="51E1681E" w14:textId="77777777" w:rsidR="001E1593" w:rsidRPr="00E74BAB" w:rsidRDefault="001E1593" w:rsidP="00F506EE">
      <w:pPr>
        <w:spacing w:line="480" w:lineRule="auto"/>
        <w:jc w:val="center"/>
        <w:rPr>
          <w:rStyle w:val="normaltextrun"/>
          <w:sz w:val="21"/>
          <w:szCs w:val="21"/>
          <w:lang w:val="en-US"/>
        </w:rPr>
      </w:pPr>
      <w:r w:rsidRPr="00E74BAB">
        <w:rPr>
          <w:rStyle w:val="normaltextrun"/>
          <w:b/>
          <w:bCs/>
          <w:sz w:val="21"/>
          <w:szCs w:val="21"/>
          <w:lang w:val="en-US"/>
        </w:rPr>
        <w:t>Figure 1.</w:t>
      </w:r>
      <w:r w:rsidRPr="00E74BAB">
        <w:rPr>
          <w:rStyle w:val="normaltextrun"/>
          <w:sz w:val="21"/>
          <w:szCs w:val="21"/>
          <w:lang w:val="en-US"/>
        </w:rPr>
        <w:t xml:space="preserve"> </w:t>
      </w:r>
      <w:bookmarkStart w:id="0" w:name="OLE_LINK1"/>
      <w:r w:rsidRPr="00E74BAB">
        <w:rPr>
          <w:rStyle w:val="normaltextrun"/>
          <w:sz w:val="21"/>
          <w:szCs w:val="21"/>
          <w:lang w:val="en-US"/>
        </w:rPr>
        <w:t>Total trading volume and average daily trading volume of China’s foreign exchange market.</w:t>
      </w:r>
      <w:bookmarkEnd w:id="0"/>
      <w:r w:rsidRPr="00E74BAB">
        <w:rPr>
          <w:rStyle w:val="normaltextrun"/>
          <w:sz w:val="21"/>
          <w:szCs w:val="21"/>
          <w:lang w:val="en-US"/>
        </w:rPr>
        <w:t xml:space="preserve"> </w:t>
      </w:r>
    </w:p>
    <w:p w14:paraId="4F643199" w14:textId="30D6B4F3" w:rsidR="001E1593" w:rsidRPr="00E74BAB" w:rsidRDefault="001E1593" w:rsidP="00F506EE">
      <w:pPr>
        <w:spacing w:line="480" w:lineRule="auto"/>
        <w:jc w:val="center"/>
        <w:rPr>
          <w:rStyle w:val="normaltextrun"/>
          <w:sz w:val="21"/>
          <w:szCs w:val="21"/>
          <w:lang w:val="en-US"/>
        </w:rPr>
      </w:pPr>
      <w:r w:rsidRPr="00E74BAB">
        <w:rPr>
          <w:rStyle w:val="normaltextrun"/>
          <w:sz w:val="21"/>
          <w:szCs w:val="21"/>
          <w:lang w:val="en-US"/>
        </w:rPr>
        <w:t>(Data source: China State Administration of Foreign Exchange</w:t>
      </w:r>
      <w:r w:rsidRPr="00E74BAB">
        <w:rPr>
          <w:rStyle w:val="FootnoteReference"/>
          <w:sz w:val="21"/>
          <w:szCs w:val="21"/>
          <w:lang w:val="en-US"/>
        </w:rPr>
        <w:footnoteReference w:id="1"/>
      </w:r>
      <w:r w:rsidRPr="00E74BAB">
        <w:rPr>
          <w:rStyle w:val="normaltextrun"/>
          <w:sz w:val="21"/>
          <w:szCs w:val="21"/>
          <w:lang w:val="en-US"/>
        </w:rPr>
        <w:t>)</w:t>
      </w:r>
    </w:p>
    <w:p w14:paraId="32573ED6" w14:textId="77777777" w:rsidR="00EF2273" w:rsidRPr="00E74BAB" w:rsidRDefault="00EF2273" w:rsidP="008C6182">
      <w:pPr>
        <w:spacing w:line="480" w:lineRule="auto"/>
        <w:jc w:val="center"/>
        <w:rPr>
          <w:rStyle w:val="normaltextrun"/>
          <w:sz w:val="21"/>
          <w:szCs w:val="21"/>
          <w:lang w:val="en-US"/>
        </w:rPr>
      </w:pPr>
    </w:p>
    <w:p w14:paraId="2642C3D0" w14:textId="47012579" w:rsidR="001E1593" w:rsidRPr="00E74BAB" w:rsidRDefault="00771264" w:rsidP="00F506EE">
      <w:pPr>
        <w:pStyle w:val="paragraph"/>
        <w:spacing w:before="0" w:beforeAutospacing="0" w:after="0" w:afterAutospacing="0" w:line="480" w:lineRule="auto"/>
        <w:jc w:val="center"/>
        <w:textAlignment w:val="baseline"/>
        <w:rPr>
          <w:sz w:val="21"/>
          <w:szCs w:val="21"/>
          <w:lang w:val="en-US"/>
        </w:rPr>
      </w:pPr>
      <w:r w:rsidRPr="00E74BAB">
        <w:rPr>
          <w:noProof/>
          <w:sz w:val="21"/>
          <w:szCs w:val="21"/>
        </w:rPr>
        <w:drawing>
          <wp:inline distT="0" distB="0" distL="0" distR="0" wp14:anchorId="63AC47D0" wp14:editId="03C78892">
            <wp:extent cx="5234490" cy="3482503"/>
            <wp:effectExtent l="0" t="0" r="0" b="0"/>
            <wp:docPr id="2" name="Picture 1">
              <a:extLst xmlns:a="http://schemas.openxmlformats.org/drawingml/2006/main">
                <a:ext uri="{FF2B5EF4-FFF2-40B4-BE49-F238E27FC236}">
                  <a16:creationId xmlns:a16="http://schemas.microsoft.com/office/drawing/2014/main" id="{82B99FF0-CC85-1248-9092-21A87ED9B9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2B99FF0-CC85-1248-9092-21A87ED9B9AC}"/>
                        </a:ext>
                      </a:extLst>
                    </pic:cNvPr>
                    <pic:cNvPicPr>
                      <a:picLocks noChangeAspect="1"/>
                    </pic:cNvPicPr>
                  </pic:nvPicPr>
                  <pic:blipFill>
                    <a:blip r:embed="rId14"/>
                    <a:stretch>
                      <a:fillRect/>
                    </a:stretch>
                  </pic:blipFill>
                  <pic:spPr>
                    <a:xfrm>
                      <a:off x="0" y="0"/>
                      <a:ext cx="5252412" cy="3494427"/>
                    </a:xfrm>
                    <a:prstGeom prst="rect">
                      <a:avLst/>
                    </a:prstGeom>
                  </pic:spPr>
                </pic:pic>
              </a:graphicData>
            </a:graphic>
          </wp:inline>
        </w:drawing>
      </w:r>
    </w:p>
    <w:p w14:paraId="04D1C103" w14:textId="336C4D1A" w:rsidR="00BB185C" w:rsidRPr="00E74BAB" w:rsidRDefault="00BB185C" w:rsidP="00F506EE">
      <w:pPr>
        <w:spacing w:line="480" w:lineRule="auto"/>
        <w:jc w:val="center"/>
        <w:rPr>
          <w:rStyle w:val="normaltextrun"/>
          <w:b/>
          <w:bCs/>
          <w:color w:val="FF0000"/>
          <w:sz w:val="21"/>
          <w:szCs w:val="21"/>
          <w:lang w:val="en-US"/>
        </w:rPr>
      </w:pPr>
      <w:r w:rsidRPr="00E74BAB">
        <w:rPr>
          <w:rStyle w:val="normaltextrun"/>
          <w:b/>
          <w:bCs/>
          <w:color w:val="FF0000"/>
          <w:sz w:val="21"/>
          <w:szCs w:val="21"/>
          <w:highlight w:val="yellow"/>
          <w:lang w:val="en-US"/>
        </w:rPr>
        <w:t xml:space="preserve">Figure </w:t>
      </w:r>
      <w:r w:rsidR="00481F36" w:rsidRPr="00E74BAB">
        <w:rPr>
          <w:rStyle w:val="normaltextrun"/>
          <w:b/>
          <w:bCs/>
          <w:color w:val="FF0000"/>
          <w:sz w:val="21"/>
          <w:szCs w:val="21"/>
          <w:highlight w:val="yellow"/>
          <w:lang w:val="en-US"/>
        </w:rPr>
        <w:t>2</w:t>
      </w:r>
      <w:r w:rsidRPr="00E74BAB">
        <w:rPr>
          <w:rStyle w:val="normaltextrun"/>
          <w:b/>
          <w:bCs/>
          <w:color w:val="FF0000"/>
          <w:sz w:val="21"/>
          <w:szCs w:val="21"/>
          <w:highlight w:val="yellow"/>
          <w:lang w:val="en-US"/>
        </w:rPr>
        <w:t>. T</w:t>
      </w:r>
      <w:r w:rsidR="00182E3E" w:rsidRPr="00E74BAB">
        <w:rPr>
          <w:rStyle w:val="normaltextrun"/>
          <w:b/>
          <w:bCs/>
          <w:color w:val="FF0000"/>
          <w:sz w:val="21"/>
          <w:szCs w:val="21"/>
          <w:highlight w:val="yellow"/>
          <w:lang w:val="en-US"/>
        </w:rPr>
        <w:t>he Framework of our Project.</w:t>
      </w:r>
    </w:p>
    <w:p w14:paraId="4FEE0B33" w14:textId="2FF7C2A0" w:rsidR="00A330B5" w:rsidRPr="00D90B04" w:rsidRDefault="00A330B5" w:rsidP="00CE522D">
      <w:pPr>
        <w:spacing w:line="480" w:lineRule="auto"/>
        <w:jc w:val="center"/>
        <w:rPr>
          <w:sz w:val="21"/>
          <w:szCs w:val="21"/>
          <w:lang w:val="en-US"/>
        </w:rPr>
      </w:pPr>
    </w:p>
    <w:p w14:paraId="4EF248DE" w14:textId="77777777" w:rsidR="00BE6ED2" w:rsidRPr="0032778D" w:rsidRDefault="00BE6ED2" w:rsidP="000C6377">
      <w:pPr>
        <w:spacing w:line="480" w:lineRule="auto"/>
        <w:jc w:val="center"/>
        <w:rPr>
          <w:sz w:val="21"/>
          <w:szCs w:val="21"/>
          <w:lang w:val="en-US"/>
        </w:rPr>
      </w:pPr>
    </w:p>
    <w:p w14:paraId="18260787" w14:textId="3870110F" w:rsidR="004E62AA" w:rsidRPr="0032778D" w:rsidRDefault="00F44CF0" w:rsidP="00A70BA8">
      <w:pPr>
        <w:spacing w:line="480" w:lineRule="auto"/>
        <w:jc w:val="center"/>
        <w:rPr>
          <w:b/>
          <w:bCs/>
          <w:sz w:val="21"/>
          <w:szCs w:val="21"/>
        </w:rPr>
      </w:pPr>
      <w:r w:rsidRPr="0032778D">
        <w:rPr>
          <w:rFonts w:ascii="Segoe UI" w:eastAsiaTheme="majorEastAsia" w:hAnsi="Segoe UI" w:cs="Segoe UI"/>
          <w:noProof/>
          <w:sz w:val="21"/>
          <w:szCs w:val="21"/>
        </w:rPr>
        <w:drawing>
          <wp:inline distT="0" distB="0" distL="0" distR="0" wp14:anchorId="5C689EC5" wp14:editId="265127FA">
            <wp:extent cx="5652000" cy="2707571"/>
            <wp:effectExtent l="0" t="0" r="0" b="0"/>
            <wp:docPr id="37" name="Picture 36">
              <a:extLst xmlns:a="http://schemas.openxmlformats.org/drawingml/2006/main">
                <a:ext uri="{FF2B5EF4-FFF2-40B4-BE49-F238E27FC236}">
                  <a16:creationId xmlns:a16="http://schemas.microsoft.com/office/drawing/2014/main" id="{4DC13693-6D74-ED47-BC7F-9D38F144F1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6">
                      <a:extLst>
                        <a:ext uri="{FF2B5EF4-FFF2-40B4-BE49-F238E27FC236}">
                          <a16:creationId xmlns:a16="http://schemas.microsoft.com/office/drawing/2014/main" id="{4DC13693-6D74-ED47-BC7F-9D38F144F10A}"/>
                        </a:ext>
                      </a:extLst>
                    </pic:cNvPr>
                    <pic:cNvPicPr>
                      <a:picLocks noChangeAspect="1"/>
                    </pic:cNvPicPr>
                  </pic:nvPicPr>
                  <pic:blipFill>
                    <a:blip r:embed="rId15"/>
                    <a:stretch>
                      <a:fillRect/>
                    </a:stretch>
                  </pic:blipFill>
                  <pic:spPr>
                    <a:xfrm>
                      <a:off x="0" y="0"/>
                      <a:ext cx="5652000" cy="2707571"/>
                    </a:xfrm>
                    <a:prstGeom prst="rect">
                      <a:avLst/>
                    </a:prstGeom>
                  </pic:spPr>
                </pic:pic>
              </a:graphicData>
            </a:graphic>
          </wp:inline>
        </w:drawing>
      </w:r>
    </w:p>
    <w:p w14:paraId="57DC1C41" w14:textId="3789FBCF" w:rsidR="00D031D5" w:rsidRPr="00E74BAB" w:rsidRDefault="00921494" w:rsidP="00D031D5">
      <w:pPr>
        <w:pStyle w:val="paragraph"/>
        <w:spacing w:before="0" w:beforeAutospacing="0" w:after="0" w:afterAutospacing="0" w:line="480" w:lineRule="auto"/>
        <w:jc w:val="center"/>
        <w:textAlignment w:val="baseline"/>
        <w:rPr>
          <w:rStyle w:val="normaltextrun"/>
          <w:sz w:val="21"/>
          <w:szCs w:val="21"/>
          <w:lang w:val="en-US"/>
        </w:rPr>
      </w:pPr>
      <w:r w:rsidRPr="0032778D">
        <w:rPr>
          <w:b/>
          <w:bCs/>
          <w:sz w:val="21"/>
          <w:szCs w:val="21"/>
          <w:lang w:val="en-US"/>
        </w:rPr>
        <w:t xml:space="preserve">Figure </w:t>
      </w:r>
      <w:r w:rsidR="000242F0" w:rsidRPr="0032778D">
        <w:rPr>
          <w:b/>
          <w:bCs/>
          <w:sz w:val="21"/>
          <w:szCs w:val="21"/>
          <w:lang w:val="en-US"/>
        </w:rPr>
        <w:t>3</w:t>
      </w:r>
      <w:r w:rsidRPr="0032778D">
        <w:rPr>
          <w:b/>
          <w:bCs/>
          <w:sz w:val="21"/>
          <w:szCs w:val="21"/>
          <w:lang w:val="en-US"/>
        </w:rPr>
        <w:t xml:space="preserve">. </w:t>
      </w:r>
      <w:r w:rsidR="0047525E" w:rsidRPr="0032778D">
        <w:rPr>
          <w:sz w:val="21"/>
          <w:szCs w:val="21"/>
          <w:lang w:val="en-US"/>
        </w:rPr>
        <w:t xml:space="preserve">China’s Official Foreign Exchange </w:t>
      </w:r>
      <w:r w:rsidR="001825DD" w:rsidRPr="0032778D">
        <w:rPr>
          <w:sz w:val="21"/>
          <w:szCs w:val="21"/>
          <w:lang w:val="en-US"/>
        </w:rPr>
        <w:t>R</w:t>
      </w:r>
      <w:r w:rsidR="0047525E" w:rsidRPr="0032778D">
        <w:rPr>
          <w:sz w:val="21"/>
          <w:szCs w:val="21"/>
          <w:lang w:val="en-US"/>
        </w:rPr>
        <w:t>eserves from 2000 to 2024</w:t>
      </w:r>
      <w:r w:rsidR="003D562D">
        <w:rPr>
          <w:sz w:val="21"/>
          <w:szCs w:val="21"/>
          <w:lang w:val="en-US"/>
        </w:rPr>
        <w:t xml:space="preserve"> </w:t>
      </w:r>
      <w:r w:rsidR="00D031D5" w:rsidRPr="00E74BAB">
        <w:rPr>
          <w:rStyle w:val="normaltextrun"/>
          <w:sz w:val="21"/>
          <w:szCs w:val="21"/>
          <w:lang w:val="en-US"/>
        </w:rPr>
        <w:t xml:space="preserve">(Data source: </w:t>
      </w:r>
      <w:r w:rsidR="00D031D5">
        <w:rPr>
          <w:rStyle w:val="normaltextrun"/>
          <w:sz w:val="21"/>
          <w:szCs w:val="21"/>
          <w:lang w:val="en-US"/>
        </w:rPr>
        <w:t>Wind</w:t>
      </w:r>
      <w:r w:rsidR="00D031D5" w:rsidRPr="00E74BAB">
        <w:rPr>
          <w:rStyle w:val="normaltextrun"/>
          <w:sz w:val="21"/>
          <w:szCs w:val="21"/>
          <w:lang w:val="en-US"/>
        </w:rPr>
        <w:t>)</w:t>
      </w:r>
    </w:p>
    <w:p w14:paraId="7AACF266" w14:textId="77777777" w:rsidR="00D031D5" w:rsidRPr="00ED40B0" w:rsidRDefault="00D031D5" w:rsidP="00A70BA8">
      <w:pPr>
        <w:pStyle w:val="paragraph"/>
        <w:spacing w:before="0" w:beforeAutospacing="0" w:after="0" w:afterAutospacing="0" w:line="480" w:lineRule="auto"/>
        <w:jc w:val="center"/>
        <w:textAlignment w:val="baseline"/>
        <w:rPr>
          <w:sz w:val="21"/>
          <w:szCs w:val="21"/>
          <w:lang w:val="en-US"/>
        </w:rPr>
      </w:pPr>
    </w:p>
    <w:p w14:paraId="183E08DE" w14:textId="737E8FD1" w:rsidR="002A7884" w:rsidRDefault="002A7884" w:rsidP="00A70BA8">
      <w:pPr>
        <w:pStyle w:val="paragraph"/>
        <w:spacing w:before="0" w:beforeAutospacing="0" w:after="0" w:afterAutospacing="0" w:line="480" w:lineRule="auto"/>
        <w:jc w:val="center"/>
        <w:textAlignment w:val="baseline"/>
        <w:rPr>
          <w:rFonts w:hint="eastAsia"/>
          <w:sz w:val="21"/>
          <w:szCs w:val="21"/>
          <w:lang w:val="en-US"/>
        </w:rPr>
      </w:pPr>
    </w:p>
    <w:p w14:paraId="5960340B" w14:textId="2AA1CC86" w:rsidR="00424908" w:rsidRPr="0032778D" w:rsidRDefault="00424908" w:rsidP="00A70BA8">
      <w:pPr>
        <w:pStyle w:val="paragraph"/>
        <w:spacing w:before="0" w:beforeAutospacing="0" w:after="0" w:afterAutospacing="0" w:line="480" w:lineRule="auto"/>
        <w:jc w:val="center"/>
        <w:textAlignment w:val="baseline"/>
        <w:rPr>
          <w:sz w:val="21"/>
          <w:szCs w:val="21"/>
          <w:lang w:val="en-US"/>
        </w:rPr>
      </w:pPr>
    </w:p>
    <w:p w14:paraId="6484B016" w14:textId="2D1E9613" w:rsidR="00D27F51" w:rsidRPr="00E906D0" w:rsidRDefault="001B223B" w:rsidP="00A70BA8">
      <w:pPr>
        <w:spacing w:line="480" w:lineRule="auto"/>
        <w:jc w:val="center"/>
        <w:rPr>
          <w:b/>
          <w:bCs/>
          <w:sz w:val="21"/>
          <w:szCs w:val="21"/>
          <w:lang w:val="en-US"/>
        </w:rPr>
      </w:pPr>
      <w:r w:rsidRPr="001B223B">
        <w:rPr>
          <w:b/>
          <w:bCs/>
          <w:sz w:val="21"/>
          <w:szCs w:val="21"/>
        </w:rPr>
        <w:drawing>
          <wp:inline distT="0" distB="0" distL="0" distR="0" wp14:anchorId="09701F36" wp14:editId="6482BE2A">
            <wp:extent cx="5652000" cy="3185046"/>
            <wp:effectExtent l="0" t="0" r="0" b="0"/>
            <wp:docPr id="33" name="Picture 32">
              <a:extLst xmlns:a="http://schemas.openxmlformats.org/drawingml/2006/main">
                <a:ext uri="{FF2B5EF4-FFF2-40B4-BE49-F238E27FC236}">
                  <a16:creationId xmlns:a16="http://schemas.microsoft.com/office/drawing/2014/main" id="{4196A327-69A7-D74A-9F60-2ADD3ADF46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a:extLst>
                        <a:ext uri="{FF2B5EF4-FFF2-40B4-BE49-F238E27FC236}">
                          <a16:creationId xmlns:a16="http://schemas.microsoft.com/office/drawing/2014/main" id="{4196A327-69A7-D74A-9F60-2ADD3ADF4617}"/>
                        </a:ext>
                      </a:extLst>
                    </pic:cNvPr>
                    <pic:cNvPicPr>
                      <a:picLocks noChangeAspect="1"/>
                    </pic:cNvPicPr>
                  </pic:nvPicPr>
                  <pic:blipFill>
                    <a:blip r:embed="rId16"/>
                    <a:stretch>
                      <a:fillRect/>
                    </a:stretch>
                  </pic:blipFill>
                  <pic:spPr>
                    <a:xfrm>
                      <a:off x="0" y="0"/>
                      <a:ext cx="5652000" cy="3185046"/>
                    </a:xfrm>
                    <a:prstGeom prst="rect">
                      <a:avLst/>
                    </a:prstGeom>
                  </pic:spPr>
                </pic:pic>
              </a:graphicData>
            </a:graphic>
          </wp:inline>
        </w:drawing>
      </w:r>
    </w:p>
    <w:p w14:paraId="444534D0" w14:textId="38DF8F59" w:rsidR="005C5A68" w:rsidRPr="0032778D" w:rsidRDefault="008B6965" w:rsidP="00A70BA8">
      <w:pPr>
        <w:pStyle w:val="paragraph"/>
        <w:spacing w:before="0" w:beforeAutospacing="0" w:after="0" w:afterAutospacing="0" w:line="480" w:lineRule="auto"/>
        <w:jc w:val="center"/>
        <w:textAlignment w:val="baseline"/>
        <w:rPr>
          <w:sz w:val="21"/>
          <w:szCs w:val="21"/>
          <w:lang w:val="en-US"/>
        </w:rPr>
      </w:pPr>
      <w:r w:rsidRPr="0032778D">
        <w:rPr>
          <w:b/>
          <w:bCs/>
          <w:sz w:val="21"/>
          <w:szCs w:val="21"/>
        </w:rPr>
        <w:t xml:space="preserve">Figure </w:t>
      </w:r>
      <w:r w:rsidR="004C3462" w:rsidRPr="0032778D">
        <w:rPr>
          <w:b/>
          <w:bCs/>
          <w:sz w:val="21"/>
          <w:szCs w:val="21"/>
          <w:lang w:val="en-US"/>
        </w:rPr>
        <w:t>4</w:t>
      </w:r>
      <w:r w:rsidR="005A1FD2" w:rsidRPr="0032778D">
        <w:rPr>
          <w:rFonts w:eastAsia="SimSun"/>
          <w:b/>
          <w:bCs/>
          <w:sz w:val="21"/>
          <w:szCs w:val="21"/>
        </w:rPr>
        <w:t>.</w:t>
      </w:r>
      <w:r w:rsidRPr="0032778D">
        <w:rPr>
          <w:sz w:val="21"/>
          <w:szCs w:val="21"/>
        </w:rPr>
        <w:t xml:space="preserve"> Daily exchange rates</w:t>
      </w:r>
      <w:r w:rsidR="00F23A12">
        <w:rPr>
          <w:sz w:val="21"/>
          <w:szCs w:val="21"/>
          <w:lang w:val="en-US"/>
        </w:rPr>
        <w:t xml:space="preserve"> and currency index</w:t>
      </w:r>
      <w:r w:rsidRPr="0032778D">
        <w:rPr>
          <w:sz w:val="21"/>
          <w:szCs w:val="21"/>
        </w:rPr>
        <w:t xml:space="preserve"> under different regimes</w:t>
      </w:r>
      <w:r w:rsidR="0012455E" w:rsidRPr="0032778D">
        <w:rPr>
          <w:sz w:val="21"/>
          <w:szCs w:val="21"/>
          <w:lang w:val="en-US"/>
        </w:rPr>
        <w:t>.</w:t>
      </w:r>
    </w:p>
    <w:p w14:paraId="2828548A" w14:textId="223AF4DA" w:rsidR="00A75CE3" w:rsidRDefault="00A75CE3" w:rsidP="00C36611">
      <w:pPr>
        <w:spacing w:line="480" w:lineRule="auto"/>
        <w:jc w:val="center"/>
        <w:rPr>
          <w:sz w:val="21"/>
          <w:szCs w:val="21"/>
        </w:rPr>
      </w:pPr>
    </w:p>
    <w:p w14:paraId="4AD004D8" w14:textId="2956AE68" w:rsidR="001803CE" w:rsidRDefault="001803CE" w:rsidP="00C36611">
      <w:pPr>
        <w:spacing w:line="480" w:lineRule="auto"/>
        <w:jc w:val="center"/>
        <w:rPr>
          <w:sz w:val="21"/>
          <w:szCs w:val="21"/>
        </w:rPr>
      </w:pPr>
    </w:p>
    <w:p w14:paraId="7D6DA0BF" w14:textId="5CDAB49F" w:rsidR="001803CE" w:rsidRDefault="001803CE" w:rsidP="00C36611">
      <w:pPr>
        <w:spacing w:line="480" w:lineRule="auto"/>
        <w:jc w:val="center"/>
        <w:rPr>
          <w:sz w:val="21"/>
          <w:szCs w:val="21"/>
        </w:rPr>
      </w:pPr>
    </w:p>
    <w:p w14:paraId="4D502A07" w14:textId="77777777" w:rsidR="009B6EC2" w:rsidRPr="003B787C" w:rsidRDefault="009B6EC2" w:rsidP="00C36611">
      <w:pPr>
        <w:spacing w:line="480" w:lineRule="auto"/>
        <w:jc w:val="center"/>
        <w:rPr>
          <w:sz w:val="21"/>
          <w:szCs w:val="21"/>
        </w:rPr>
      </w:pPr>
    </w:p>
    <w:p w14:paraId="797F5FCF" w14:textId="2F434EDB" w:rsidR="005C5A68" w:rsidRPr="003B787C" w:rsidRDefault="008404E1" w:rsidP="00C36611">
      <w:pPr>
        <w:spacing w:line="480" w:lineRule="auto"/>
        <w:jc w:val="center"/>
        <w:rPr>
          <w:sz w:val="21"/>
          <w:szCs w:val="21"/>
        </w:rPr>
      </w:pPr>
      <w:r w:rsidRPr="003B787C">
        <w:rPr>
          <w:sz w:val="21"/>
          <w:szCs w:val="21"/>
        </w:rPr>
        <w:drawing>
          <wp:inline distT="0" distB="0" distL="0" distR="0" wp14:anchorId="6CBB9CEF" wp14:editId="54800377">
            <wp:extent cx="5652000" cy="2178088"/>
            <wp:effectExtent l="0" t="0" r="0" b="0"/>
            <wp:docPr id="17" name="Picture 16">
              <a:extLst xmlns:a="http://schemas.openxmlformats.org/drawingml/2006/main">
                <a:ext uri="{FF2B5EF4-FFF2-40B4-BE49-F238E27FC236}">
                  <a16:creationId xmlns:a16="http://schemas.microsoft.com/office/drawing/2014/main" id="{0A1B5197-0E3B-9048-98A8-DF1581BC60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A1B5197-0E3B-9048-98A8-DF1581BC60D8}"/>
                        </a:ext>
                      </a:extLst>
                    </pic:cNvPr>
                    <pic:cNvPicPr>
                      <a:picLocks noChangeAspect="1"/>
                    </pic:cNvPicPr>
                  </pic:nvPicPr>
                  <pic:blipFill>
                    <a:blip r:embed="rId17"/>
                    <a:stretch>
                      <a:fillRect/>
                    </a:stretch>
                  </pic:blipFill>
                  <pic:spPr>
                    <a:xfrm>
                      <a:off x="0" y="0"/>
                      <a:ext cx="5652000" cy="2178088"/>
                    </a:xfrm>
                    <a:prstGeom prst="rect">
                      <a:avLst/>
                    </a:prstGeom>
                  </pic:spPr>
                </pic:pic>
              </a:graphicData>
            </a:graphic>
          </wp:inline>
        </w:drawing>
      </w:r>
    </w:p>
    <w:p w14:paraId="506AC862" w14:textId="7A505D6B" w:rsidR="003A6E44" w:rsidRDefault="003A6E44" w:rsidP="00C36611">
      <w:pPr>
        <w:spacing w:line="480" w:lineRule="auto"/>
        <w:jc w:val="center"/>
        <w:rPr>
          <w:sz w:val="21"/>
          <w:szCs w:val="21"/>
          <w:lang w:val="en-US"/>
        </w:rPr>
      </w:pPr>
      <w:r w:rsidRPr="003B787C">
        <w:rPr>
          <w:b/>
          <w:bCs/>
          <w:sz w:val="21"/>
          <w:szCs w:val="21"/>
        </w:rPr>
        <w:t xml:space="preserve">Figure </w:t>
      </w:r>
      <w:r w:rsidR="00063FC0" w:rsidRPr="003B787C">
        <w:rPr>
          <w:b/>
          <w:bCs/>
          <w:sz w:val="21"/>
          <w:szCs w:val="21"/>
          <w:lang w:val="en-US"/>
        </w:rPr>
        <w:t>5.</w:t>
      </w:r>
      <w:r w:rsidRPr="003B787C">
        <w:rPr>
          <w:sz w:val="21"/>
          <w:szCs w:val="21"/>
        </w:rPr>
        <w:t xml:space="preserve"> Percentage composition of the CFETS RMB Index (2016 is </w:t>
      </w:r>
      <w:r w:rsidR="004D299B" w:rsidRPr="003B787C">
        <w:rPr>
          <w:sz w:val="21"/>
          <w:szCs w:val="21"/>
          <w:lang w:val="en-US"/>
        </w:rPr>
        <w:t>on the left</w:t>
      </w:r>
      <w:r w:rsidRPr="003B787C">
        <w:rPr>
          <w:sz w:val="21"/>
          <w:szCs w:val="21"/>
        </w:rPr>
        <w:t xml:space="preserve"> and 2024 is </w:t>
      </w:r>
      <w:r w:rsidR="00CB7B9A" w:rsidRPr="003B787C">
        <w:rPr>
          <w:sz w:val="21"/>
          <w:szCs w:val="21"/>
          <w:lang w:val="en-US"/>
        </w:rPr>
        <w:t>on</w:t>
      </w:r>
      <w:r w:rsidRPr="003B787C">
        <w:rPr>
          <w:sz w:val="21"/>
          <w:szCs w:val="21"/>
        </w:rPr>
        <w:t xml:space="preserve"> the </w:t>
      </w:r>
      <w:r w:rsidR="00E87F59" w:rsidRPr="003B787C">
        <w:rPr>
          <w:sz w:val="21"/>
          <w:szCs w:val="21"/>
          <w:lang w:val="en-US"/>
        </w:rPr>
        <w:t>right</w:t>
      </w:r>
      <w:r w:rsidRPr="003B787C">
        <w:rPr>
          <w:sz w:val="21"/>
          <w:szCs w:val="21"/>
        </w:rPr>
        <w:t>)</w:t>
      </w:r>
      <w:r w:rsidR="00641E91" w:rsidRPr="003B787C">
        <w:rPr>
          <w:sz w:val="21"/>
          <w:szCs w:val="21"/>
          <w:lang w:val="en-US"/>
        </w:rPr>
        <w:t>.</w:t>
      </w:r>
    </w:p>
    <w:p w14:paraId="781CDC8F" w14:textId="1B4CB817" w:rsidR="00846752" w:rsidRPr="003B787C" w:rsidRDefault="00846752" w:rsidP="00C36611">
      <w:pPr>
        <w:spacing w:line="480" w:lineRule="auto"/>
        <w:jc w:val="center"/>
        <w:rPr>
          <w:sz w:val="21"/>
          <w:szCs w:val="21"/>
          <w:lang w:val="en-US"/>
        </w:rPr>
      </w:pPr>
      <w:r w:rsidRPr="00E74BAB">
        <w:rPr>
          <w:rStyle w:val="normaltextrun"/>
          <w:sz w:val="21"/>
          <w:szCs w:val="21"/>
          <w:lang w:val="en-US"/>
        </w:rPr>
        <w:t xml:space="preserve">(Data source: </w:t>
      </w:r>
      <w:r w:rsidR="00D1091B">
        <w:rPr>
          <w:rStyle w:val="normaltextrun"/>
          <w:sz w:val="21"/>
          <w:szCs w:val="21"/>
          <w:lang w:val="en-US"/>
        </w:rPr>
        <w:t>China foreign exchange trade system</w:t>
      </w:r>
      <w:r w:rsidR="0063153E">
        <w:rPr>
          <w:rStyle w:val="FootnoteReference"/>
          <w:sz w:val="21"/>
          <w:szCs w:val="21"/>
          <w:lang w:val="en-US"/>
        </w:rPr>
        <w:footnoteReference w:id="2"/>
      </w:r>
      <w:r w:rsidRPr="00E74BAB">
        <w:rPr>
          <w:rStyle w:val="normaltextrun"/>
          <w:sz w:val="21"/>
          <w:szCs w:val="21"/>
          <w:lang w:val="en-US"/>
        </w:rPr>
        <w:t>)</w:t>
      </w:r>
    </w:p>
    <w:p w14:paraId="379AF4AD" w14:textId="32D42AAB" w:rsidR="0072113B" w:rsidRDefault="0072113B" w:rsidP="00C36611">
      <w:pPr>
        <w:spacing w:line="480" w:lineRule="auto"/>
        <w:jc w:val="center"/>
        <w:rPr>
          <w:sz w:val="21"/>
          <w:szCs w:val="21"/>
          <w:lang w:val="en-US"/>
        </w:rPr>
      </w:pPr>
    </w:p>
    <w:p w14:paraId="1075A0C4" w14:textId="77777777" w:rsidR="0003353D" w:rsidRPr="003B787C" w:rsidRDefault="0003353D" w:rsidP="00C36611">
      <w:pPr>
        <w:spacing w:line="480" w:lineRule="auto"/>
        <w:jc w:val="center"/>
        <w:rPr>
          <w:sz w:val="21"/>
          <w:szCs w:val="21"/>
          <w:lang w:val="en-US"/>
        </w:rPr>
      </w:pPr>
    </w:p>
    <w:p w14:paraId="32E97874" w14:textId="0CB03DB3" w:rsidR="00EF5562" w:rsidRPr="003B787C" w:rsidRDefault="00D868E6" w:rsidP="00C36611">
      <w:pPr>
        <w:spacing w:line="480" w:lineRule="auto"/>
        <w:jc w:val="center"/>
        <w:rPr>
          <w:sz w:val="21"/>
          <w:szCs w:val="21"/>
        </w:rPr>
      </w:pPr>
      <w:r w:rsidRPr="003B787C">
        <w:rPr>
          <w:sz w:val="21"/>
          <w:szCs w:val="21"/>
        </w:rPr>
        <w:drawing>
          <wp:inline distT="0" distB="0" distL="0" distR="0" wp14:anchorId="603BA529" wp14:editId="4E11C505">
            <wp:extent cx="5652000" cy="2700052"/>
            <wp:effectExtent l="0" t="0" r="0" b="0"/>
            <wp:docPr id="16" name="Picture 15">
              <a:extLst xmlns:a="http://schemas.openxmlformats.org/drawingml/2006/main">
                <a:ext uri="{FF2B5EF4-FFF2-40B4-BE49-F238E27FC236}">
                  <a16:creationId xmlns:a16="http://schemas.microsoft.com/office/drawing/2014/main" id="{7A6085A3-0340-AE4A-9040-496F424010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A6085A3-0340-AE4A-9040-496F424010CD}"/>
                        </a:ext>
                      </a:extLst>
                    </pic:cNvPr>
                    <pic:cNvPicPr>
                      <a:picLocks noChangeAspect="1"/>
                    </pic:cNvPicPr>
                  </pic:nvPicPr>
                  <pic:blipFill>
                    <a:blip r:embed="rId18"/>
                    <a:stretch>
                      <a:fillRect/>
                    </a:stretch>
                  </pic:blipFill>
                  <pic:spPr>
                    <a:xfrm>
                      <a:off x="0" y="0"/>
                      <a:ext cx="5652000" cy="2700052"/>
                    </a:xfrm>
                    <a:prstGeom prst="rect">
                      <a:avLst/>
                    </a:prstGeom>
                  </pic:spPr>
                </pic:pic>
              </a:graphicData>
            </a:graphic>
          </wp:inline>
        </w:drawing>
      </w:r>
    </w:p>
    <w:p w14:paraId="022FD379" w14:textId="3A359586" w:rsidR="005C5A68" w:rsidRDefault="00F56928" w:rsidP="00C36611">
      <w:pPr>
        <w:pStyle w:val="paragraph"/>
        <w:spacing w:before="0" w:beforeAutospacing="0" w:after="0" w:afterAutospacing="0" w:line="480" w:lineRule="auto"/>
        <w:jc w:val="center"/>
        <w:textAlignment w:val="baseline"/>
        <w:rPr>
          <w:sz w:val="21"/>
          <w:szCs w:val="21"/>
          <w:lang w:val="en-US"/>
        </w:rPr>
      </w:pPr>
      <w:r w:rsidRPr="003B787C">
        <w:rPr>
          <w:b/>
          <w:bCs/>
          <w:sz w:val="21"/>
          <w:szCs w:val="21"/>
        </w:rPr>
        <w:t xml:space="preserve">Figure </w:t>
      </w:r>
      <w:r w:rsidR="00F44CF0" w:rsidRPr="003B787C">
        <w:rPr>
          <w:b/>
          <w:bCs/>
          <w:sz w:val="21"/>
          <w:szCs w:val="21"/>
          <w:lang w:val="en-US"/>
        </w:rPr>
        <w:t>6</w:t>
      </w:r>
      <w:r w:rsidR="003B7501" w:rsidRPr="003B787C">
        <w:rPr>
          <w:b/>
          <w:bCs/>
          <w:sz w:val="21"/>
          <w:szCs w:val="21"/>
          <w:lang w:val="en-US"/>
        </w:rPr>
        <w:t>.</w:t>
      </w:r>
      <w:r w:rsidRPr="003B787C">
        <w:rPr>
          <w:b/>
          <w:bCs/>
          <w:sz w:val="21"/>
          <w:szCs w:val="21"/>
        </w:rPr>
        <w:t xml:space="preserve"> </w:t>
      </w:r>
      <w:r w:rsidRPr="003B787C">
        <w:rPr>
          <w:sz w:val="21"/>
          <w:szCs w:val="21"/>
        </w:rPr>
        <w:t>Trade balance pre</w:t>
      </w:r>
      <w:r w:rsidR="005B543A" w:rsidRPr="003B787C">
        <w:rPr>
          <w:sz w:val="21"/>
          <w:szCs w:val="21"/>
          <w:lang w:val="en-US"/>
        </w:rPr>
        <w:t>-</w:t>
      </w:r>
      <w:r w:rsidRPr="003B787C">
        <w:rPr>
          <w:sz w:val="21"/>
          <w:szCs w:val="21"/>
        </w:rPr>
        <w:t xml:space="preserve"> and post</w:t>
      </w:r>
      <w:r w:rsidR="003A284F" w:rsidRPr="003B787C">
        <w:rPr>
          <w:sz w:val="21"/>
          <w:szCs w:val="21"/>
          <w:lang w:val="en-US"/>
        </w:rPr>
        <w:t>-</w:t>
      </w:r>
      <w:r w:rsidRPr="003B787C">
        <w:rPr>
          <w:sz w:val="21"/>
          <w:szCs w:val="21"/>
        </w:rPr>
        <w:t>2015</w:t>
      </w:r>
      <w:r w:rsidR="00643A57" w:rsidRPr="003B787C">
        <w:rPr>
          <w:sz w:val="21"/>
          <w:szCs w:val="21"/>
          <w:lang w:val="en-US"/>
        </w:rPr>
        <w:t xml:space="preserve"> forex policy reforms</w:t>
      </w:r>
      <w:r w:rsidR="00534BE3" w:rsidRPr="003B787C">
        <w:rPr>
          <w:sz w:val="21"/>
          <w:szCs w:val="21"/>
          <w:lang w:val="en-US"/>
        </w:rPr>
        <w:t>.</w:t>
      </w:r>
      <w:r w:rsidR="00BC56BE">
        <w:rPr>
          <w:sz w:val="21"/>
          <w:szCs w:val="21"/>
          <w:lang w:val="en-US"/>
        </w:rPr>
        <w:t xml:space="preserve"> (Data source: Wind)</w:t>
      </w:r>
    </w:p>
    <w:p w14:paraId="34B5F8BE" w14:textId="71DC25DC" w:rsidR="00C064DD" w:rsidRDefault="00C064DD" w:rsidP="00C36611">
      <w:pPr>
        <w:pStyle w:val="paragraph"/>
        <w:spacing w:before="0" w:beforeAutospacing="0" w:after="0" w:afterAutospacing="0" w:line="480" w:lineRule="auto"/>
        <w:jc w:val="center"/>
        <w:textAlignment w:val="baseline"/>
        <w:rPr>
          <w:sz w:val="21"/>
          <w:szCs w:val="21"/>
          <w:lang w:val="en-US"/>
        </w:rPr>
      </w:pPr>
    </w:p>
    <w:p w14:paraId="25A555F2" w14:textId="77777777" w:rsidR="0053780A" w:rsidRPr="003B787C" w:rsidRDefault="0053780A" w:rsidP="00C36611">
      <w:pPr>
        <w:pStyle w:val="paragraph"/>
        <w:spacing w:before="0" w:beforeAutospacing="0" w:after="0" w:afterAutospacing="0" w:line="480" w:lineRule="auto"/>
        <w:jc w:val="center"/>
        <w:textAlignment w:val="baseline"/>
        <w:rPr>
          <w:sz w:val="21"/>
          <w:szCs w:val="21"/>
          <w:lang w:val="en-US"/>
        </w:rPr>
      </w:pPr>
    </w:p>
    <w:p w14:paraId="56A52746" w14:textId="55FEDE37" w:rsidR="00DF059F" w:rsidRPr="00194FAD" w:rsidRDefault="00DF059F" w:rsidP="004A4263">
      <w:pPr>
        <w:pStyle w:val="paragraph"/>
        <w:spacing w:before="0" w:beforeAutospacing="0" w:after="0" w:afterAutospacing="0" w:line="480" w:lineRule="auto"/>
        <w:jc w:val="center"/>
        <w:textAlignment w:val="baseline"/>
        <w:rPr>
          <w:sz w:val="21"/>
          <w:szCs w:val="21"/>
          <w:lang w:val="en-US"/>
        </w:rPr>
      </w:pPr>
    </w:p>
    <w:p w14:paraId="2D9FBC79" w14:textId="63F0D5C0" w:rsidR="00194FAD" w:rsidRDefault="00194FAD" w:rsidP="004A4263">
      <w:pPr>
        <w:pStyle w:val="paragraph"/>
        <w:spacing w:before="0" w:beforeAutospacing="0" w:after="0" w:afterAutospacing="0" w:line="480" w:lineRule="auto"/>
        <w:jc w:val="center"/>
        <w:textAlignment w:val="baseline"/>
        <w:rPr>
          <w:sz w:val="21"/>
          <w:szCs w:val="21"/>
          <w:lang w:val="en-US"/>
        </w:rPr>
      </w:pPr>
    </w:p>
    <w:p w14:paraId="294504A3" w14:textId="77777777" w:rsidR="00682E93" w:rsidRPr="00194FAD" w:rsidRDefault="00682E93" w:rsidP="004A4263">
      <w:pPr>
        <w:pStyle w:val="paragraph"/>
        <w:spacing w:before="0" w:beforeAutospacing="0" w:after="0" w:afterAutospacing="0" w:line="480" w:lineRule="auto"/>
        <w:jc w:val="center"/>
        <w:textAlignment w:val="baseline"/>
        <w:rPr>
          <w:sz w:val="21"/>
          <w:szCs w:val="21"/>
          <w:lang w:val="en-US"/>
        </w:rPr>
      </w:pPr>
    </w:p>
    <w:p w14:paraId="27567DCB" w14:textId="664DEDB5" w:rsidR="00D555C4" w:rsidRDefault="004A4263" w:rsidP="004A4263">
      <w:pPr>
        <w:pStyle w:val="paragraph"/>
        <w:spacing w:before="0" w:beforeAutospacing="0" w:after="0" w:afterAutospacing="0" w:line="480" w:lineRule="auto"/>
        <w:jc w:val="center"/>
        <w:textAlignment w:val="baseline"/>
        <w:rPr>
          <w:b/>
          <w:bCs/>
          <w:sz w:val="21"/>
          <w:szCs w:val="21"/>
          <w:lang w:val="en-US"/>
        </w:rPr>
      </w:pPr>
      <w:r>
        <w:rPr>
          <w:b/>
          <w:bCs/>
          <w:noProof/>
          <w:sz w:val="21"/>
          <w:szCs w:val="21"/>
          <w:lang w:val="en-US"/>
        </w:rPr>
        <w:drawing>
          <wp:inline distT="0" distB="0" distL="0" distR="0" wp14:anchorId="53494042" wp14:editId="42E8ACDB">
            <wp:extent cx="5652000" cy="333417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2000" cy="3334179"/>
                    </a:xfrm>
                    <a:prstGeom prst="rect">
                      <a:avLst/>
                    </a:prstGeom>
                  </pic:spPr>
                </pic:pic>
              </a:graphicData>
            </a:graphic>
          </wp:inline>
        </w:drawing>
      </w:r>
    </w:p>
    <w:p w14:paraId="691224BA" w14:textId="16545389" w:rsidR="00553A9F" w:rsidRDefault="001808DF" w:rsidP="00D0372E">
      <w:pPr>
        <w:pStyle w:val="paragraph"/>
        <w:spacing w:before="0" w:beforeAutospacing="0" w:after="0" w:afterAutospacing="0" w:line="480" w:lineRule="auto"/>
        <w:jc w:val="center"/>
        <w:textAlignment w:val="baseline"/>
        <w:rPr>
          <w:sz w:val="21"/>
          <w:szCs w:val="21"/>
          <w:lang w:val="en-US"/>
        </w:rPr>
      </w:pPr>
      <w:r w:rsidRPr="003B787C">
        <w:rPr>
          <w:b/>
          <w:bCs/>
          <w:sz w:val="21"/>
          <w:szCs w:val="21"/>
        </w:rPr>
        <w:t xml:space="preserve">Figure </w:t>
      </w:r>
      <w:r w:rsidRPr="003B787C">
        <w:rPr>
          <w:b/>
          <w:bCs/>
          <w:sz w:val="21"/>
          <w:szCs w:val="21"/>
          <w:lang w:val="en-US"/>
        </w:rPr>
        <w:t>6.</w:t>
      </w:r>
      <w:r w:rsidR="00C40807">
        <w:rPr>
          <w:b/>
          <w:bCs/>
          <w:sz w:val="21"/>
          <w:szCs w:val="21"/>
          <w:lang w:val="en-US"/>
        </w:rPr>
        <w:t xml:space="preserve"> </w:t>
      </w:r>
      <w:r w:rsidR="00C40807" w:rsidRPr="001F6981">
        <w:rPr>
          <w:sz w:val="21"/>
          <w:szCs w:val="21"/>
        </w:rPr>
        <w:t>Percentage of allocated reserves</w:t>
      </w:r>
      <w:r w:rsidR="00881F62" w:rsidRPr="001F6981">
        <w:rPr>
          <w:sz w:val="21"/>
          <w:szCs w:val="21"/>
          <w:lang w:val="en-US"/>
        </w:rPr>
        <w:t xml:space="preserve">. (Data source: </w:t>
      </w:r>
      <w:r w:rsidR="001B00D7" w:rsidRPr="001F6981">
        <w:rPr>
          <w:sz w:val="21"/>
          <w:szCs w:val="21"/>
          <w:lang w:val="en-US"/>
        </w:rPr>
        <w:t>COFER</w:t>
      </w:r>
      <w:r w:rsidR="00881F62" w:rsidRPr="001F6981">
        <w:rPr>
          <w:sz w:val="21"/>
          <w:szCs w:val="21"/>
          <w:lang w:val="en-US"/>
        </w:rPr>
        <w:t>)</w:t>
      </w:r>
    </w:p>
    <w:p w14:paraId="3C156E16" w14:textId="1D2D0821" w:rsidR="004E33C4" w:rsidRPr="00D46574" w:rsidRDefault="004E33C4" w:rsidP="004E33C4">
      <w:pPr>
        <w:pStyle w:val="paragraph"/>
        <w:spacing w:before="0" w:beforeAutospacing="0" w:after="0" w:afterAutospacing="0" w:line="480" w:lineRule="auto"/>
        <w:jc w:val="center"/>
        <w:textAlignment w:val="baseline"/>
        <w:rPr>
          <w:sz w:val="21"/>
          <w:szCs w:val="21"/>
          <w:lang w:val="en-US"/>
        </w:rPr>
      </w:pPr>
    </w:p>
    <w:p w14:paraId="639D8E10" w14:textId="77777777" w:rsidR="004E33C4" w:rsidRPr="00D0372E" w:rsidRDefault="004E33C4" w:rsidP="004E33C4">
      <w:pPr>
        <w:pStyle w:val="paragraph"/>
        <w:spacing w:before="0" w:beforeAutospacing="0" w:after="0" w:afterAutospacing="0" w:line="480" w:lineRule="auto"/>
        <w:jc w:val="center"/>
        <w:textAlignment w:val="baseline"/>
        <w:rPr>
          <w:sz w:val="21"/>
          <w:szCs w:val="21"/>
          <w:lang w:val="en-US"/>
        </w:rPr>
      </w:pPr>
    </w:p>
    <w:p w14:paraId="62CBBA21" w14:textId="18FD581E" w:rsidR="00F25A01" w:rsidRDefault="00F25A01">
      <w:pPr>
        <w:rPr>
          <w:sz w:val="20"/>
          <w:szCs w:val="20"/>
        </w:rPr>
      </w:pPr>
      <w:r>
        <w:rPr>
          <w:sz w:val="20"/>
          <w:szCs w:val="20"/>
        </w:rPr>
        <w:br w:type="page"/>
      </w:r>
    </w:p>
    <w:p w14:paraId="4A2A2B7F" w14:textId="37634A2A" w:rsidR="00BA68FA" w:rsidRPr="00AF5D28" w:rsidRDefault="00F25A01" w:rsidP="00817998">
      <w:pPr>
        <w:pStyle w:val="paragraph"/>
        <w:spacing w:before="0" w:beforeAutospacing="0" w:after="0" w:afterAutospacing="0" w:line="480" w:lineRule="auto"/>
        <w:textAlignment w:val="baseline"/>
        <w:rPr>
          <w:b/>
          <w:bCs/>
          <w:color w:val="FF0000"/>
          <w:sz w:val="20"/>
          <w:szCs w:val="20"/>
          <w:lang w:val="en-US"/>
        </w:rPr>
      </w:pPr>
      <w:r w:rsidRPr="00AF5D28">
        <w:rPr>
          <w:b/>
          <w:bCs/>
          <w:color w:val="FF0000"/>
          <w:sz w:val="20"/>
          <w:szCs w:val="20"/>
          <w:lang w:val="en-US"/>
        </w:rPr>
        <w:lastRenderedPageBreak/>
        <w:t>Appendix</w:t>
      </w:r>
      <w:r w:rsidR="009410FE" w:rsidRPr="00AF5D28">
        <w:rPr>
          <w:b/>
          <w:bCs/>
          <w:color w:val="FF0000"/>
          <w:sz w:val="20"/>
          <w:szCs w:val="20"/>
          <w:lang w:val="en-US"/>
        </w:rPr>
        <w:t xml:space="preserve"> 2. </w:t>
      </w:r>
      <w:r w:rsidR="00A8205C" w:rsidRPr="00AF5D28">
        <w:rPr>
          <w:b/>
          <w:bCs/>
          <w:color w:val="FF0000"/>
          <w:sz w:val="20"/>
          <w:szCs w:val="20"/>
          <w:lang w:val="en-US"/>
        </w:rPr>
        <w:t xml:space="preserve">Detail of </w:t>
      </w:r>
      <w:r w:rsidR="00934701" w:rsidRPr="00AF5D28">
        <w:rPr>
          <w:b/>
          <w:bCs/>
          <w:color w:val="FF0000"/>
          <w:sz w:val="20"/>
          <w:szCs w:val="20"/>
          <w:lang w:val="en-US"/>
        </w:rPr>
        <w:t>Re</w:t>
      </w:r>
      <w:r w:rsidR="00A522FB" w:rsidRPr="00AF5D28">
        <w:rPr>
          <w:b/>
          <w:bCs/>
          <w:color w:val="FF0000"/>
          <w:sz w:val="20"/>
          <w:szCs w:val="20"/>
          <w:lang w:val="en-US"/>
        </w:rPr>
        <w:t>g</w:t>
      </w:r>
      <w:r w:rsidR="00934701" w:rsidRPr="00AF5D28">
        <w:rPr>
          <w:b/>
          <w:bCs/>
          <w:color w:val="FF0000"/>
          <w:sz w:val="20"/>
          <w:szCs w:val="20"/>
          <w:lang w:val="en-US"/>
        </w:rPr>
        <w:t>ression</w:t>
      </w:r>
      <w:r w:rsidR="000F63EE" w:rsidRPr="00AF5D28">
        <w:rPr>
          <w:b/>
          <w:bCs/>
          <w:color w:val="FF0000"/>
          <w:sz w:val="20"/>
          <w:szCs w:val="20"/>
          <w:lang w:val="en-US"/>
        </w:rPr>
        <w:t xml:space="preserve"> (model &amp; Result)</w:t>
      </w:r>
    </w:p>
    <w:p w14:paraId="10651984" w14:textId="59C24D35" w:rsidR="00425292" w:rsidRDefault="003E2D52" w:rsidP="00425292">
      <w:pPr>
        <w:pStyle w:val="paragraph"/>
        <w:spacing w:before="0" w:beforeAutospacing="0" w:after="0" w:afterAutospacing="0" w:line="480" w:lineRule="auto"/>
        <w:textAlignment w:val="baseline"/>
        <w:rPr>
          <w:sz w:val="20"/>
          <w:szCs w:val="20"/>
        </w:rPr>
      </w:pPr>
      <w:r w:rsidRPr="008457D9">
        <w:rPr>
          <w:b/>
          <w:bCs/>
          <w:noProof/>
        </w:rPr>
        <w:drawing>
          <wp:inline distT="0" distB="0" distL="0" distR="0" wp14:anchorId="0E18D5A1" wp14:editId="3C42B4E9">
            <wp:extent cx="5727700" cy="3197003"/>
            <wp:effectExtent l="0" t="0" r="0" b="3810"/>
            <wp:docPr id="126297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6393" name=""/>
                    <pic:cNvPicPr/>
                  </pic:nvPicPr>
                  <pic:blipFill>
                    <a:blip r:embed="rId20"/>
                    <a:stretch>
                      <a:fillRect/>
                    </a:stretch>
                  </pic:blipFill>
                  <pic:spPr>
                    <a:xfrm>
                      <a:off x="0" y="0"/>
                      <a:ext cx="5727700" cy="3197003"/>
                    </a:xfrm>
                    <a:prstGeom prst="rect">
                      <a:avLst/>
                    </a:prstGeom>
                  </pic:spPr>
                </pic:pic>
              </a:graphicData>
            </a:graphic>
          </wp:inline>
        </w:drawing>
      </w:r>
    </w:p>
    <w:p w14:paraId="41B12794" w14:textId="6EB73BCE" w:rsidR="00B32180" w:rsidRPr="00B12D22" w:rsidRDefault="00B32180" w:rsidP="0049758C">
      <w:pPr>
        <w:spacing w:line="480" w:lineRule="auto"/>
        <w:jc w:val="center"/>
        <w:rPr>
          <w:sz w:val="20"/>
          <w:szCs w:val="20"/>
        </w:rPr>
      </w:pPr>
      <w:r w:rsidRPr="002D3A58">
        <w:rPr>
          <w:b/>
          <w:bCs/>
          <w:sz w:val="20"/>
          <w:szCs w:val="20"/>
        </w:rPr>
        <w:t xml:space="preserve">Table </w:t>
      </w:r>
      <w:r w:rsidR="00B92559">
        <w:rPr>
          <w:b/>
          <w:bCs/>
          <w:sz w:val="20"/>
          <w:szCs w:val="20"/>
          <w:lang w:val="en-US"/>
        </w:rPr>
        <w:t>2</w:t>
      </w:r>
      <w:r w:rsidR="008A25ED" w:rsidRPr="002D3A58">
        <w:rPr>
          <w:b/>
          <w:bCs/>
          <w:sz w:val="20"/>
          <w:szCs w:val="20"/>
          <w:lang w:val="en-US"/>
        </w:rPr>
        <w:t>.</w:t>
      </w:r>
      <w:r w:rsidRPr="00B12D22">
        <w:rPr>
          <w:sz w:val="20"/>
          <w:szCs w:val="20"/>
        </w:rPr>
        <w:t xml:space="preserve"> Effect of the trade war on currency dependences with USD (March 22</w:t>
      </w:r>
      <w:r w:rsidRPr="00B12D22">
        <w:rPr>
          <w:sz w:val="20"/>
          <w:szCs w:val="20"/>
          <w:vertAlign w:val="superscript"/>
        </w:rPr>
        <w:t>nd</w:t>
      </w:r>
      <w:r w:rsidR="0036344B" w:rsidRPr="00B12D22">
        <w:rPr>
          <w:sz w:val="20"/>
          <w:szCs w:val="20"/>
          <w:lang w:val="en-US"/>
        </w:rPr>
        <w:t xml:space="preserve">, </w:t>
      </w:r>
      <w:r w:rsidRPr="00B12D22">
        <w:rPr>
          <w:sz w:val="20"/>
          <w:szCs w:val="20"/>
        </w:rPr>
        <w:t>2018 to May 29</w:t>
      </w:r>
      <w:r w:rsidRPr="00B12D22">
        <w:rPr>
          <w:sz w:val="20"/>
          <w:szCs w:val="20"/>
          <w:vertAlign w:val="superscript"/>
        </w:rPr>
        <w:t>th</w:t>
      </w:r>
      <w:r w:rsidR="007528EB" w:rsidRPr="00B12D22">
        <w:rPr>
          <w:sz w:val="20"/>
          <w:szCs w:val="20"/>
          <w:lang w:val="en-US"/>
        </w:rPr>
        <w:t xml:space="preserve">, </w:t>
      </w:r>
      <w:r w:rsidRPr="00B12D22">
        <w:rPr>
          <w:sz w:val="20"/>
          <w:szCs w:val="20"/>
        </w:rPr>
        <w:t>2020)</w:t>
      </w:r>
    </w:p>
    <w:p w14:paraId="78F52E6A" w14:textId="77777777" w:rsidR="006E3720" w:rsidRDefault="006E3720">
      <w:pPr>
        <w:rPr>
          <w:sz w:val="20"/>
          <w:szCs w:val="20"/>
        </w:rPr>
      </w:pPr>
    </w:p>
    <w:p w14:paraId="6F44E925" w14:textId="08C49783" w:rsidR="007C6A4B" w:rsidRDefault="007C6A4B">
      <w:pPr>
        <w:rPr>
          <w:sz w:val="20"/>
          <w:szCs w:val="20"/>
        </w:rPr>
      </w:pPr>
      <w:r>
        <w:rPr>
          <w:sz w:val="20"/>
          <w:szCs w:val="20"/>
        </w:rPr>
        <w:br w:type="page"/>
      </w:r>
    </w:p>
    <w:p w14:paraId="59A1E478" w14:textId="77777777" w:rsidR="007C6A4B" w:rsidRPr="002D47E0" w:rsidRDefault="007C6A4B" w:rsidP="007C6A4B">
      <w:pPr>
        <w:pStyle w:val="paragraph"/>
        <w:spacing w:before="0" w:beforeAutospacing="0" w:after="0" w:afterAutospacing="0" w:line="480" w:lineRule="auto"/>
        <w:jc w:val="center"/>
        <w:textAlignment w:val="baseline"/>
        <w:rPr>
          <w:sz w:val="21"/>
          <w:szCs w:val="21"/>
          <w:lang w:val="en-US"/>
        </w:rPr>
      </w:pPr>
      <w:r w:rsidRPr="00225502">
        <w:rPr>
          <w:b/>
          <w:bCs/>
          <w:sz w:val="21"/>
          <w:szCs w:val="21"/>
          <w:lang w:val="en-US"/>
        </w:rPr>
        <w:lastRenderedPageBreak/>
        <w:t>Table 1.</w:t>
      </w:r>
      <w:r w:rsidRPr="002D47E0">
        <w:rPr>
          <w:sz w:val="21"/>
          <w:szCs w:val="21"/>
          <w:lang w:val="en-US"/>
        </w:rPr>
        <w:t xml:space="preserve"> Forex market regulation comparison between China, US, and HK</w:t>
      </w:r>
    </w:p>
    <w:tbl>
      <w:tblPr>
        <w:tblStyle w:val="TableGrid"/>
        <w:tblW w:w="118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8"/>
        <w:gridCol w:w="3546"/>
        <w:gridCol w:w="3445"/>
        <w:gridCol w:w="2911"/>
      </w:tblGrid>
      <w:tr w:rsidR="007C6A4B" w:rsidRPr="00980C7A" w14:paraId="4BF04357" w14:textId="77777777" w:rsidTr="008F68B3">
        <w:trPr>
          <w:trHeight w:val="505"/>
          <w:jc w:val="center"/>
        </w:trPr>
        <w:tc>
          <w:tcPr>
            <w:tcW w:w="1908" w:type="dxa"/>
            <w:tcBorders>
              <w:top w:val="single" w:sz="4" w:space="0" w:color="auto"/>
              <w:bottom w:val="single" w:sz="4" w:space="0" w:color="auto"/>
            </w:tcBorders>
            <w:shd w:val="clear" w:color="auto" w:fill="DEEAF6" w:themeFill="accent5" w:themeFillTint="33"/>
            <w:vAlign w:val="center"/>
          </w:tcPr>
          <w:p w14:paraId="32C6AC48" w14:textId="77777777" w:rsidR="007C6A4B" w:rsidRPr="00980C7A" w:rsidRDefault="007C6A4B" w:rsidP="00B1379F">
            <w:pPr>
              <w:jc w:val="center"/>
              <w:rPr>
                <w:b/>
                <w:bCs/>
                <w:lang w:val="en-US"/>
              </w:rPr>
            </w:pPr>
            <w:r w:rsidRPr="00980C7A">
              <w:rPr>
                <w:b/>
                <w:bCs/>
                <w:lang w:val="en-US"/>
              </w:rPr>
              <w:t>Aspect</w:t>
            </w:r>
            <w:r>
              <w:rPr>
                <w:b/>
                <w:bCs/>
                <w:lang w:val="en-US"/>
              </w:rPr>
              <w:t>s</w:t>
            </w:r>
          </w:p>
        </w:tc>
        <w:tc>
          <w:tcPr>
            <w:tcW w:w="3546" w:type="dxa"/>
            <w:tcBorders>
              <w:top w:val="single" w:sz="4" w:space="0" w:color="auto"/>
              <w:bottom w:val="single" w:sz="4" w:space="0" w:color="auto"/>
            </w:tcBorders>
            <w:shd w:val="clear" w:color="auto" w:fill="DEEAF6" w:themeFill="accent5" w:themeFillTint="33"/>
            <w:vAlign w:val="center"/>
          </w:tcPr>
          <w:p w14:paraId="0ACC1416" w14:textId="77777777" w:rsidR="007C6A4B" w:rsidRPr="00980C7A" w:rsidRDefault="007C6A4B" w:rsidP="00B1379F">
            <w:pPr>
              <w:jc w:val="center"/>
              <w:rPr>
                <w:b/>
                <w:bCs/>
                <w:lang w:val="en-US"/>
              </w:rPr>
            </w:pPr>
            <w:r w:rsidRPr="00980C7A">
              <w:rPr>
                <w:b/>
                <w:bCs/>
                <w:lang w:val="en-US"/>
              </w:rPr>
              <w:t>CHINA</w:t>
            </w:r>
          </w:p>
        </w:tc>
        <w:tc>
          <w:tcPr>
            <w:tcW w:w="3445" w:type="dxa"/>
            <w:tcBorders>
              <w:top w:val="single" w:sz="4" w:space="0" w:color="auto"/>
              <w:bottom w:val="single" w:sz="4" w:space="0" w:color="auto"/>
            </w:tcBorders>
            <w:shd w:val="clear" w:color="auto" w:fill="DEEAF6" w:themeFill="accent5" w:themeFillTint="33"/>
            <w:vAlign w:val="center"/>
          </w:tcPr>
          <w:p w14:paraId="522B3FDF" w14:textId="77777777" w:rsidR="007C6A4B" w:rsidRPr="00980C7A" w:rsidRDefault="007C6A4B" w:rsidP="00B1379F">
            <w:pPr>
              <w:jc w:val="center"/>
              <w:rPr>
                <w:b/>
                <w:bCs/>
                <w:lang w:val="en-US"/>
              </w:rPr>
            </w:pPr>
            <w:r w:rsidRPr="00980C7A">
              <w:rPr>
                <w:b/>
                <w:bCs/>
                <w:lang w:val="en-US"/>
              </w:rPr>
              <w:t>US</w:t>
            </w:r>
          </w:p>
        </w:tc>
        <w:tc>
          <w:tcPr>
            <w:tcW w:w="2911" w:type="dxa"/>
            <w:tcBorders>
              <w:top w:val="single" w:sz="4" w:space="0" w:color="auto"/>
              <w:bottom w:val="single" w:sz="4" w:space="0" w:color="auto"/>
            </w:tcBorders>
            <w:shd w:val="clear" w:color="auto" w:fill="DEEAF6" w:themeFill="accent5" w:themeFillTint="33"/>
            <w:vAlign w:val="center"/>
          </w:tcPr>
          <w:p w14:paraId="603E2A79" w14:textId="77777777" w:rsidR="007C6A4B" w:rsidRPr="00980C7A" w:rsidRDefault="007C6A4B" w:rsidP="00B1379F">
            <w:pPr>
              <w:jc w:val="center"/>
              <w:rPr>
                <w:b/>
                <w:bCs/>
                <w:lang w:val="en-US"/>
              </w:rPr>
            </w:pPr>
            <w:r>
              <w:rPr>
                <w:b/>
                <w:bCs/>
                <w:lang w:val="en-US"/>
              </w:rPr>
              <w:t>HK</w:t>
            </w:r>
          </w:p>
        </w:tc>
      </w:tr>
      <w:tr w:rsidR="007C6A4B" w:rsidRPr="00980C7A" w14:paraId="525E5204" w14:textId="77777777" w:rsidTr="008F68B3">
        <w:trPr>
          <w:trHeight w:val="1050"/>
          <w:jc w:val="center"/>
        </w:trPr>
        <w:tc>
          <w:tcPr>
            <w:tcW w:w="1908" w:type="dxa"/>
            <w:tcBorders>
              <w:top w:val="single" w:sz="4" w:space="0" w:color="auto"/>
              <w:bottom w:val="single" w:sz="4" w:space="0" w:color="auto"/>
            </w:tcBorders>
            <w:vAlign w:val="center"/>
          </w:tcPr>
          <w:p w14:paraId="5B544336" w14:textId="77777777" w:rsidR="007C6A4B" w:rsidRPr="004A1F47" w:rsidRDefault="007C6A4B" w:rsidP="00B1379F">
            <w:pPr>
              <w:jc w:val="center"/>
              <w:rPr>
                <w:b/>
                <w:bCs/>
                <w:sz w:val="23"/>
                <w:szCs w:val="23"/>
                <w:lang w:val="en-US"/>
              </w:rPr>
            </w:pPr>
            <w:r w:rsidRPr="004A1F47">
              <w:rPr>
                <w:b/>
                <w:bCs/>
                <w:sz w:val="23"/>
                <w:szCs w:val="23"/>
                <w:lang w:val="en-US"/>
              </w:rPr>
              <w:t>Regulatory Structure</w:t>
            </w:r>
          </w:p>
        </w:tc>
        <w:tc>
          <w:tcPr>
            <w:tcW w:w="3546" w:type="dxa"/>
            <w:tcBorders>
              <w:top w:val="single" w:sz="4" w:space="0" w:color="auto"/>
              <w:bottom w:val="single" w:sz="4" w:space="0" w:color="auto"/>
            </w:tcBorders>
            <w:vAlign w:val="center"/>
          </w:tcPr>
          <w:p w14:paraId="4AA349F4" w14:textId="70894E01" w:rsidR="007C6A4B" w:rsidRPr="004A1F47" w:rsidRDefault="007C6A4B" w:rsidP="00B1379F">
            <w:pPr>
              <w:rPr>
                <w:sz w:val="23"/>
                <w:szCs w:val="23"/>
                <w:lang w:val="en-US"/>
              </w:rPr>
            </w:pPr>
            <w:r w:rsidRPr="004A1F47">
              <w:rPr>
                <w:sz w:val="23"/>
                <w:szCs w:val="23"/>
                <w:lang w:val="en-US"/>
              </w:rPr>
              <w:t xml:space="preserve">Centralized system dominated by PBOC, CSRC, </w:t>
            </w:r>
            <w:r w:rsidR="00BE0BA5">
              <w:rPr>
                <w:rFonts w:hint="eastAsia"/>
                <w:lang w:val="en-US"/>
              </w:rPr>
              <w:t>NFRA</w:t>
            </w:r>
            <w:r w:rsidR="00BE0BA5" w:rsidRPr="004A1F47">
              <w:rPr>
                <w:sz w:val="23"/>
                <w:szCs w:val="23"/>
                <w:lang w:val="en-US"/>
              </w:rPr>
              <w:t xml:space="preserve"> </w:t>
            </w:r>
            <w:r w:rsidRPr="004A1F47">
              <w:rPr>
                <w:sz w:val="23"/>
                <w:szCs w:val="23"/>
                <w:lang w:val="en-US"/>
              </w:rPr>
              <w:t>and SAFE</w:t>
            </w:r>
          </w:p>
        </w:tc>
        <w:tc>
          <w:tcPr>
            <w:tcW w:w="3445" w:type="dxa"/>
            <w:tcBorders>
              <w:top w:val="single" w:sz="4" w:space="0" w:color="auto"/>
              <w:bottom w:val="single" w:sz="4" w:space="0" w:color="auto"/>
            </w:tcBorders>
            <w:vAlign w:val="center"/>
          </w:tcPr>
          <w:p w14:paraId="7558FF96" w14:textId="77777777" w:rsidR="007C6A4B" w:rsidRPr="004A1F47" w:rsidRDefault="007C6A4B" w:rsidP="00B1379F">
            <w:pPr>
              <w:rPr>
                <w:sz w:val="23"/>
                <w:szCs w:val="23"/>
                <w:lang w:val="en-US"/>
              </w:rPr>
            </w:pPr>
            <w:r w:rsidRPr="004A1F47">
              <w:rPr>
                <w:sz w:val="23"/>
                <w:szCs w:val="23"/>
                <w:lang w:val="en-US"/>
              </w:rPr>
              <w:t>Decentralized system with multiple agencies: Federal Reserve, SEC, CFTC.</w:t>
            </w:r>
          </w:p>
        </w:tc>
        <w:tc>
          <w:tcPr>
            <w:tcW w:w="2911" w:type="dxa"/>
            <w:tcBorders>
              <w:top w:val="single" w:sz="4" w:space="0" w:color="auto"/>
              <w:bottom w:val="single" w:sz="4" w:space="0" w:color="auto"/>
            </w:tcBorders>
            <w:vAlign w:val="center"/>
          </w:tcPr>
          <w:p w14:paraId="7252178C" w14:textId="77777777" w:rsidR="007C6A4B" w:rsidRPr="004A1F47" w:rsidRDefault="007C6A4B" w:rsidP="00B1379F">
            <w:pPr>
              <w:rPr>
                <w:sz w:val="23"/>
                <w:szCs w:val="23"/>
                <w:lang w:val="en-US"/>
              </w:rPr>
            </w:pPr>
            <w:r w:rsidRPr="004A1F47">
              <w:rPr>
                <w:sz w:val="23"/>
                <w:szCs w:val="23"/>
                <w:lang w:val="en-US"/>
              </w:rPr>
              <w:t>Hybrid system with HKMA and SFC balancing local and international regulations.</w:t>
            </w:r>
          </w:p>
        </w:tc>
      </w:tr>
      <w:tr w:rsidR="007C6A4B" w:rsidRPr="00980C7A" w14:paraId="35D41C3D" w14:textId="77777777" w:rsidTr="008F68B3">
        <w:trPr>
          <w:trHeight w:val="1245"/>
          <w:jc w:val="center"/>
        </w:trPr>
        <w:tc>
          <w:tcPr>
            <w:tcW w:w="1908" w:type="dxa"/>
            <w:tcBorders>
              <w:top w:val="single" w:sz="4" w:space="0" w:color="auto"/>
              <w:bottom w:val="single" w:sz="4" w:space="0" w:color="auto"/>
            </w:tcBorders>
            <w:vAlign w:val="center"/>
          </w:tcPr>
          <w:p w14:paraId="077D3C8C" w14:textId="77777777" w:rsidR="007C6A4B" w:rsidRPr="004A1F47" w:rsidRDefault="007C6A4B" w:rsidP="00B1379F">
            <w:pPr>
              <w:jc w:val="center"/>
              <w:rPr>
                <w:b/>
                <w:bCs/>
                <w:sz w:val="23"/>
                <w:szCs w:val="23"/>
                <w:lang w:val="en-US"/>
              </w:rPr>
            </w:pPr>
            <w:r w:rsidRPr="004A1F47">
              <w:rPr>
                <w:b/>
                <w:bCs/>
                <w:sz w:val="23"/>
                <w:szCs w:val="23"/>
                <w:lang w:val="en-US"/>
              </w:rPr>
              <w:t>Exchange Rate System</w:t>
            </w:r>
          </w:p>
        </w:tc>
        <w:tc>
          <w:tcPr>
            <w:tcW w:w="3546" w:type="dxa"/>
            <w:tcBorders>
              <w:top w:val="single" w:sz="4" w:space="0" w:color="auto"/>
              <w:bottom w:val="single" w:sz="4" w:space="0" w:color="auto"/>
            </w:tcBorders>
            <w:vAlign w:val="center"/>
          </w:tcPr>
          <w:p w14:paraId="6A887935" w14:textId="77777777" w:rsidR="007C6A4B" w:rsidRPr="004A1F47" w:rsidRDefault="007C6A4B" w:rsidP="00B1379F">
            <w:pPr>
              <w:rPr>
                <w:sz w:val="23"/>
                <w:szCs w:val="23"/>
                <w:lang w:val="en-US"/>
              </w:rPr>
            </w:pPr>
            <w:r w:rsidRPr="004A1F47">
              <w:rPr>
                <w:sz w:val="23"/>
                <w:szCs w:val="23"/>
                <w:lang w:val="en-US"/>
              </w:rPr>
              <w:t>Managed floating exchange rate with PBOC intervention to maintain stability</w:t>
            </w:r>
          </w:p>
        </w:tc>
        <w:tc>
          <w:tcPr>
            <w:tcW w:w="3445" w:type="dxa"/>
            <w:tcBorders>
              <w:top w:val="single" w:sz="4" w:space="0" w:color="auto"/>
              <w:bottom w:val="single" w:sz="4" w:space="0" w:color="auto"/>
            </w:tcBorders>
            <w:vAlign w:val="center"/>
          </w:tcPr>
          <w:p w14:paraId="109EE8DB" w14:textId="77777777" w:rsidR="007C6A4B" w:rsidRPr="004A1F47" w:rsidRDefault="007C6A4B" w:rsidP="00B1379F">
            <w:pPr>
              <w:rPr>
                <w:sz w:val="23"/>
                <w:szCs w:val="23"/>
                <w:lang w:val="en-US"/>
              </w:rPr>
            </w:pPr>
            <w:r w:rsidRPr="004A1F47">
              <w:rPr>
                <w:sz w:val="23"/>
                <w:szCs w:val="23"/>
                <w:lang w:val="en-US"/>
              </w:rPr>
              <w:t>Free-floating exchange rate, driven by market forces.</w:t>
            </w:r>
          </w:p>
        </w:tc>
        <w:tc>
          <w:tcPr>
            <w:tcW w:w="2911" w:type="dxa"/>
            <w:tcBorders>
              <w:top w:val="single" w:sz="4" w:space="0" w:color="auto"/>
              <w:bottom w:val="single" w:sz="4" w:space="0" w:color="auto"/>
            </w:tcBorders>
            <w:vAlign w:val="center"/>
          </w:tcPr>
          <w:p w14:paraId="3B57E40A" w14:textId="77777777" w:rsidR="007C6A4B" w:rsidRPr="004A1F47" w:rsidRDefault="007C6A4B" w:rsidP="00B1379F">
            <w:pPr>
              <w:rPr>
                <w:sz w:val="23"/>
                <w:szCs w:val="23"/>
                <w:lang w:val="en-US"/>
              </w:rPr>
            </w:pPr>
            <w:r w:rsidRPr="004A1F47">
              <w:rPr>
                <w:sz w:val="23"/>
                <w:szCs w:val="23"/>
                <w:lang w:val="en-US"/>
              </w:rPr>
              <w:t>Pegged exchange rate under the Linked Exchange Rate System, maintaining a fixed rate to the USD.</w:t>
            </w:r>
          </w:p>
        </w:tc>
      </w:tr>
      <w:tr w:rsidR="007C6A4B" w:rsidRPr="00980C7A" w14:paraId="19928D49" w14:textId="77777777" w:rsidTr="008F68B3">
        <w:trPr>
          <w:trHeight w:val="1050"/>
          <w:jc w:val="center"/>
        </w:trPr>
        <w:tc>
          <w:tcPr>
            <w:tcW w:w="1908" w:type="dxa"/>
            <w:tcBorders>
              <w:top w:val="single" w:sz="4" w:space="0" w:color="auto"/>
              <w:bottom w:val="single" w:sz="4" w:space="0" w:color="auto"/>
            </w:tcBorders>
            <w:vAlign w:val="center"/>
          </w:tcPr>
          <w:p w14:paraId="254C2A60" w14:textId="77777777" w:rsidR="007C6A4B" w:rsidRPr="004A1F47" w:rsidRDefault="007C6A4B" w:rsidP="00B1379F">
            <w:pPr>
              <w:jc w:val="center"/>
              <w:rPr>
                <w:b/>
                <w:bCs/>
                <w:sz w:val="23"/>
                <w:szCs w:val="23"/>
                <w:lang w:val="en-US"/>
              </w:rPr>
            </w:pPr>
            <w:r w:rsidRPr="004A1F47">
              <w:rPr>
                <w:b/>
                <w:bCs/>
                <w:sz w:val="23"/>
                <w:szCs w:val="23"/>
                <w:lang w:val="en-US"/>
              </w:rPr>
              <w:t>Currency Convertibility</w:t>
            </w:r>
          </w:p>
        </w:tc>
        <w:tc>
          <w:tcPr>
            <w:tcW w:w="3546" w:type="dxa"/>
            <w:tcBorders>
              <w:top w:val="single" w:sz="4" w:space="0" w:color="auto"/>
              <w:bottom w:val="single" w:sz="4" w:space="0" w:color="auto"/>
            </w:tcBorders>
            <w:vAlign w:val="center"/>
          </w:tcPr>
          <w:p w14:paraId="76027306" w14:textId="77777777" w:rsidR="007C6A4B" w:rsidRPr="004A1F47" w:rsidRDefault="007C6A4B" w:rsidP="00B1379F">
            <w:pPr>
              <w:rPr>
                <w:sz w:val="23"/>
                <w:szCs w:val="23"/>
                <w:lang w:val="en-US"/>
              </w:rPr>
            </w:pPr>
            <w:r w:rsidRPr="004A1F47">
              <w:rPr>
                <w:sz w:val="23"/>
                <w:szCs w:val="23"/>
                <w:lang w:val="en-US"/>
              </w:rPr>
              <w:t>CNY is not fully convertible; capital controls limit foreign exchange transactions and outbound investments.</w:t>
            </w:r>
          </w:p>
        </w:tc>
        <w:tc>
          <w:tcPr>
            <w:tcW w:w="3445" w:type="dxa"/>
            <w:tcBorders>
              <w:top w:val="single" w:sz="4" w:space="0" w:color="auto"/>
              <w:bottom w:val="single" w:sz="4" w:space="0" w:color="auto"/>
            </w:tcBorders>
            <w:vAlign w:val="center"/>
          </w:tcPr>
          <w:p w14:paraId="57039853" w14:textId="77777777" w:rsidR="007C6A4B" w:rsidRPr="004A1F47" w:rsidRDefault="007C6A4B" w:rsidP="00B1379F">
            <w:pPr>
              <w:rPr>
                <w:sz w:val="23"/>
                <w:szCs w:val="23"/>
                <w:lang w:val="en-US"/>
              </w:rPr>
            </w:pPr>
            <w:r w:rsidRPr="004A1F47">
              <w:rPr>
                <w:sz w:val="23"/>
                <w:szCs w:val="23"/>
                <w:lang w:val="en-US"/>
              </w:rPr>
              <w:t>Fully convertible, with no restrictions on cross-border transfers.</w:t>
            </w:r>
          </w:p>
        </w:tc>
        <w:tc>
          <w:tcPr>
            <w:tcW w:w="2911" w:type="dxa"/>
            <w:tcBorders>
              <w:top w:val="single" w:sz="4" w:space="0" w:color="auto"/>
              <w:bottom w:val="single" w:sz="4" w:space="0" w:color="auto"/>
            </w:tcBorders>
            <w:vAlign w:val="center"/>
          </w:tcPr>
          <w:p w14:paraId="3FF79EC4" w14:textId="77777777" w:rsidR="007C6A4B" w:rsidRPr="004A1F47" w:rsidRDefault="007C6A4B" w:rsidP="00B1379F">
            <w:pPr>
              <w:rPr>
                <w:sz w:val="23"/>
                <w:szCs w:val="23"/>
                <w:lang w:val="en-US"/>
              </w:rPr>
            </w:pPr>
            <w:r w:rsidRPr="004A1F47">
              <w:rPr>
                <w:sz w:val="23"/>
                <w:szCs w:val="23"/>
                <w:lang w:val="en-US"/>
              </w:rPr>
              <w:t>Fully convertible, with no restrictions on cross-border capital flows.</w:t>
            </w:r>
          </w:p>
        </w:tc>
      </w:tr>
      <w:tr w:rsidR="007C6A4B" w:rsidRPr="00980C7A" w14:paraId="14B6354F" w14:textId="77777777" w:rsidTr="008F68B3">
        <w:trPr>
          <w:trHeight w:val="1245"/>
          <w:jc w:val="center"/>
        </w:trPr>
        <w:tc>
          <w:tcPr>
            <w:tcW w:w="1908" w:type="dxa"/>
            <w:tcBorders>
              <w:top w:val="single" w:sz="4" w:space="0" w:color="auto"/>
              <w:bottom w:val="single" w:sz="4" w:space="0" w:color="auto"/>
            </w:tcBorders>
            <w:vAlign w:val="center"/>
          </w:tcPr>
          <w:p w14:paraId="2642F952" w14:textId="77777777" w:rsidR="007C6A4B" w:rsidRPr="004A1F47" w:rsidRDefault="007C6A4B" w:rsidP="00B1379F">
            <w:pPr>
              <w:jc w:val="center"/>
              <w:rPr>
                <w:b/>
                <w:bCs/>
                <w:sz w:val="23"/>
                <w:szCs w:val="23"/>
                <w:lang w:val="en-US"/>
              </w:rPr>
            </w:pPr>
            <w:r w:rsidRPr="004A1F47">
              <w:rPr>
                <w:b/>
                <w:bCs/>
                <w:sz w:val="23"/>
                <w:szCs w:val="23"/>
                <w:lang w:val="en-US"/>
              </w:rPr>
              <w:t>Regulatory Focus</w:t>
            </w:r>
          </w:p>
        </w:tc>
        <w:tc>
          <w:tcPr>
            <w:tcW w:w="3546" w:type="dxa"/>
            <w:tcBorders>
              <w:top w:val="single" w:sz="4" w:space="0" w:color="auto"/>
              <w:bottom w:val="single" w:sz="4" w:space="0" w:color="auto"/>
            </w:tcBorders>
            <w:vAlign w:val="center"/>
          </w:tcPr>
          <w:p w14:paraId="7263836C" w14:textId="77777777" w:rsidR="007C6A4B" w:rsidRPr="004A1F47" w:rsidRDefault="007C6A4B" w:rsidP="00B1379F">
            <w:pPr>
              <w:rPr>
                <w:sz w:val="23"/>
                <w:szCs w:val="23"/>
                <w:lang w:val="en-US"/>
              </w:rPr>
            </w:pPr>
            <w:r w:rsidRPr="004A1F47">
              <w:rPr>
                <w:sz w:val="23"/>
                <w:szCs w:val="23"/>
                <w:lang w:val="en-US"/>
              </w:rPr>
              <w:t>Prioritizes economic stability, state control, and alignment with national development goals.</w:t>
            </w:r>
          </w:p>
        </w:tc>
        <w:tc>
          <w:tcPr>
            <w:tcW w:w="3445" w:type="dxa"/>
            <w:tcBorders>
              <w:top w:val="single" w:sz="4" w:space="0" w:color="auto"/>
              <w:bottom w:val="single" w:sz="4" w:space="0" w:color="auto"/>
            </w:tcBorders>
            <w:vAlign w:val="center"/>
          </w:tcPr>
          <w:p w14:paraId="6EB5AEC2" w14:textId="77777777" w:rsidR="007C6A4B" w:rsidRPr="004A1F47" w:rsidRDefault="007C6A4B" w:rsidP="00B1379F">
            <w:pPr>
              <w:rPr>
                <w:sz w:val="23"/>
                <w:szCs w:val="23"/>
                <w:lang w:val="en-US"/>
              </w:rPr>
            </w:pPr>
            <w:r w:rsidRPr="004A1F47">
              <w:rPr>
                <w:sz w:val="23"/>
                <w:szCs w:val="23"/>
                <w:lang w:val="en-US"/>
              </w:rPr>
              <w:t>Emphasizes market efficiency, innovation, and transparency.</w:t>
            </w:r>
          </w:p>
        </w:tc>
        <w:tc>
          <w:tcPr>
            <w:tcW w:w="2911" w:type="dxa"/>
            <w:tcBorders>
              <w:top w:val="single" w:sz="4" w:space="0" w:color="auto"/>
              <w:bottom w:val="single" w:sz="4" w:space="0" w:color="auto"/>
            </w:tcBorders>
            <w:vAlign w:val="center"/>
          </w:tcPr>
          <w:p w14:paraId="4AFE314D" w14:textId="77777777" w:rsidR="007C6A4B" w:rsidRPr="004A1F47" w:rsidRDefault="007C6A4B" w:rsidP="00B1379F">
            <w:pPr>
              <w:rPr>
                <w:sz w:val="23"/>
                <w:szCs w:val="23"/>
                <w:lang w:val="en-US"/>
              </w:rPr>
            </w:pPr>
            <w:r w:rsidRPr="004A1F47">
              <w:rPr>
                <w:sz w:val="23"/>
                <w:szCs w:val="23"/>
                <w:lang w:val="en-US"/>
              </w:rPr>
              <w:t>Focuses on global integration, serving as a bridge between Mainland China and international markets.</w:t>
            </w:r>
          </w:p>
        </w:tc>
      </w:tr>
      <w:tr w:rsidR="007C6A4B" w:rsidRPr="00980C7A" w14:paraId="4B3793F4" w14:textId="77777777" w:rsidTr="008F68B3">
        <w:trPr>
          <w:trHeight w:val="1236"/>
          <w:jc w:val="center"/>
        </w:trPr>
        <w:tc>
          <w:tcPr>
            <w:tcW w:w="1908" w:type="dxa"/>
            <w:tcBorders>
              <w:top w:val="single" w:sz="4" w:space="0" w:color="auto"/>
              <w:bottom w:val="single" w:sz="4" w:space="0" w:color="auto"/>
            </w:tcBorders>
            <w:vAlign w:val="center"/>
          </w:tcPr>
          <w:p w14:paraId="2D27E57A" w14:textId="77777777" w:rsidR="007C6A4B" w:rsidRPr="004A1F47" w:rsidRDefault="007C6A4B" w:rsidP="00B1379F">
            <w:pPr>
              <w:jc w:val="center"/>
              <w:rPr>
                <w:b/>
                <w:bCs/>
                <w:sz w:val="23"/>
                <w:szCs w:val="23"/>
                <w:lang w:val="en-US"/>
              </w:rPr>
            </w:pPr>
            <w:r w:rsidRPr="004A1F47">
              <w:rPr>
                <w:b/>
                <w:bCs/>
                <w:sz w:val="23"/>
                <w:szCs w:val="23"/>
                <w:lang w:val="en-US"/>
              </w:rPr>
              <w:t>Role of Central Bank</w:t>
            </w:r>
          </w:p>
        </w:tc>
        <w:tc>
          <w:tcPr>
            <w:tcW w:w="3546" w:type="dxa"/>
            <w:tcBorders>
              <w:top w:val="single" w:sz="4" w:space="0" w:color="auto"/>
              <w:bottom w:val="single" w:sz="4" w:space="0" w:color="auto"/>
            </w:tcBorders>
            <w:vAlign w:val="center"/>
          </w:tcPr>
          <w:p w14:paraId="6E9B41A0" w14:textId="77777777" w:rsidR="007C6A4B" w:rsidRPr="004A1F47" w:rsidRDefault="007C6A4B" w:rsidP="00B1379F">
            <w:pPr>
              <w:rPr>
                <w:sz w:val="23"/>
                <w:szCs w:val="23"/>
                <w:lang w:val="en-US"/>
              </w:rPr>
            </w:pPr>
            <w:r w:rsidRPr="004A1F47">
              <w:rPr>
                <w:sz w:val="23"/>
                <w:szCs w:val="23"/>
                <w:lang w:val="en-US"/>
              </w:rPr>
              <w:t>BOC implements monetary policy, manages the exchange rate, and enforces macroprudential policies.</w:t>
            </w:r>
          </w:p>
        </w:tc>
        <w:tc>
          <w:tcPr>
            <w:tcW w:w="3445" w:type="dxa"/>
            <w:tcBorders>
              <w:top w:val="single" w:sz="4" w:space="0" w:color="auto"/>
              <w:bottom w:val="single" w:sz="4" w:space="0" w:color="auto"/>
            </w:tcBorders>
            <w:vAlign w:val="center"/>
          </w:tcPr>
          <w:p w14:paraId="55317BD4" w14:textId="77777777" w:rsidR="007C6A4B" w:rsidRPr="004A1F47" w:rsidRDefault="007C6A4B" w:rsidP="00B1379F">
            <w:pPr>
              <w:rPr>
                <w:sz w:val="23"/>
                <w:szCs w:val="23"/>
                <w:lang w:val="en-US"/>
              </w:rPr>
            </w:pPr>
            <w:r w:rsidRPr="004A1F47">
              <w:rPr>
                <w:sz w:val="23"/>
                <w:szCs w:val="23"/>
                <w:lang w:val="en-US"/>
              </w:rPr>
              <w:t>Federal Reserve sets monetary policy to achieve price stability, employment, and moderate long-term interest rates.</w:t>
            </w:r>
          </w:p>
        </w:tc>
        <w:tc>
          <w:tcPr>
            <w:tcW w:w="2911" w:type="dxa"/>
            <w:tcBorders>
              <w:top w:val="single" w:sz="4" w:space="0" w:color="auto"/>
              <w:bottom w:val="single" w:sz="4" w:space="0" w:color="auto"/>
            </w:tcBorders>
            <w:vAlign w:val="center"/>
          </w:tcPr>
          <w:p w14:paraId="666852A6" w14:textId="77777777" w:rsidR="007C6A4B" w:rsidRPr="004A1F47" w:rsidRDefault="007C6A4B" w:rsidP="00B1379F">
            <w:pPr>
              <w:rPr>
                <w:sz w:val="23"/>
                <w:szCs w:val="23"/>
                <w:lang w:val="en-US"/>
              </w:rPr>
            </w:pPr>
            <w:r w:rsidRPr="004A1F47">
              <w:rPr>
                <w:sz w:val="23"/>
                <w:szCs w:val="23"/>
                <w:lang w:val="en-US"/>
              </w:rPr>
              <w:t>HKMA manages monetary policy, oversees banking, and maintains the USD peg through foreign reserve management.</w:t>
            </w:r>
          </w:p>
        </w:tc>
      </w:tr>
      <w:tr w:rsidR="007C6A4B" w:rsidRPr="00980C7A" w14:paraId="273B9C85" w14:textId="77777777" w:rsidTr="008F68B3">
        <w:trPr>
          <w:trHeight w:val="1060"/>
          <w:jc w:val="center"/>
        </w:trPr>
        <w:tc>
          <w:tcPr>
            <w:tcW w:w="1908" w:type="dxa"/>
            <w:tcBorders>
              <w:top w:val="single" w:sz="4" w:space="0" w:color="auto"/>
              <w:bottom w:val="single" w:sz="4" w:space="0" w:color="auto"/>
            </w:tcBorders>
            <w:vAlign w:val="center"/>
          </w:tcPr>
          <w:p w14:paraId="2E33D5D4" w14:textId="77777777" w:rsidR="007C6A4B" w:rsidRPr="004A1F47" w:rsidRDefault="007C6A4B" w:rsidP="00B1379F">
            <w:pPr>
              <w:jc w:val="center"/>
              <w:rPr>
                <w:b/>
                <w:bCs/>
                <w:sz w:val="23"/>
                <w:szCs w:val="23"/>
                <w:lang w:val="en-US"/>
              </w:rPr>
            </w:pPr>
            <w:r w:rsidRPr="004A1F47">
              <w:rPr>
                <w:b/>
                <w:bCs/>
                <w:sz w:val="23"/>
                <w:szCs w:val="23"/>
                <w:lang w:val="en-US"/>
              </w:rPr>
              <w:t>Market Transparency</w:t>
            </w:r>
          </w:p>
        </w:tc>
        <w:tc>
          <w:tcPr>
            <w:tcW w:w="3546" w:type="dxa"/>
            <w:tcBorders>
              <w:top w:val="single" w:sz="4" w:space="0" w:color="auto"/>
              <w:bottom w:val="single" w:sz="4" w:space="0" w:color="auto"/>
            </w:tcBorders>
            <w:vAlign w:val="center"/>
          </w:tcPr>
          <w:p w14:paraId="159EE5DC" w14:textId="77777777" w:rsidR="007C6A4B" w:rsidRPr="004A1F47" w:rsidRDefault="007C6A4B" w:rsidP="00B1379F">
            <w:pPr>
              <w:rPr>
                <w:sz w:val="23"/>
                <w:szCs w:val="23"/>
                <w:lang w:val="en-US"/>
              </w:rPr>
            </w:pPr>
            <w:r w:rsidRPr="004A1F47">
              <w:rPr>
                <w:sz w:val="23"/>
                <w:szCs w:val="23"/>
                <w:lang w:val="en-US"/>
              </w:rPr>
              <w:t>Improving transparency but still faces challenges. Policy interventions and objectives are not always clearly communicated.</w:t>
            </w:r>
          </w:p>
        </w:tc>
        <w:tc>
          <w:tcPr>
            <w:tcW w:w="3445" w:type="dxa"/>
            <w:tcBorders>
              <w:top w:val="single" w:sz="4" w:space="0" w:color="auto"/>
              <w:bottom w:val="single" w:sz="4" w:space="0" w:color="auto"/>
            </w:tcBorders>
            <w:vAlign w:val="center"/>
          </w:tcPr>
          <w:p w14:paraId="0BE4D31C" w14:textId="77777777" w:rsidR="007C6A4B" w:rsidRPr="004A1F47" w:rsidRDefault="007C6A4B" w:rsidP="00B1379F">
            <w:pPr>
              <w:rPr>
                <w:sz w:val="23"/>
                <w:szCs w:val="23"/>
                <w:lang w:val="en-US"/>
              </w:rPr>
            </w:pPr>
            <w:r w:rsidRPr="004A1F47">
              <w:rPr>
                <w:sz w:val="23"/>
                <w:szCs w:val="23"/>
                <w:lang w:val="en-US"/>
              </w:rPr>
              <w:t>High transparency, strict disclosure requirements enforced by the SEC.</w:t>
            </w:r>
          </w:p>
        </w:tc>
        <w:tc>
          <w:tcPr>
            <w:tcW w:w="2911" w:type="dxa"/>
            <w:tcBorders>
              <w:top w:val="single" w:sz="4" w:space="0" w:color="auto"/>
              <w:bottom w:val="single" w:sz="4" w:space="0" w:color="auto"/>
            </w:tcBorders>
            <w:vAlign w:val="center"/>
          </w:tcPr>
          <w:p w14:paraId="648396C3" w14:textId="77777777" w:rsidR="007C6A4B" w:rsidRPr="004A1F47" w:rsidRDefault="007C6A4B" w:rsidP="00B1379F">
            <w:pPr>
              <w:rPr>
                <w:sz w:val="23"/>
                <w:szCs w:val="23"/>
                <w:lang w:val="en-US"/>
              </w:rPr>
            </w:pPr>
            <w:r w:rsidRPr="004A1F47">
              <w:rPr>
                <w:sz w:val="23"/>
                <w:szCs w:val="23"/>
                <w:lang w:val="en-US"/>
              </w:rPr>
              <w:t>High transparency; adheres to international standards to maintain investor confidence.</w:t>
            </w:r>
          </w:p>
        </w:tc>
      </w:tr>
      <w:tr w:rsidR="007C6A4B" w:rsidRPr="00980C7A" w14:paraId="2121F94F" w14:textId="77777777" w:rsidTr="008F68B3">
        <w:trPr>
          <w:trHeight w:val="873"/>
          <w:jc w:val="center"/>
        </w:trPr>
        <w:tc>
          <w:tcPr>
            <w:tcW w:w="1908" w:type="dxa"/>
            <w:tcBorders>
              <w:top w:val="single" w:sz="4" w:space="0" w:color="auto"/>
              <w:bottom w:val="single" w:sz="4" w:space="0" w:color="auto"/>
            </w:tcBorders>
            <w:vAlign w:val="center"/>
          </w:tcPr>
          <w:p w14:paraId="34F06073" w14:textId="77777777" w:rsidR="007C6A4B" w:rsidRPr="004A1F47" w:rsidRDefault="007C6A4B" w:rsidP="00B1379F">
            <w:pPr>
              <w:jc w:val="center"/>
              <w:rPr>
                <w:b/>
                <w:bCs/>
                <w:sz w:val="23"/>
                <w:szCs w:val="23"/>
                <w:lang w:val="en-US"/>
              </w:rPr>
            </w:pPr>
            <w:r w:rsidRPr="004A1F47">
              <w:rPr>
                <w:b/>
                <w:bCs/>
                <w:sz w:val="23"/>
                <w:szCs w:val="23"/>
                <w:lang w:val="en-US"/>
              </w:rPr>
              <w:t>Investor Protection</w:t>
            </w:r>
          </w:p>
        </w:tc>
        <w:tc>
          <w:tcPr>
            <w:tcW w:w="3546" w:type="dxa"/>
            <w:tcBorders>
              <w:top w:val="single" w:sz="4" w:space="0" w:color="auto"/>
              <w:bottom w:val="single" w:sz="4" w:space="0" w:color="auto"/>
            </w:tcBorders>
            <w:vAlign w:val="center"/>
          </w:tcPr>
          <w:p w14:paraId="04B0F638" w14:textId="77777777" w:rsidR="007C6A4B" w:rsidRPr="004A1F47" w:rsidRDefault="007C6A4B" w:rsidP="00B1379F">
            <w:pPr>
              <w:rPr>
                <w:sz w:val="23"/>
                <w:szCs w:val="23"/>
                <w:lang w:val="en-US"/>
              </w:rPr>
            </w:pPr>
            <w:r w:rsidRPr="004A1F47">
              <w:rPr>
                <w:sz w:val="23"/>
                <w:szCs w:val="23"/>
                <w:lang w:val="en-US"/>
              </w:rPr>
              <w:t>Developing framework; investor protection remains an area for improvement.</w:t>
            </w:r>
          </w:p>
        </w:tc>
        <w:tc>
          <w:tcPr>
            <w:tcW w:w="3445" w:type="dxa"/>
            <w:tcBorders>
              <w:top w:val="single" w:sz="4" w:space="0" w:color="auto"/>
              <w:bottom w:val="single" w:sz="4" w:space="0" w:color="auto"/>
            </w:tcBorders>
            <w:vAlign w:val="center"/>
          </w:tcPr>
          <w:p w14:paraId="13E27F0A" w14:textId="77777777" w:rsidR="007C6A4B" w:rsidRPr="004A1F47" w:rsidRDefault="007C6A4B" w:rsidP="00B1379F">
            <w:pPr>
              <w:rPr>
                <w:sz w:val="23"/>
                <w:szCs w:val="23"/>
                <w:lang w:val="en-US"/>
              </w:rPr>
            </w:pPr>
            <w:r w:rsidRPr="004A1F47">
              <w:rPr>
                <w:sz w:val="23"/>
                <w:szCs w:val="23"/>
                <w:lang w:val="en-US"/>
              </w:rPr>
              <w:t>Strong legal framework, investor protection agencies like SIPC.</w:t>
            </w:r>
          </w:p>
        </w:tc>
        <w:tc>
          <w:tcPr>
            <w:tcW w:w="2911" w:type="dxa"/>
            <w:tcBorders>
              <w:top w:val="single" w:sz="4" w:space="0" w:color="auto"/>
              <w:bottom w:val="single" w:sz="4" w:space="0" w:color="auto"/>
            </w:tcBorders>
            <w:vAlign w:val="center"/>
          </w:tcPr>
          <w:p w14:paraId="73305B0D" w14:textId="77777777" w:rsidR="007C6A4B" w:rsidRPr="004A1F47" w:rsidRDefault="007C6A4B" w:rsidP="00B1379F">
            <w:pPr>
              <w:rPr>
                <w:sz w:val="23"/>
                <w:szCs w:val="23"/>
                <w:lang w:val="en-US"/>
              </w:rPr>
            </w:pPr>
            <w:r w:rsidRPr="004A1F47">
              <w:rPr>
                <w:sz w:val="23"/>
                <w:szCs w:val="23"/>
                <w:lang w:val="en-US"/>
              </w:rPr>
              <w:t>Strong legal framework ensures protection for both local and foreign investors.</w:t>
            </w:r>
          </w:p>
        </w:tc>
      </w:tr>
      <w:tr w:rsidR="007C6A4B" w:rsidRPr="00980C7A" w14:paraId="796A9B0B" w14:textId="77777777" w:rsidTr="008F68B3">
        <w:trPr>
          <w:trHeight w:val="882"/>
          <w:jc w:val="center"/>
        </w:trPr>
        <w:tc>
          <w:tcPr>
            <w:tcW w:w="1908" w:type="dxa"/>
            <w:tcBorders>
              <w:top w:val="single" w:sz="4" w:space="0" w:color="auto"/>
              <w:bottom w:val="single" w:sz="4" w:space="0" w:color="auto"/>
            </w:tcBorders>
            <w:vAlign w:val="center"/>
          </w:tcPr>
          <w:p w14:paraId="2F6621A5" w14:textId="77777777" w:rsidR="007C6A4B" w:rsidRPr="004A1F47" w:rsidRDefault="007C6A4B" w:rsidP="00B1379F">
            <w:pPr>
              <w:jc w:val="center"/>
              <w:rPr>
                <w:b/>
                <w:bCs/>
                <w:sz w:val="23"/>
                <w:szCs w:val="23"/>
                <w:lang w:val="en-US"/>
              </w:rPr>
            </w:pPr>
            <w:r w:rsidRPr="004A1F47">
              <w:rPr>
                <w:b/>
                <w:bCs/>
                <w:sz w:val="23"/>
                <w:szCs w:val="23"/>
                <w:lang w:val="en-US"/>
              </w:rPr>
              <w:t>Policy flexibility</w:t>
            </w:r>
          </w:p>
        </w:tc>
        <w:tc>
          <w:tcPr>
            <w:tcW w:w="3546" w:type="dxa"/>
            <w:tcBorders>
              <w:top w:val="single" w:sz="4" w:space="0" w:color="auto"/>
              <w:bottom w:val="single" w:sz="4" w:space="0" w:color="auto"/>
            </w:tcBorders>
            <w:vAlign w:val="center"/>
          </w:tcPr>
          <w:p w14:paraId="7C257787" w14:textId="77777777" w:rsidR="007C6A4B" w:rsidRPr="004A1F47" w:rsidRDefault="007C6A4B" w:rsidP="00B1379F">
            <w:pPr>
              <w:rPr>
                <w:sz w:val="23"/>
                <w:szCs w:val="23"/>
                <w:lang w:val="en-US"/>
              </w:rPr>
            </w:pPr>
            <w:r w:rsidRPr="004A1F47">
              <w:rPr>
                <w:sz w:val="23"/>
                <w:szCs w:val="23"/>
                <w:lang w:val="en-US"/>
              </w:rPr>
              <w:t>Policies are closely tied to government directives and national priorities.</w:t>
            </w:r>
          </w:p>
        </w:tc>
        <w:tc>
          <w:tcPr>
            <w:tcW w:w="3445" w:type="dxa"/>
            <w:tcBorders>
              <w:top w:val="single" w:sz="4" w:space="0" w:color="auto"/>
              <w:bottom w:val="single" w:sz="4" w:space="0" w:color="auto"/>
            </w:tcBorders>
            <w:vAlign w:val="center"/>
          </w:tcPr>
          <w:p w14:paraId="446765E9" w14:textId="77777777" w:rsidR="007C6A4B" w:rsidRPr="004A1F47" w:rsidRDefault="007C6A4B" w:rsidP="00B1379F">
            <w:pPr>
              <w:rPr>
                <w:sz w:val="23"/>
                <w:szCs w:val="23"/>
                <w:lang w:val="en-US"/>
              </w:rPr>
            </w:pPr>
            <w:r w:rsidRPr="004A1F47">
              <w:rPr>
                <w:sz w:val="23"/>
                <w:szCs w:val="23"/>
                <w:lang w:val="en-US"/>
              </w:rPr>
              <w:t>Flexible policies tailored by independent agencies.</w:t>
            </w:r>
          </w:p>
        </w:tc>
        <w:tc>
          <w:tcPr>
            <w:tcW w:w="2911" w:type="dxa"/>
            <w:tcBorders>
              <w:top w:val="single" w:sz="4" w:space="0" w:color="auto"/>
              <w:bottom w:val="single" w:sz="4" w:space="0" w:color="auto"/>
            </w:tcBorders>
            <w:vAlign w:val="center"/>
          </w:tcPr>
          <w:p w14:paraId="4DBD7CD3" w14:textId="77777777" w:rsidR="007C6A4B" w:rsidRPr="004A1F47" w:rsidRDefault="007C6A4B" w:rsidP="00B1379F">
            <w:pPr>
              <w:rPr>
                <w:sz w:val="23"/>
                <w:szCs w:val="23"/>
                <w:lang w:val="en-US"/>
              </w:rPr>
            </w:pPr>
            <w:r w:rsidRPr="004A1F47">
              <w:rPr>
                <w:sz w:val="23"/>
                <w:szCs w:val="23"/>
                <w:lang w:val="en-US"/>
              </w:rPr>
              <w:t>Limited flexibility due to the currency peg but otherwise adaptive to market needs.</w:t>
            </w:r>
          </w:p>
        </w:tc>
      </w:tr>
      <w:tr w:rsidR="007C6A4B" w:rsidRPr="00980C7A" w14:paraId="2D7220B2" w14:textId="77777777" w:rsidTr="008F68B3">
        <w:trPr>
          <w:trHeight w:val="1236"/>
          <w:jc w:val="center"/>
        </w:trPr>
        <w:tc>
          <w:tcPr>
            <w:tcW w:w="1908" w:type="dxa"/>
            <w:tcBorders>
              <w:top w:val="single" w:sz="4" w:space="0" w:color="auto"/>
              <w:bottom w:val="single" w:sz="4" w:space="0" w:color="auto"/>
            </w:tcBorders>
            <w:vAlign w:val="center"/>
          </w:tcPr>
          <w:p w14:paraId="09CAE086" w14:textId="77777777" w:rsidR="007C6A4B" w:rsidRPr="004A1F47" w:rsidRDefault="007C6A4B" w:rsidP="00B1379F">
            <w:pPr>
              <w:jc w:val="center"/>
              <w:rPr>
                <w:b/>
                <w:bCs/>
                <w:sz w:val="23"/>
                <w:szCs w:val="23"/>
                <w:lang w:val="en-US"/>
              </w:rPr>
            </w:pPr>
            <w:r w:rsidRPr="004A1F47">
              <w:rPr>
                <w:b/>
                <w:bCs/>
                <w:sz w:val="23"/>
                <w:szCs w:val="23"/>
                <w:lang w:val="en-US"/>
              </w:rPr>
              <w:t>Crisis Resilience</w:t>
            </w:r>
          </w:p>
        </w:tc>
        <w:tc>
          <w:tcPr>
            <w:tcW w:w="3546" w:type="dxa"/>
            <w:tcBorders>
              <w:top w:val="single" w:sz="4" w:space="0" w:color="auto"/>
              <w:bottom w:val="single" w:sz="4" w:space="0" w:color="auto"/>
            </w:tcBorders>
            <w:vAlign w:val="center"/>
          </w:tcPr>
          <w:p w14:paraId="47141AF8" w14:textId="77777777" w:rsidR="007C6A4B" w:rsidRPr="004A1F47" w:rsidRDefault="007C6A4B" w:rsidP="00B1379F">
            <w:pPr>
              <w:rPr>
                <w:sz w:val="23"/>
                <w:szCs w:val="23"/>
                <w:lang w:val="en-US"/>
              </w:rPr>
            </w:pPr>
            <w:r w:rsidRPr="004A1F47">
              <w:rPr>
                <w:sz w:val="23"/>
                <w:szCs w:val="23"/>
                <w:lang w:val="en-US"/>
              </w:rPr>
              <w:t>Strong central control and capital controls provide stability during global crises.</w:t>
            </w:r>
          </w:p>
        </w:tc>
        <w:tc>
          <w:tcPr>
            <w:tcW w:w="3445" w:type="dxa"/>
            <w:tcBorders>
              <w:top w:val="single" w:sz="4" w:space="0" w:color="auto"/>
              <w:bottom w:val="single" w:sz="4" w:space="0" w:color="auto"/>
            </w:tcBorders>
            <w:vAlign w:val="center"/>
          </w:tcPr>
          <w:p w14:paraId="695B6EF6" w14:textId="77777777" w:rsidR="007C6A4B" w:rsidRPr="004A1F47" w:rsidRDefault="007C6A4B" w:rsidP="00B1379F">
            <w:pPr>
              <w:rPr>
                <w:sz w:val="23"/>
                <w:szCs w:val="23"/>
                <w:lang w:val="en-US"/>
              </w:rPr>
            </w:pPr>
            <w:r w:rsidRPr="004A1F47">
              <w:rPr>
                <w:sz w:val="23"/>
                <w:szCs w:val="23"/>
                <w:lang w:val="en-US"/>
              </w:rPr>
              <w:t>Vulnerable to systemic risks (e.g., 2008 crisis), reforms strengthen stability.</w:t>
            </w:r>
          </w:p>
        </w:tc>
        <w:tc>
          <w:tcPr>
            <w:tcW w:w="2911" w:type="dxa"/>
            <w:tcBorders>
              <w:top w:val="single" w:sz="4" w:space="0" w:color="auto"/>
              <w:bottom w:val="single" w:sz="4" w:space="0" w:color="auto"/>
            </w:tcBorders>
            <w:vAlign w:val="center"/>
          </w:tcPr>
          <w:p w14:paraId="73BCCF85" w14:textId="77777777" w:rsidR="007C6A4B" w:rsidRPr="004A1F47" w:rsidRDefault="007C6A4B" w:rsidP="00B1379F">
            <w:pPr>
              <w:rPr>
                <w:sz w:val="23"/>
                <w:szCs w:val="23"/>
                <w:lang w:val="en-US"/>
              </w:rPr>
            </w:pPr>
            <w:r w:rsidRPr="004A1F47">
              <w:rPr>
                <w:sz w:val="23"/>
                <w:szCs w:val="23"/>
                <w:lang w:val="en-US"/>
              </w:rPr>
              <w:t>Proven resilience during crises like the Asian Financial Crisis and 2008 GFC, supported by USD peg.</w:t>
            </w:r>
          </w:p>
        </w:tc>
      </w:tr>
      <w:tr w:rsidR="007C6A4B" w:rsidRPr="00980C7A" w14:paraId="31A3C92A" w14:textId="77777777" w:rsidTr="008F68B3">
        <w:trPr>
          <w:trHeight w:val="1060"/>
          <w:jc w:val="center"/>
        </w:trPr>
        <w:tc>
          <w:tcPr>
            <w:tcW w:w="1908" w:type="dxa"/>
            <w:tcBorders>
              <w:top w:val="single" w:sz="4" w:space="0" w:color="auto"/>
              <w:bottom w:val="single" w:sz="4" w:space="0" w:color="auto"/>
            </w:tcBorders>
            <w:vAlign w:val="center"/>
          </w:tcPr>
          <w:p w14:paraId="0E5D1E6A" w14:textId="77777777" w:rsidR="007C6A4B" w:rsidRPr="004A1F47" w:rsidRDefault="007C6A4B" w:rsidP="00B1379F">
            <w:pPr>
              <w:jc w:val="center"/>
              <w:rPr>
                <w:b/>
                <w:bCs/>
                <w:sz w:val="23"/>
                <w:szCs w:val="23"/>
                <w:lang w:val="en-US"/>
              </w:rPr>
            </w:pPr>
            <w:r w:rsidRPr="004A1F47">
              <w:rPr>
                <w:b/>
                <w:bCs/>
                <w:sz w:val="23"/>
                <w:szCs w:val="23"/>
                <w:lang w:val="en-US"/>
              </w:rPr>
              <w:t>Strengths</w:t>
            </w:r>
          </w:p>
        </w:tc>
        <w:tc>
          <w:tcPr>
            <w:tcW w:w="3546" w:type="dxa"/>
            <w:tcBorders>
              <w:top w:val="single" w:sz="4" w:space="0" w:color="auto"/>
              <w:bottom w:val="single" w:sz="4" w:space="0" w:color="auto"/>
            </w:tcBorders>
            <w:vAlign w:val="center"/>
          </w:tcPr>
          <w:p w14:paraId="25648281" w14:textId="77777777" w:rsidR="007C6A4B" w:rsidRPr="004A1F47" w:rsidRDefault="007C6A4B" w:rsidP="00B1379F">
            <w:pPr>
              <w:rPr>
                <w:sz w:val="23"/>
                <w:szCs w:val="23"/>
                <w:lang w:val="en-US"/>
              </w:rPr>
            </w:pPr>
            <w:r w:rsidRPr="004A1F47">
              <w:rPr>
                <w:sz w:val="23"/>
                <w:szCs w:val="23"/>
                <w:lang w:val="en-US"/>
              </w:rPr>
              <w:t>Rapid policy implementation, alignment with national goals, and stability.</w:t>
            </w:r>
          </w:p>
        </w:tc>
        <w:tc>
          <w:tcPr>
            <w:tcW w:w="3445" w:type="dxa"/>
            <w:tcBorders>
              <w:top w:val="single" w:sz="4" w:space="0" w:color="auto"/>
              <w:bottom w:val="single" w:sz="4" w:space="0" w:color="auto"/>
            </w:tcBorders>
            <w:vAlign w:val="center"/>
          </w:tcPr>
          <w:p w14:paraId="1BEF58F8" w14:textId="77777777" w:rsidR="007C6A4B" w:rsidRPr="004A1F47" w:rsidRDefault="007C6A4B" w:rsidP="00B1379F">
            <w:pPr>
              <w:rPr>
                <w:sz w:val="23"/>
                <w:szCs w:val="23"/>
                <w:lang w:val="en-US"/>
              </w:rPr>
            </w:pPr>
            <w:r w:rsidRPr="004A1F47">
              <w:rPr>
                <w:sz w:val="23"/>
                <w:szCs w:val="23"/>
                <w:lang w:val="en-US"/>
              </w:rPr>
              <w:t>Innovation, global financial leadership, and investor confidence.</w:t>
            </w:r>
          </w:p>
        </w:tc>
        <w:tc>
          <w:tcPr>
            <w:tcW w:w="2911" w:type="dxa"/>
            <w:tcBorders>
              <w:top w:val="single" w:sz="4" w:space="0" w:color="auto"/>
              <w:bottom w:val="single" w:sz="4" w:space="0" w:color="auto"/>
            </w:tcBorders>
            <w:vAlign w:val="center"/>
          </w:tcPr>
          <w:p w14:paraId="4834EE39" w14:textId="77777777" w:rsidR="007C6A4B" w:rsidRPr="004A1F47" w:rsidRDefault="007C6A4B" w:rsidP="00B1379F">
            <w:pPr>
              <w:rPr>
                <w:sz w:val="23"/>
                <w:szCs w:val="23"/>
                <w:lang w:val="en-US"/>
              </w:rPr>
            </w:pPr>
            <w:r w:rsidRPr="004A1F47">
              <w:rPr>
                <w:sz w:val="23"/>
                <w:szCs w:val="23"/>
                <w:lang w:val="en-US"/>
              </w:rPr>
              <w:t>Serves as an offshore RMB hub, ensuring global connectivity and robust financial systems.</w:t>
            </w:r>
          </w:p>
        </w:tc>
      </w:tr>
      <w:tr w:rsidR="007C6A4B" w:rsidRPr="00980C7A" w14:paraId="0F4DE037" w14:textId="77777777" w:rsidTr="008F68B3">
        <w:trPr>
          <w:trHeight w:val="1227"/>
          <w:jc w:val="center"/>
        </w:trPr>
        <w:tc>
          <w:tcPr>
            <w:tcW w:w="1908" w:type="dxa"/>
            <w:tcBorders>
              <w:top w:val="single" w:sz="4" w:space="0" w:color="auto"/>
              <w:bottom w:val="single" w:sz="4" w:space="0" w:color="auto"/>
            </w:tcBorders>
            <w:vAlign w:val="center"/>
          </w:tcPr>
          <w:p w14:paraId="73691C88" w14:textId="77777777" w:rsidR="007C6A4B" w:rsidRPr="004A1F47" w:rsidRDefault="007C6A4B" w:rsidP="00B1379F">
            <w:pPr>
              <w:jc w:val="center"/>
              <w:rPr>
                <w:b/>
                <w:bCs/>
                <w:sz w:val="23"/>
                <w:szCs w:val="23"/>
                <w:lang w:val="en-US"/>
              </w:rPr>
            </w:pPr>
            <w:r w:rsidRPr="004A1F47">
              <w:rPr>
                <w:b/>
                <w:bCs/>
                <w:sz w:val="23"/>
                <w:szCs w:val="23"/>
                <w:lang w:val="en-US"/>
              </w:rPr>
              <w:t>Weaknesses</w:t>
            </w:r>
          </w:p>
        </w:tc>
        <w:tc>
          <w:tcPr>
            <w:tcW w:w="3546" w:type="dxa"/>
            <w:tcBorders>
              <w:top w:val="single" w:sz="4" w:space="0" w:color="auto"/>
              <w:bottom w:val="single" w:sz="4" w:space="0" w:color="auto"/>
            </w:tcBorders>
            <w:vAlign w:val="center"/>
          </w:tcPr>
          <w:p w14:paraId="22788A2A" w14:textId="77777777" w:rsidR="007C6A4B" w:rsidRPr="004A1F47" w:rsidRDefault="007C6A4B" w:rsidP="00B1379F">
            <w:pPr>
              <w:rPr>
                <w:sz w:val="23"/>
                <w:szCs w:val="23"/>
                <w:lang w:val="en-US"/>
              </w:rPr>
            </w:pPr>
            <w:r w:rsidRPr="004A1F47">
              <w:rPr>
                <w:sz w:val="23"/>
                <w:szCs w:val="23"/>
                <w:lang w:val="en-US"/>
              </w:rPr>
              <w:t>Heavy state control limits market-driven growth and international integration.</w:t>
            </w:r>
          </w:p>
        </w:tc>
        <w:tc>
          <w:tcPr>
            <w:tcW w:w="3445" w:type="dxa"/>
            <w:tcBorders>
              <w:top w:val="single" w:sz="4" w:space="0" w:color="auto"/>
              <w:bottom w:val="single" w:sz="4" w:space="0" w:color="auto"/>
            </w:tcBorders>
            <w:vAlign w:val="center"/>
          </w:tcPr>
          <w:p w14:paraId="0559315F" w14:textId="77777777" w:rsidR="007C6A4B" w:rsidRPr="004A1F47" w:rsidRDefault="007C6A4B" w:rsidP="00B1379F">
            <w:pPr>
              <w:rPr>
                <w:sz w:val="23"/>
                <w:szCs w:val="23"/>
                <w:lang w:val="en-US"/>
              </w:rPr>
            </w:pPr>
            <w:r w:rsidRPr="004A1F47">
              <w:rPr>
                <w:sz w:val="23"/>
                <w:szCs w:val="23"/>
                <w:lang w:val="en-US"/>
              </w:rPr>
              <w:t>Regulatory fragmentation and systemic risks from high market exposure. Fragmentation in regulation leads to inefficiencies and overlapping jurisdictions.</w:t>
            </w:r>
          </w:p>
        </w:tc>
        <w:tc>
          <w:tcPr>
            <w:tcW w:w="2911" w:type="dxa"/>
            <w:tcBorders>
              <w:top w:val="single" w:sz="4" w:space="0" w:color="auto"/>
              <w:bottom w:val="single" w:sz="4" w:space="0" w:color="auto"/>
            </w:tcBorders>
            <w:vAlign w:val="center"/>
          </w:tcPr>
          <w:p w14:paraId="49C7C142" w14:textId="77777777" w:rsidR="007C6A4B" w:rsidRPr="004A1F47" w:rsidRDefault="007C6A4B" w:rsidP="00B1379F">
            <w:pPr>
              <w:rPr>
                <w:sz w:val="23"/>
                <w:szCs w:val="23"/>
                <w:lang w:val="en-US"/>
              </w:rPr>
            </w:pPr>
            <w:r w:rsidRPr="004A1F47">
              <w:rPr>
                <w:sz w:val="23"/>
                <w:szCs w:val="23"/>
                <w:lang w:val="en-US"/>
              </w:rPr>
              <w:t>Dependence on global economic trends and limited monetary policy autonomy due to the USD peg.</w:t>
            </w:r>
          </w:p>
        </w:tc>
      </w:tr>
    </w:tbl>
    <w:p w14:paraId="4A66824F" w14:textId="77777777" w:rsidR="00B32180" w:rsidRPr="00440832" w:rsidRDefault="00B32180" w:rsidP="00425292">
      <w:pPr>
        <w:pStyle w:val="paragraph"/>
        <w:spacing w:before="0" w:beforeAutospacing="0" w:after="0" w:afterAutospacing="0" w:line="480" w:lineRule="auto"/>
        <w:textAlignment w:val="baseline"/>
        <w:rPr>
          <w:sz w:val="20"/>
          <w:szCs w:val="20"/>
        </w:rPr>
      </w:pPr>
    </w:p>
    <w:sectPr w:rsidR="00B32180" w:rsidRPr="00440832" w:rsidSect="00A057B2">
      <w:headerReference w:type="default" r:id="rId21"/>
      <w:footerReference w:type="default" r:id="rId22"/>
      <w:type w:val="continuous"/>
      <w:pgSz w:w="11900" w:h="16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FA756" w14:textId="77777777" w:rsidR="00290767" w:rsidRDefault="00290767" w:rsidP="002E7D1F">
      <w:r>
        <w:separator/>
      </w:r>
    </w:p>
  </w:endnote>
  <w:endnote w:type="continuationSeparator" w:id="0">
    <w:p w14:paraId="17B69E24" w14:textId="77777777" w:rsidR="00290767" w:rsidRDefault="00290767" w:rsidP="002E7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KaiTi">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2"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62663231"/>
      <w:docPartObj>
        <w:docPartGallery w:val="Page Numbers (Bottom of Page)"/>
        <w:docPartUnique/>
      </w:docPartObj>
    </w:sdtPr>
    <w:sdtEndPr>
      <w:rPr>
        <w:rStyle w:val="PageNumber"/>
      </w:rPr>
    </w:sdtEndPr>
    <w:sdtContent>
      <w:p w14:paraId="1CED229C" w14:textId="7B0A5B78" w:rsidR="000A289F" w:rsidRDefault="000A289F" w:rsidP="00A057B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16350977"/>
      <w:docPartObj>
        <w:docPartGallery w:val="Page Numbers (Bottom of Page)"/>
        <w:docPartUnique/>
      </w:docPartObj>
    </w:sdtPr>
    <w:sdtEndPr>
      <w:rPr>
        <w:rStyle w:val="PageNumber"/>
      </w:rPr>
    </w:sdtEndPr>
    <w:sdtContent>
      <w:p w14:paraId="15B850E2" w14:textId="38122B82" w:rsidR="002E7D1F" w:rsidRDefault="002E7D1F" w:rsidP="000A289F">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2B043" w14:textId="77777777" w:rsidR="002E7D1F" w:rsidRDefault="002E7D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08809512"/>
      <w:docPartObj>
        <w:docPartGallery w:val="Page Numbers (Bottom of Page)"/>
        <w:docPartUnique/>
      </w:docPartObj>
    </w:sdtPr>
    <w:sdtEndPr>
      <w:rPr>
        <w:rStyle w:val="PageNumber"/>
        <w:sz w:val="20"/>
        <w:szCs w:val="20"/>
      </w:rPr>
    </w:sdtEndPr>
    <w:sdtContent>
      <w:p w14:paraId="581EE6C3" w14:textId="1960CB65" w:rsidR="00A057B2" w:rsidRPr="00A057B2" w:rsidRDefault="00A057B2" w:rsidP="00A057B2">
        <w:pPr>
          <w:pStyle w:val="Footer"/>
          <w:jc w:val="center"/>
          <w:rPr>
            <w:sz w:val="20"/>
            <w:szCs w:val="20"/>
          </w:rPr>
        </w:pPr>
        <w:r w:rsidRPr="00A057B2">
          <w:rPr>
            <w:rStyle w:val="PageNumber"/>
            <w:sz w:val="20"/>
            <w:szCs w:val="20"/>
          </w:rPr>
          <w:fldChar w:fldCharType="begin"/>
        </w:r>
        <w:r w:rsidRPr="00A057B2">
          <w:rPr>
            <w:rStyle w:val="PageNumber"/>
            <w:sz w:val="20"/>
            <w:szCs w:val="20"/>
          </w:rPr>
          <w:instrText xml:space="preserve"> PAGE </w:instrText>
        </w:r>
        <w:r w:rsidRPr="00A057B2">
          <w:rPr>
            <w:rStyle w:val="PageNumber"/>
            <w:sz w:val="20"/>
            <w:szCs w:val="20"/>
          </w:rPr>
          <w:fldChar w:fldCharType="separate"/>
        </w:r>
        <w:r w:rsidRPr="00A057B2">
          <w:rPr>
            <w:rStyle w:val="PageNumber"/>
            <w:sz w:val="20"/>
            <w:szCs w:val="20"/>
          </w:rPr>
          <w:t>1</w:t>
        </w:r>
        <w:r w:rsidRPr="00A057B2">
          <w:rPr>
            <w:rStyle w:val="PageNumber"/>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42CBF7" w14:textId="77777777" w:rsidR="00290767" w:rsidRDefault="00290767" w:rsidP="002E7D1F">
      <w:r>
        <w:separator/>
      </w:r>
    </w:p>
  </w:footnote>
  <w:footnote w:type="continuationSeparator" w:id="0">
    <w:p w14:paraId="65A6E984" w14:textId="77777777" w:rsidR="00290767" w:rsidRDefault="00290767" w:rsidP="002E7D1F">
      <w:r>
        <w:continuationSeparator/>
      </w:r>
    </w:p>
  </w:footnote>
  <w:footnote w:id="1">
    <w:p w14:paraId="5A8F04EA" w14:textId="77777777" w:rsidR="001E1593" w:rsidRPr="00FC618D" w:rsidRDefault="001E1593" w:rsidP="001E1593">
      <w:pPr>
        <w:pStyle w:val="FootnoteText"/>
        <w:rPr>
          <w:lang w:val="en-US"/>
        </w:rPr>
      </w:pPr>
      <w:r>
        <w:rPr>
          <w:rStyle w:val="FootnoteReference"/>
        </w:rPr>
        <w:footnoteRef/>
      </w:r>
      <w:r>
        <w:t xml:space="preserve"> </w:t>
      </w:r>
      <w:r w:rsidRPr="00FC618D">
        <w:t>https://www.safe.gov.cn/safe/zgwhscjygk/index.html</w:t>
      </w:r>
    </w:p>
  </w:footnote>
  <w:footnote w:id="2">
    <w:p w14:paraId="693F1774" w14:textId="75575229" w:rsidR="0063153E" w:rsidRPr="0063153E" w:rsidRDefault="0063153E">
      <w:pPr>
        <w:pStyle w:val="FootnoteText"/>
        <w:rPr>
          <w:lang w:val="en-US"/>
        </w:rPr>
      </w:pPr>
      <w:r>
        <w:rPr>
          <w:rStyle w:val="FootnoteReference"/>
        </w:rPr>
        <w:footnoteRef/>
      </w:r>
      <w:r>
        <w:t xml:space="preserve"> </w:t>
      </w:r>
      <w:r w:rsidRPr="0063153E">
        <w:t>https://www.chinamoney.com.cn/chinese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40682" w14:textId="678CA200" w:rsidR="000A289F" w:rsidRPr="00DF15E8" w:rsidRDefault="00DF15E8">
    <w:pPr>
      <w:pStyle w:val="Header"/>
      <w:rPr>
        <w:lang w:val="en-US"/>
      </w:rPr>
    </w:pPr>
    <w:r>
      <w:rPr>
        <w:lang w:val="en-US"/>
      </w:rPr>
      <w:t>FMIC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C6A22" w14:textId="2FA44634" w:rsidR="00DF15E8" w:rsidRPr="00DF48F2" w:rsidRDefault="00DF15E8" w:rsidP="008176C6">
    <w:pPr>
      <w:pStyle w:val="paragraph"/>
      <w:pBdr>
        <w:bottom w:val="single" w:sz="4" w:space="1" w:color="auto"/>
      </w:pBdr>
      <w:spacing w:before="0" w:beforeAutospacing="0" w:after="0" w:afterAutospacing="0"/>
      <w:jc w:val="center"/>
      <w:textAlignment w:val="baseline"/>
      <w:rPr>
        <w:i/>
        <w:iCs/>
        <w:sz w:val="21"/>
        <w:szCs w:val="21"/>
      </w:rPr>
    </w:pPr>
    <w:r w:rsidRPr="00DF48F2">
      <w:rPr>
        <w:i/>
        <w:iCs/>
        <w:sz w:val="21"/>
        <w:szCs w:val="21"/>
        <w:lang w:val="en-US"/>
      </w:rPr>
      <w:t>FMIC</w:t>
    </w:r>
    <w:r w:rsidR="00C417E2" w:rsidRPr="00DF48F2">
      <w:rPr>
        <w:i/>
        <w:iCs/>
        <w:sz w:val="21"/>
        <w:szCs w:val="21"/>
        <w:lang w:val="en-US"/>
      </w:rPr>
      <w:t xml:space="preserve"> Final Project </w:t>
    </w:r>
    <w:r w:rsidR="004C008D" w:rsidRPr="00DF48F2">
      <w:rPr>
        <w:i/>
        <w:iCs/>
        <w:sz w:val="21"/>
        <w:szCs w:val="21"/>
        <w:lang w:val="en-US"/>
      </w:rPr>
      <w:t xml:space="preserve">       </w:t>
    </w:r>
    <w:r w:rsidR="00A72CF2">
      <w:rPr>
        <w:i/>
        <w:iCs/>
        <w:sz w:val="21"/>
        <w:szCs w:val="21"/>
        <w:lang w:val="en-US"/>
      </w:rPr>
      <w:t xml:space="preserve">                      </w:t>
    </w:r>
    <w:r w:rsidR="004C008D" w:rsidRPr="00DF48F2">
      <w:rPr>
        <w:i/>
        <w:iCs/>
        <w:sz w:val="21"/>
        <w:szCs w:val="21"/>
        <w:lang w:val="en-US"/>
      </w:rPr>
      <w:t xml:space="preserve">                 </w:t>
    </w:r>
    <w:r w:rsidR="0054029B" w:rsidRPr="00DF48F2">
      <w:rPr>
        <w:i/>
        <w:iCs/>
        <w:sz w:val="21"/>
        <w:szCs w:val="21"/>
        <w:lang w:val="en-US"/>
      </w:rPr>
      <w:t xml:space="preserve">    </w:t>
    </w:r>
    <w:r w:rsidR="004C008D" w:rsidRPr="00DF48F2">
      <w:rPr>
        <w:i/>
        <w:iCs/>
        <w:sz w:val="21"/>
        <w:szCs w:val="21"/>
        <w:lang w:val="en-US"/>
      </w:rPr>
      <w:t xml:space="preserve">                                              </w:t>
    </w:r>
    <w:r w:rsidR="00522757" w:rsidRPr="00DF48F2">
      <w:rPr>
        <w:rStyle w:val="normaltextrun"/>
        <w:i/>
        <w:iCs/>
        <w:sz w:val="21"/>
        <w:szCs w:val="21"/>
        <w:lang w:val="en-US"/>
      </w:rPr>
      <w:t>Foreign Exchange Market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6A6A"/>
    <w:multiLevelType w:val="hybridMultilevel"/>
    <w:tmpl w:val="8B5E07A4"/>
    <w:lvl w:ilvl="0" w:tplc="5B4AB7C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0032E3"/>
    <w:multiLevelType w:val="hybridMultilevel"/>
    <w:tmpl w:val="B6E02284"/>
    <w:lvl w:ilvl="0" w:tplc="5B4AB7C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B94F56"/>
    <w:multiLevelType w:val="hybridMultilevel"/>
    <w:tmpl w:val="89AE3D2A"/>
    <w:lvl w:ilvl="0" w:tplc="14E28A0C">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9B87C1E"/>
    <w:multiLevelType w:val="hybridMultilevel"/>
    <w:tmpl w:val="0FA0E344"/>
    <w:lvl w:ilvl="0" w:tplc="5B4AB7CC">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4C330534"/>
    <w:multiLevelType w:val="hybridMultilevel"/>
    <w:tmpl w:val="AEB8348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66175708"/>
    <w:multiLevelType w:val="hybridMultilevel"/>
    <w:tmpl w:val="63145F7A"/>
    <w:lvl w:ilvl="0" w:tplc="5B4AB7C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C1132D"/>
    <w:multiLevelType w:val="hybridMultilevel"/>
    <w:tmpl w:val="AC24590E"/>
    <w:lvl w:ilvl="0" w:tplc="4BF8F5C8">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49E27D8"/>
    <w:multiLevelType w:val="hybridMultilevel"/>
    <w:tmpl w:val="A7561954"/>
    <w:lvl w:ilvl="0" w:tplc="5B4AB7C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93062"/>
    <w:multiLevelType w:val="hybridMultilevel"/>
    <w:tmpl w:val="EB163600"/>
    <w:lvl w:ilvl="0" w:tplc="5B4AB7CC">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2719862">
    <w:abstractNumId w:val="2"/>
  </w:num>
  <w:num w:numId="2" w16cid:durableId="140004544">
    <w:abstractNumId w:val="6"/>
  </w:num>
  <w:num w:numId="3" w16cid:durableId="281032314">
    <w:abstractNumId w:val="8"/>
  </w:num>
  <w:num w:numId="4" w16cid:durableId="693001023">
    <w:abstractNumId w:val="3"/>
  </w:num>
  <w:num w:numId="5" w16cid:durableId="1393507987">
    <w:abstractNumId w:val="4"/>
  </w:num>
  <w:num w:numId="6" w16cid:durableId="1225340010">
    <w:abstractNumId w:val="0"/>
  </w:num>
  <w:num w:numId="7" w16cid:durableId="1727531782">
    <w:abstractNumId w:val="1"/>
  </w:num>
  <w:num w:numId="8" w16cid:durableId="964656051">
    <w:abstractNumId w:val="5"/>
  </w:num>
  <w:num w:numId="9" w16cid:durableId="2839278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1F1"/>
    <w:rsid w:val="00000CF3"/>
    <w:rsid w:val="00002926"/>
    <w:rsid w:val="00004A23"/>
    <w:rsid w:val="000078CD"/>
    <w:rsid w:val="0000799D"/>
    <w:rsid w:val="000165D0"/>
    <w:rsid w:val="0002017C"/>
    <w:rsid w:val="000242F0"/>
    <w:rsid w:val="0003353D"/>
    <w:rsid w:val="00034044"/>
    <w:rsid w:val="0004259B"/>
    <w:rsid w:val="0004524E"/>
    <w:rsid w:val="0004728A"/>
    <w:rsid w:val="0004781A"/>
    <w:rsid w:val="00052204"/>
    <w:rsid w:val="0005240E"/>
    <w:rsid w:val="000528FA"/>
    <w:rsid w:val="000538FE"/>
    <w:rsid w:val="00054629"/>
    <w:rsid w:val="00055C84"/>
    <w:rsid w:val="000565CB"/>
    <w:rsid w:val="0005761C"/>
    <w:rsid w:val="00057C9B"/>
    <w:rsid w:val="00060858"/>
    <w:rsid w:val="00063772"/>
    <w:rsid w:val="00063FC0"/>
    <w:rsid w:val="00064C8F"/>
    <w:rsid w:val="00067F51"/>
    <w:rsid w:val="00073C6E"/>
    <w:rsid w:val="00076526"/>
    <w:rsid w:val="00077273"/>
    <w:rsid w:val="00080E83"/>
    <w:rsid w:val="00081475"/>
    <w:rsid w:val="00081E8D"/>
    <w:rsid w:val="00083B8E"/>
    <w:rsid w:val="00084C01"/>
    <w:rsid w:val="00087EF9"/>
    <w:rsid w:val="00090265"/>
    <w:rsid w:val="000907DC"/>
    <w:rsid w:val="00094473"/>
    <w:rsid w:val="00097A0D"/>
    <w:rsid w:val="000A0CE0"/>
    <w:rsid w:val="000A1ECD"/>
    <w:rsid w:val="000A289F"/>
    <w:rsid w:val="000A58FE"/>
    <w:rsid w:val="000A7C3C"/>
    <w:rsid w:val="000B13ED"/>
    <w:rsid w:val="000B2287"/>
    <w:rsid w:val="000B2812"/>
    <w:rsid w:val="000B5064"/>
    <w:rsid w:val="000B624B"/>
    <w:rsid w:val="000B6508"/>
    <w:rsid w:val="000C0DFD"/>
    <w:rsid w:val="000C6377"/>
    <w:rsid w:val="000D0D42"/>
    <w:rsid w:val="000D18E1"/>
    <w:rsid w:val="000E7C19"/>
    <w:rsid w:val="000F0ABC"/>
    <w:rsid w:val="000F2599"/>
    <w:rsid w:val="000F32EC"/>
    <w:rsid w:val="000F63EE"/>
    <w:rsid w:val="0011000C"/>
    <w:rsid w:val="00112F42"/>
    <w:rsid w:val="00115740"/>
    <w:rsid w:val="0012455E"/>
    <w:rsid w:val="001303A9"/>
    <w:rsid w:val="0013307F"/>
    <w:rsid w:val="00136D01"/>
    <w:rsid w:val="001375C2"/>
    <w:rsid w:val="001424F7"/>
    <w:rsid w:val="00143EE1"/>
    <w:rsid w:val="001549D1"/>
    <w:rsid w:val="00162820"/>
    <w:rsid w:val="001637EB"/>
    <w:rsid w:val="00165AEA"/>
    <w:rsid w:val="00167B8F"/>
    <w:rsid w:val="001739B6"/>
    <w:rsid w:val="00174B9D"/>
    <w:rsid w:val="001758B2"/>
    <w:rsid w:val="001803CE"/>
    <w:rsid w:val="001808DF"/>
    <w:rsid w:val="00180B80"/>
    <w:rsid w:val="00180EDB"/>
    <w:rsid w:val="00181579"/>
    <w:rsid w:val="001825DD"/>
    <w:rsid w:val="00182E3E"/>
    <w:rsid w:val="001833E4"/>
    <w:rsid w:val="00183D38"/>
    <w:rsid w:val="001854E2"/>
    <w:rsid w:val="00186D6A"/>
    <w:rsid w:val="0018736C"/>
    <w:rsid w:val="00187849"/>
    <w:rsid w:val="00191560"/>
    <w:rsid w:val="00194194"/>
    <w:rsid w:val="00194FAD"/>
    <w:rsid w:val="0019614A"/>
    <w:rsid w:val="00197CB9"/>
    <w:rsid w:val="001A3F12"/>
    <w:rsid w:val="001A535F"/>
    <w:rsid w:val="001A57C0"/>
    <w:rsid w:val="001A7B7B"/>
    <w:rsid w:val="001A7FF4"/>
    <w:rsid w:val="001B00D7"/>
    <w:rsid w:val="001B083D"/>
    <w:rsid w:val="001B1979"/>
    <w:rsid w:val="001B1C8E"/>
    <w:rsid w:val="001B223B"/>
    <w:rsid w:val="001B348C"/>
    <w:rsid w:val="001C1A19"/>
    <w:rsid w:val="001C7346"/>
    <w:rsid w:val="001C7D7C"/>
    <w:rsid w:val="001D0693"/>
    <w:rsid w:val="001D175D"/>
    <w:rsid w:val="001D4DE6"/>
    <w:rsid w:val="001D5E78"/>
    <w:rsid w:val="001D6996"/>
    <w:rsid w:val="001E1593"/>
    <w:rsid w:val="001E3B9E"/>
    <w:rsid w:val="001E6446"/>
    <w:rsid w:val="001E6DAA"/>
    <w:rsid w:val="001E7F88"/>
    <w:rsid w:val="001F083F"/>
    <w:rsid w:val="001F2142"/>
    <w:rsid w:val="001F6981"/>
    <w:rsid w:val="001F7B6E"/>
    <w:rsid w:val="00200C6F"/>
    <w:rsid w:val="002011BE"/>
    <w:rsid w:val="00204CFB"/>
    <w:rsid w:val="00205162"/>
    <w:rsid w:val="00205A4F"/>
    <w:rsid w:val="002072AF"/>
    <w:rsid w:val="00211136"/>
    <w:rsid w:val="0021197A"/>
    <w:rsid w:val="00211FAD"/>
    <w:rsid w:val="00214CC2"/>
    <w:rsid w:val="0021567D"/>
    <w:rsid w:val="002157A2"/>
    <w:rsid w:val="002163CB"/>
    <w:rsid w:val="00217783"/>
    <w:rsid w:val="00217A04"/>
    <w:rsid w:val="00217BAA"/>
    <w:rsid w:val="00221301"/>
    <w:rsid w:val="0022210E"/>
    <w:rsid w:val="00224FC1"/>
    <w:rsid w:val="00225502"/>
    <w:rsid w:val="00230759"/>
    <w:rsid w:val="00233F25"/>
    <w:rsid w:val="00235A9E"/>
    <w:rsid w:val="00236201"/>
    <w:rsid w:val="00236F31"/>
    <w:rsid w:val="00243E6E"/>
    <w:rsid w:val="00245D34"/>
    <w:rsid w:val="00246952"/>
    <w:rsid w:val="00246F14"/>
    <w:rsid w:val="00260C42"/>
    <w:rsid w:val="00262567"/>
    <w:rsid w:val="00262645"/>
    <w:rsid w:val="00263E35"/>
    <w:rsid w:val="0026467C"/>
    <w:rsid w:val="0026505B"/>
    <w:rsid w:val="00265A33"/>
    <w:rsid w:val="002671DB"/>
    <w:rsid w:val="002706CA"/>
    <w:rsid w:val="00275143"/>
    <w:rsid w:val="00281845"/>
    <w:rsid w:val="00286B0C"/>
    <w:rsid w:val="00286F44"/>
    <w:rsid w:val="00290767"/>
    <w:rsid w:val="00292BC5"/>
    <w:rsid w:val="00292F50"/>
    <w:rsid w:val="00293B4B"/>
    <w:rsid w:val="0029588C"/>
    <w:rsid w:val="002966CD"/>
    <w:rsid w:val="00297C90"/>
    <w:rsid w:val="002A024B"/>
    <w:rsid w:val="002A1CE6"/>
    <w:rsid w:val="002A39D9"/>
    <w:rsid w:val="002A4D3B"/>
    <w:rsid w:val="002A667B"/>
    <w:rsid w:val="002A7884"/>
    <w:rsid w:val="002B073B"/>
    <w:rsid w:val="002B103D"/>
    <w:rsid w:val="002B5940"/>
    <w:rsid w:val="002B596A"/>
    <w:rsid w:val="002B6F78"/>
    <w:rsid w:val="002C18CA"/>
    <w:rsid w:val="002C3BA2"/>
    <w:rsid w:val="002D0B39"/>
    <w:rsid w:val="002D0D2C"/>
    <w:rsid w:val="002D2801"/>
    <w:rsid w:val="002D37A8"/>
    <w:rsid w:val="002D3A58"/>
    <w:rsid w:val="002D4572"/>
    <w:rsid w:val="002D47E0"/>
    <w:rsid w:val="002D4F7C"/>
    <w:rsid w:val="002E064B"/>
    <w:rsid w:val="002E0894"/>
    <w:rsid w:val="002E1FFE"/>
    <w:rsid w:val="002E2340"/>
    <w:rsid w:val="002E48A7"/>
    <w:rsid w:val="002E7CEE"/>
    <w:rsid w:val="002E7D1F"/>
    <w:rsid w:val="002F130A"/>
    <w:rsid w:val="002F307A"/>
    <w:rsid w:val="002F60AE"/>
    <w:rsid w:val="002F7E14"/>
    <w:rsid w:val="00304BE5"/>
    <w:rsid w:val="00306826"/>
    <w:rsid w:val="00307F1B"/>
    <w:rsid w:val="00311AF5"/>
    <w:rsid w:val="0031249D"/>
    <w:rsid w:val="00312F1E"/>
    <w:rsid w:val="003210D7"/>
    <w:rsid w:val="00321FBA"/>
    <w:rsid w:val="0032313C"/>
    <w:rsid w:val="0032581C"/>
    <w:rsid w:val="0032676E"/>
    <w:rsid w:val="0032778D"/>
    <w:rsid w:val="003343C0"/>
    <w:rsid w:val="003356C2"/>
    <w:rsid w:val="00336FA7"/>
    <w:rsid w:val="00340D16"/>
    <w:rsid w:val="003435EB"/>
    <w:rsid w:val="00343D60"/>
    <w:rsid w:val="00346B6A"/>
    <w:rsid w:val="0035327C"/>
    <w:rsid w:val="003540A2"/>
    <w:rsid w:val="0035534F"/>
    <w:rsid w:val="00362541"/>
    <w:rsid w:val="0036344B"/>
    <w:rsid w:val="00370999"/>
    <w:rsid w:val="003736C5"/>
    <w:rsid w:val="00381327"/>
    <w:rsid w:val="00387109"/>
    <w:rsid w:val="00387755"/>
    <w:rsid w:val="00391421"/>
    <w:rsid w:val="00391A83"/>
    <w:rsid w:val="00391C63"/>
    <w:rsid w:val="00393605"/>
    <w:rsid w:val="00397A22"/>
    <w:rsid w:val="003A086A"/>
    <w:rsid w:val="003A284F"/>
    <w:rsid w:val="003A3710"/>
    <w:rsid w:val="003A544D"/>
    <w:rsid w:val="003A6E44"/>
    <w:rsid w:val="003A7192"/>
    <w:rsid w:val="003B52CD"/>
    <w:rsid w:val="003B5C13"/>
    <w:rsid w:val="003B63AB"/>
    <w:rsid w:val="003B7501"/>
    <w:rsid w:val="003B787C"/>
    <w:rsid w:val="003C06E5"/>
    <w:rsid w:val="003C18D9"/>
    <w:rsid w:val="003C1B45"/>
    <w:rsid w:val="003C22C0"/>
    <w:rsid w:val="003C3F6E"/>
    <w:rsid w:val="003D10AB"/>
    <w:rsid w:val="003D15D3"/>
    <w:rsid w:val="003D345A"/>
    <w:rsid w:val="003D3D61"/>
    <w:rsid w:val="003D43A0"/>
    <w:rsid w:val="003D562D"/>
    <w:rsid w:val="003E2D52"/>
    <w:rsid w:val="003E3004"/>
    <w:rsid w:val="003E726A"/>
    <w:rsid w:val="003F06DB"/>
    <w:rsid w:val="003F3DE5"/>
    <w:rsid w:val="003F6D32"/>
    <w:rsid w:val="00400791"/>
    <w:rsid w:val="00401591"/>
    <w:rsid w:val="00403456"/>
    <w:rsid w:val="00404720"/>
    <w:rsid w:val="00404A79"/>
    <w:rsid w:val="00404AD0"/>
    <w:rsid w:val="00412C87"/>
    <w:rsid w:val="00413627"/>
    <w:rsid w:val="004138B8"/>
    <w:rsid w:val="0041640D"/>
    <w:rsid w:val="00420023"/>
    <w:rsid w:val="0042120C"/>
    <w:rsid w:val="00421F18"/>
    <w:rsid w:val="00424908"/>
    <w:rsid w:val="00425292"/>
    <w:rsid w:val="0042543B"/>
    <w:rsid w:val="004263CB"/>
    <w:rsid w:val="004264C1"/>
    <w:rsid w:val="00435910"/>
    <w:rsid w:val="00436596"/>
    <w:rsid w:val="00440832"/>
    <w:rsid w:val="004409A1"/>
    <w:rsid w:val="00440D47"/>
    <w:rsid w:val="004415A2"/>
    <w:rsid w:val="00441644"/>
    <w:rsid w:val="0044278A"/>
    <w:rsid w:val="00442F18"/>
    <w:rsid w:val="00443F38"/>
    <w:rsid w:val="00444A9A"/>
    <w:rsid w:val="0044550D"/>
    <w:rsid w:val="0045224B"/>
    <w:rsid w:val="0045371E"/>
    <w:rsid w:val="00454AEC"/>
    <w:rsid w:val="00454E7E"/>
    <w:rsid w:val="0046035F"/>
    <w:rsid w:val="0046389D"/>
    <w:rsid w:val="004639C1"/>
    <w:rsid w:val="00464C62"/>
    <w:rsid w:val="00466C74"/>
    <w:rsid w:val="004701DA"/>
    <w:rsid w:val="00474645"/>
    <w:rsid w:val="0047525E"/>
    <w:rsid w:val="004778B2"/>
    <w:rsid w:val="00481F36"/>
    <w:rsid w:val="00482EFF"/>
    <w:rsid w:val="0048396E"/>
    <w:rsid w:val="00483D52"/>
    <w:rsid w:val="00486ADD"/>
    <w:rsid w:val="00491D73"/>
    <w:rsid w:val="00493399"/>
    <w:rsid w:val="0049758C"/>
    <w:rsid w:val="004A0CE9"/>
    <w:rsid w:val="004A1F47"/>
    <w:rsid w:val="004A3EF8"/>
    <w:rsid w:val="004A4263"/>
    <w:rsid w:val="004A4386"/>
    <w:rsid w:val="004A4ECE"/>
    <w:rsid w:val="004A6B3B"/>
    <w:rsid w:val="004A7336"/>
    <w:rsid w:val="004B0B35"/>
    <w:rsid w:val="004B1A96"/>
    <w:rsid w:val="004B3096"/>
    <w:rsid w:val="004B36E0"/>
    <w:rsid w:val="004B38C6"/>
    <w:rsid w:val="004B52D2"/>
    <w:rsid w:val="004B5556"/>
    <w:rsid w:val="004B7871"/>
    <w:rsid w:val="004C008D"/>
    <w:rsid w:val="004C0E69"/>
    <w:rsid w:val="004C3462"/>
    <w:rsid w:val="004C3EF2"/>
    <w:rsid w:val="004C77E7"/>
    <w:rsid w:val="004D16F2"/>
    <w:rsid w:val="004D299B"/>
    <w:rsid w:val="004D32FD"/>
    <w:rsid w:val="004D37E8"/>
    <w:rsid w:val="004D6038"/>
    <w:rsid w:val="004E33C4"/>
    <w:rsid w:val="004E33DC"/>
    <w:rsid w:val="004E441E"/>
    <w:rsid w:val="004E62AA"/>
    <w:rsid w:val="004E7224"/>
    <w:rsid w:val="004F7CA7"/>
    <w:rsid w:val="00503C65"/>
    <w:rsid w:val="00510BFB"/>
    <w:rsid w:val="005129DD"/>
    <w:rsid w:val="00513924"/>
    <w:rsid w:val="00514D28"/>
    <w:rsid w:val="005221C4"/>
    <w:rsid w:val="00522520"/>
    <w:rsid w:val="00522757"/>
    <w:rsid w:val="005238E4"/>
    <w:rsid w:val="00523964"/>
    <w:rsid w:val="0052448C"/>
    <w:rsid w:val="0052662B"/>
    <w:rsid w:val="00526A79"/>
    <w:rsid w:val="00534BE3"/>
    <w:rsid w:val="0053780A"/>
    <w:rsid w:val="0054029B"/>
    <w:rsid w:val="005408B7"/>
    <w:rsid w:val="00547976"/>
    <w:rsid w:val="005512E8"/>
    <w:rsid w:val="0055157F"/>
    <w:rsid w:val="00553151"/>
    <w:rsid w:val="005533DD"/>
    <w:rsid w:val="00553A9F"/>
    <w:rsid w:val="00562F60"/>
    <w:rsid w:val="00563868"/>
    <w:rsid w:val="00566F46"/>
    <w:rsid w:val="0056766D"/>
    <w:rsid w:val="00571CE1"/>
    <w:rsid w:val="00574EE0"/>
    <w:rsid w:val="0058052D"/>
    <w:rsid w:val="00582468"/>
    <w:rsid w:val="0058280E"/>
    <w:rsid w:val="00583A36"/>
    <w:rsid w:val="00586D32"/>
    <w:rsid w:val="00586EFF"/>
    <w:rsid w:val="00595FC0"/>
    <w:rsid w:val="005A1FD2"/>
    <w:rsid w:val="005A7379"/>
    <w:rsid w:val="005A772A"/>
    <w:rsid w:val="005A7F82"/>
    <w:rsid w:val="005B11E0"/>
    <w:rsid w:val="005B543A"/>
    <w:rsid w:val="005B68B2"/>
    <w:rsid w:val="005C0547"/>
    <w:rsid w:val="005C3924"/>
    <w:rsid w:val="005C436B"/>
    <w:rsid w:val="005C5044"/>
    <w:rsid w:val="005C5A68"/>
    <w:rsid w:val="005C68E6"/>
    <w:rsid w:val="005D2ED8"/>
    <w:rsid w:val="005D64A4"/>
    <w:rsid w:val="005E3353"/>
    <w:rsid w:val="005F098D"/>
    <w:rsid w:val="005F35ED"/>
    <w:rsid w:val="005F56D0"/>
    <w:rsid w:val="005F5A5C"/>
    <w:rsid w:val="005F63E3"/>
    <w:rsid w:val="006028DF"/>
    <w:rsid w:val="00603A70"/>
    <w:rsid w:val="00604136"/>
    <w:rsid w:val="0060665D"/>
    <w:rsid w:val="006071F4"/>
    <w:rsid w:val="006106A5"/>
    <w:rsid w:val="00610C5B"/>
    <w:rsid w:val="00613CB0"/>
    <w:rsid w:val="0062038C"/>
    <w:rsid w:val="006258AA"/>
    <w:rsid w:val="00625B26"/>
    <w:rsid w:val="0062682B"/>
    <w:rsid w:val="00626F54"/>
    <w:rsid w:val="00630C89"/>
    <w:rsid w:val="0063153E"/>
    <w:rsid w:val="006317F3"/>
    <w:rsid w:val="00634A59"/>
    <w:rsid w:val="006404E4"/>
    <w:rsid w:val="00641E91"/>
    <w:rsid w:val="006426AE"/>
    <w:rsid w:val="00642AE8"/>
    <w:rsid w:val="0064352A"/>
    <w:rsid w:val="00643A57"/>
    <w:rsid w:val="00644724"/>
    <w:rsid w:val="0064633E"/>
    <w:rsid w:val="00647337"/>
    <w:rsid w:val="006478F6"/>
    <w:rsid w:val="006506B1"/>
    <w:rsid w:val="0066213A"/>
    <w:rsid w:val="00663E63"/>
    <w:rsid w:val="006651F7"/>
    <w:rsid w:val="006730F9"/>
    <w:rsid w:val="0067762F"/>
    <w:rsid w:val="00677D31"/>
    <w:rsid w:val="00682DA8"/>
    <w:rsid w:val="00682E93"/>
    <w:rsid w:val="00687A04"/>
    <w:rsid w:val="00692263"/>
    <w:rsid w:val="00692488"/>
    <w:rsid w:val="00694C04"/>
    <w:rsid w:val="006965AC"/>
    <w:rsid w:val="006A04DE"/>
    <w:rsid w:val="006A2D5F"/>
    <w:rsid w:val="006A40D0"/>
    <w:rsid w:val="006A7719"/>
    <w:rsid w:val="006B030D"/>
    <w:rsid w:val="006B27C6"/>
    <w:rsid w:val="006B4AD6"/>
    <w:rsid w:val="006B692F"/>
    <w:rsid w:val="006C3D3C"/>
    <w:rsid w:val="006C4B5F"/>
    <w:rsid w:val="006C5614"/>
    <w:rsid w:val="006C774D"/>
    <w:rsid w:val="006C786D"/>
    <w:rsid w:val="006C7AEF"/>
    <w:rsid w:val="006D0BE8"/>
    <w:rsid w:val="006D28A7"/>
    <w:rsid w:val="006D2AFA"/>
    <w:rsid w:val="006D3789"/>
    <w:rsid w:val="006E35E5"/>
    <w:rsid w:val="006E3720"/>
    <w:rsid w:val="006E6719"/>
    <w:rsid w:val="006E68F1"/>
    <w:rsid w:val="006F03E8"/>
    <w:rsid w:val="006F085B"/>
    <w:rsid w:val="006F7008"/>
    <w:rsid w:val="007009DA"/>
    <w:rsid w:val="00704582"/>
    <w:rsid w:val="00716C9A"/>
    <w:rsid w:val="00716CFE"/>
    <w:rsid w:val="00717969"/>
    <w:rsid w:val="0072113B"/>
    <w:rsid w:val="007265B3"/>
    <w:rsid w:val="00730C9E"/>
    <w:rsid w:val="00731068"/>
    <w:rsid w:val="00741062"/>
    <w:rsid w:val="007414D6"/>
    <w:rsid w:val="00741B46"/>
    <w:rsid w:val="00742D2E"/>
    <w:rsid w:val="00750751"/>
    <w:rsid w:val="00750EFA"/>
    <w:rsid w:val="00752586"/>
    <w:rsid w:val="007528EB"/>
    <w:rsid w:val="0075322C"/>
    <w:rsid w:val="007536BC"/>
    <w:rsid w:val="00755750"/>
    <w:rsid w:val="00762425"/>
    <w:rsid w:val="00763636"/>
    <w:rsid w:val="00763E4D"/>
    <w:rsid w:val="00766159"/>
    <w:rsid w:val="007709D0"/>
    <w:rsid w:val="00771264"/>
    <w:rsid w:val="00772E75"/>
    <w:rsid w:val="00773D38"/>
    <w:rsid w:val="00774F31"/>
    <w:rsid w:val="007756E1"/>
    <w:rsid w:val="007775DC"/>
    <w:rsid w:val="00781659"/>
    <w:rsid w:val="007834C2"/>
    <w:rsid w:val="007865AD"/>
    <w:rsid w:val="00791B97"/>
    <w:rsid w:val="00791D26"/>
    <w:rsid w:val="00795EA8"/>
    <w:rsid w:val="0079624D"/>
    <w:rsid w:val="007963DF"/>
    <w:rsid w:val="007A524B"/>
    <w:rsid w:val="007A56EE"/>
    <w:rsid w:val="007A6E71"/>
    <w:rsid w:val="007A7C3E"/>
    <w:rsid w:val="007B009B"/>
    <w:rsid w:val="007B3C46"/>
    <w:rsid w:val="007B5090"/>
    <w:rsid w:val="007B6B2C"/>
    <w:rsid w:val="007C38FC"/>
    <w:rsid w:val="007C3F68"/>
    <w:rsid w:val="007C401D"/>
    <w:rsid w:val="007C65DE"/>
    <w:rsid w:val="007C6A4B"/>
    <w:rsid w:val="007D014F"/>
    <w:rsid w:val="007D2588"/>
    <w:rsid w:val="007D2D53"/>
    <w:rsid w:val="007D4798"/>
    <w:rsid w:val="007D6485"/>
    <w:rsid w:val="007E352C"/>
    <w:rsid w:val="007E5DD4"/>
    <w:rsid w:val="007E63C6"/>
    <w:rsid w:val="007F3575"/>
    <w:rsid w:val="007F6E37"/>
    <w:rsid w:val="00800C75"/>
    <w:rsid w:val="00800D44"/>
    <w:rsid w:val="008016CB"/>
    <w:rsid w:val="008017EA"/>
    <w:rsid w:val="00802AF2"/>
    <w:rsid w:val="00802EAC"/>
    <w:rsid w:val="00804124"/>
    <w:rsid w:val="00805F33"/>
    <w:rsid w:val="00807199"/>
    <w:rsid w:val="00812EE4"/>
    <w:rsid w:val="00814B02"/>
    <w:rsid w:val="008176C6"/>
    <w:rsid w:val="00817998"/>
    <w:rsid w:val="008313C6"/>
    <w:rsid w:val="0083331D"/>
    <w:rsid w:val="008362BF"/>
    <w:rsid w:val="008363C0"/>
    <w:rsid w:val="008365EC"/>
    <w:rsid w:val="00837F75"/>
    <w:rsid w:val="008404E1"/>
    <w:rsid w:val="00843814"/>
    <w:rsid w:val="00843EDC"/>
    <w:rsid w:val="008449FD"/>
    <w:rsid w:val="008453EB"/>
    <w:rsid w:val="00846233"/>
    <w:rsid w:val="00846752"/>
    <w:rsid w:val="00851042"/>
    <w:rsid w:val="008519D1"/>
    <w:rsid w:val="00852F2F"/>
    <w:rsid w:val="008531D1"/>
    <w:rsid w:val="0085346D"/>
    <w:rsid w:val="00853751"/>
    <w:rsid w:val="008539B3"/>
    <w:rsid w:val="00854411"/>
    <w:rsid w:val="00861F5A"/>
    <w:rsid w:val="00864665"/>
    <w:rsid w:val="00864FDD"/>
    <w:rsid w:val="008661C4"/>
    <w:rsid w:val="00872369"/>
    <w:rsid w:val="0087372F"/>
    <w:rsid w:val="00874823"/>
    <w:rsid w:val="008804DB"/>
    <w:rsid w:val="00881F62"/>
    <w:rsid w:val="00882B01"/>
    <w:rsid w:val="00885D71"/>
    <w:rsid w:val="008921D9"/>
    <w:rsid w:val="0089298B"/>
    <w:rsid w:val="00893559"/>
    <w:rsid w:val="008A1E7F"/>
    <w:rsid w:val="008A25ED"/>
    <w:rsid w:val="008A40A3"/>
    <w:rsid w:val="008A69E8"/>
    <w:rsid w:val="008B01E4"/>
    <w:rsid w:val="008B44CD"/>
    <w:rsid w:val="008B6965"/>
    <w:rsid w:val="008C2116"/>
    <w:rsid w:val="008C6182"/>
    <w:rsid w:val="008C7722"/>
    <w:rsid w:val="008D0F10"/>
    <w:rsid w:val="008D1C52"/>
    <w:rsid w:val="008D2038"/>
    <w:rsid w:val="008D2B86"/>
    <w:rsid w:val="008D5209"/>
    <w:rsid w:val="008D530C"/>
    <w:rsid w:val="008E4D91"/>
    <w:rsid w:val="008E5639"/>
    <w:rsid w:val="008E6882"/>
    <w:rsid w:val="008E7C13"/>
    <w:rsid w:val="008F0698"/>
    <w:rsid w:val="008F0DE6"/>
    <w:rsid w:val="008F497F"/>
    <w:rsid w:val="008F6261"/>
    <w:rsid w:val="008F68B3"/>
    <w:rsid w:val="008F7C9A"/>
    <w:rsid w:val="00902EF3"/>
    <w:rsid w:val="009070D6"/>
    <w:rsid w:val="00910093"/>
    <w:rsid w:val="00916162"/>
    <w:rsid w:val="00920D65"/>
    <w:rsid w:val="00921494"/>
    <w:rsid w:val="00931586"/>
    <w:rsid w:val="00934701"/>
    <w:rsid w:val="00935814"/>
    <w:rsid w:val="00935844"/>
    <w:rsid w:val="009410FE"/>
    <w:rsid w:val="00947989"/>
    <w:rsid w:val="00954341"/>
    <w:rsid w:val="00956C7A"/>
    <w:rsid w:val="00960B9E"/>
    <w:rsid w:val="00963961"/>
    <w:rsid w:val="009645BC"/>
    <w:rsid w:val="0096502D"/>
    <w:rsid w:val="0096578E"/>
    <w:rsid w:val="0097091D"/>
    <w:rsid w:val="00970DA3"/>
    <w:rsid w:val="00972EFF"/>
    <w:rsid w:val="00974590"/>
    <w:rsid w:val="00974DD9"/>
    <w:rsid w:val="0097620D"/>
    <w:rsid w:val="00980C7B"/>
    <w:rsid w:val="00982589"/>
    <w:rsid w:val="0098430D"/>
    <w:rsid w:val="0099473B"/>
    <w:rsid w:val="009A0FC6"/>
    <w:rsid w:val="009A24C6"/>
    <w:rsid w:val="009A31DA"/>
    <w:rsid w:val="009A3AF1"/>
    <w:rsid w:val="009A3E4F"/>
    <w:rsid w:val="009B00EA"/>
    <w:rsid w:val="009B240E"/>
    <w:rsid w:val="009B3875"/>
    <w:rsid w:val="009B5AB9"/>
    <w:rsid w:val="009B6EC2"/>
    <w:rsid w:val="009C5376"/>
    <w:rsid w:val="009D165E"/>
    <w:rsid w:val="009D476A"/>
    <w:rsid w:val="009D5624"/>
    <w:rsid w:val="009D6858"/>
    <w:rsid w:val="009E279D"/>
    <w:rsid w:val="009E3111"/>
    <w:rsid w:val="009E4829"/>
    <w:rsid w:val="009E4B4E"/>
    <w:rsid w:val="009E614A"/>
    <w:rsid w:val="009F0EE8"/>
    <w:rsid w:val="009F21DF"/>
    <w:rsid w:val="009F3F3C"/>
    <w:rsid w:val="009F548C"/>
    <w:rsid w:val="009F644D"/>
    <w:rsid w:val="00A0018B"/>
    <w:rsid w:val="00A00C2E"/>
    <w:rsid w:val="00A01D16"/>
    <w:rsid w:val="00A057B2"/>
    <w:rsid w:val="00A07970"/>
    <w:rsid w:val="00A1025C"/>
    <w:rsid w:val="00A11408"/>
    <w:rsid w:val="00A1359F"/>
    <w:rsid w:val="00A136ED"/>
    <w:rsid w:val="00A156A1"/>
    <w:rsid w:val="00A2060A"/>
    <w:rsid w:val="00A2192D"/>
    <w:rsid w:val="00A24E3C"/>
    <w:rsid w:val="00A24FA9"/>
    <w:rsid w:val="00A330B5"/>
    <w:rsid w:val="00A33147"/>
    <w:rsid w:val="00A370DB"/>
    <w:rsid w:val="00A37E9C"/>
    <w:rsid w:val="00A4114D"/>
    <w:rsid w:val="00A41727"/>
    <w:rsid w:val="00A418B6"/>
    <w:rsid w:val="00A41DA3"/>
    <w:rsid w:val="00A427FB"/>
    <w:rsid w:val="00A429F2"/>
    <w:rsid w:val="00A522FB"/>
    <w:rsid w:val="00A5241D"/>
    <w:rsid w:val="00A5336B"/>
    <w:rsid w:val="00A53955"/>
    <w:rsid w:val="00A57712"/>
    <w:rsid w:val="00A66272"/>
    <w:rsid w:val="00A668B3"/>
    <w:rsid w:val="00A70BA8"/>
    <w:rsid w:val="00A714DB"/>
    <w:rsid w:val="00A72CF2"/>
    <w:rsid w:val="00A731F1"/>
    <w:rsid w:val="00A75A74"/>
    <w:rsid w:val="00A75CE3"/>
    <w:rsid w:val="00A80094"/>
    <w:rsid w:val="00A8205C"/>
    <w:rsid w:val="00A84B74"/>
    <w:rsid w:val="00A856A5"/>
    <w:rsid w:val="00A87EFA"/>
    <w:rsid w:val="00A95346"/>
    <w:rsid w:val="00AA2D34"/>
    <w:rsid w:val="00AA5B3F"/>
    <w:rsid w:val="00AA6C6B"/>
    <w:rsid w:val="00AB1C30"/>
    <w:rsid w:val="00AB20D8"/>
    <w:rsid w:val="00AB3CC8"/>
    <w:rsid w:val="00AB4C60"/>
    <w:rsid w:val="00AB5DE6"/>
    <w:rsid w:val="00AC1916"/>
    <w:rsid w:val="00AC5C02"/>
    <w:rsid w:val="00AC68C7"/>
    <w:rsid w:val="00AD6CAD"/>
    <w:rsid w:val="00AD759B"/>
    <w:rsid w:val="00AE12DA"/>
    <w:rsid w:val="00AE1D2F"/>
    <w:rsid w:val="00AE4FDF"/>
    <w:rsid w:val="00AF006B"/>
    <w:rsid w:val="00AF190A"/>
    <w:rsid w:val="00AF5D28"/>
    <w:rsid w:val="00AF6817"/>
    <w:rsid w:val="00AF7097"/>
    <w:rsid w:val="00B03B34"/>
    <w:rsid w:val="00B1138F"/>
    <w:rsid w:val="00B1213F"/>
    <w:rsid w:val="00B12D22"/>
    <w:rsid w:val="00B15C65"/>
    <w:rsid w:val="00B173AA"/>
    <w:rsid w:val="00B25CA2"/>
    <w:rsid w:val="00B32180"/>
    <w:rsid w:val="00B323B1"/>
    <w:rsid w:val="00B33ACD"/>
    <w:rsid w:val="00B35145"/>
    <w:rsid w:val="00B36388"/>
    <w:rsid w:val="00B36C8C"/>
    <w:rsid w:val="00B475BA"/>
    <w:rsid w:val="00B504EB"/>
    <w:rsid w:val="00B51861"/>
    <w:rsid w:val="00B5197E"/>
    <w:rsid w:val="00B54120"/>
    <w:rsid w:val="00B569C7"/>
    <w:rsid w:val="00B57354"/>
    <w:rsid w:val="00B60EBB"/>
    <w:rsid w:val="00B6195B"/>
    <w:rsid w:val="00B62650"/>
    <w:rsid w:val="00B651FA"/>
    <w:rsid w:val="00B66E83"/>
    <w:rsid w:val="00B66F23"/>
    <w:rsid w:val="00B70700"/>
    <w:rsid w:val="00B756EF"/>
    <w:rsid w:val="00B7625D"/>
    <w:rsid w:val="00B7796D"/>
    <w:rsid w:val="00B81607"/>
    <w:rsid w:val="00B81E11"/>
    <w:rsid w:val="00B866E4"/>
    <w:rsid w:val="00B86C48"/>
    <w:rsid w:val="00B872C8"/>
    <w:rsid w:val="00B90292"/>
    <w:rsid w:val="00B9153A"/>
    <w:rsid w:val="00B91D82"/>
    <w:rsid w:val="00B92559"/>
    <w:rsid w:val="00B92989"/>
    <w:rsid w:val="00B9483F"/>
    <w:rsid w:val="00B95B1E"/>
    <w:rsid w:val="00B96D7C"/>
    <w:rsid w:val="00BA112E"/>
    <w:rsid w:val="00BA1799"/>
    <w:rsid w:val="00BA68FA"/>
    <w:rsid w:val="00BA7125"/>
    <w:rsid w:val="00BB07B1"/>
    <w:rsid w:val="00BB185C"/>
    <w:rsid w:val="00BB222E"/>
    <w:rsid w:val="00BB2AE8"/>
    <w:rsid w:val="00BB49C7"/>
    <w:rsid w:val="00BB5310"/>
    <w:rsid w:val="00BB5966"/>
    <w:rsid w:val="00BC2C88"/>
    <w:rsid w:val="00BC3769"/>
    <w:rsid w:val="00BC56BE"/>
    <w:rsid w:val="00BD24F7"/>
    <w:rsid w:val="00BD252B"/>
    <w:rsid w:val="00BD2F3C"/>
    <w:rsid w:val="00BD627E"/>
    <w:rsid w:val="00BD72DB"/>
    <w:rsid w:val="00BD7726"/>
    <w:rsid w:val="00BE0A06"/>
    <w:rsid w:val="00BE0BA5"/>
    <w:rsid w:val="00BE1843"/>
    <w:rsid w:val="00BE3218"/>
    <w:rsid w:val="00BE4EFA"/>
    <w:rsid w:val="00BE5E30"/>
    <w:rsid w:val="00BE63B0"/>
    <w:rsid w:val="00BE65AE"/>
    <w:rsid w:val="00BE6ED2"/>
    <w:rsid w:val="00BF684C"/>
    <w:rsid w:val="00C02493"/>
    <w:rsid w:val="00C03819"/>
    <w:rsid w:val="00C05BFE"/>
    <w:rsid w:val="00C06372"/>
    <w:rsid w:val="00C064DD"/>
    <w:rsid w:val="00C11451"/>
    <w:rsid w:val="00C1625D"/>
    <w:rsid w:val="00C17CAA"/>
    <w:rsid w:val="00C20324"/>
    <w:rsid w:val="00C20F57"/>
    <w:rsid w:val="00C315E8"/>
    <w:rsid w:val="00C3385E"/>
    <w:rsid w:val="00C36611"/>
    <w:rsid w:val="00C40239"/>
    <w:rsid w:val="00C40807"/>
    <w:rsid w:val="00C40B21"/>
    <w:rsid w:val="00C40EB0"/>
    <w:rsid w:val="00C417E2"/>
    <w:rsid w:val="00C42ABD"/>
    <w:rsid w:val="00C43E66"/>
    <w:rsid w:val="00C44277"/>
    <w:rsid w:val="00C44D50"/>
    <w:rsid w:val="00C463B3"/>
    <w:rsid w:val="00C4770C"/>
    <w:rsid w:val="00C5088D"/>
    <w:rsid w:val="00C521BE"/>
    <w:rsid w:val="00C54016"/>
    <w:rsid w:val="00C55313"/>
    <w:rsid w:val="00C62883"/>
    <w:rsid w:val="00C662C1"/>
    <w:rsid w:val="00C6769B"/>
    <w:rsid w:val="00C72AB1"/>
    <w:rsid w:val="00C73344"/>
    <w:rsid w:val="00C73E6D"/>
    <w:rsid w:val="00C753A8"/>
    <w:rsid w:val="00C76591"/>
    <w:rsid w:val="00C82953"/>
    <w:rsid w:val="00C82AB0"/>
    <w:rsid w:val="00C83D2C"/>
    <w:rsid w:val="00C84C4D"/>
    <w:rsid w:val="00C86543"/>
    <w:rsid w:val="00C948AD"/>
    <w:rsid w:val="00C956D2"/>
    <w:rsid w:val="00CA2024"/>
    <w:rsid w:val="00CA318E"/>
    <w:rsid w:val="00CA347A"/>
    <w:rsid w:val="00CA5433"/>
    <w:rsid w:val="00CA68A8"/>
    <w:rsid w:val="00CA7F84"/>
    <w:rsid w:val="00CB0BD1"/>
    <w:rsid w:val="00CB0F7E"/>
    <w:rsid w:val="00CB7B9A"/>
    <w:rsid w:val="00CC23B9"/>
    <w:rsid w:val="00CC2F9E"/>
    <w:rsid w:val="00CC415A"/>
    <w:rsid w:val="00CC4958"/>
    <w:rsid w:val="00CD00F3"/>
    <w:rsid w:val="00CD0918"/>
    <w:rsid w:val="00CD0A4A"/>
    <w:rsid w:val="00CD3881"/>
    <w:rsid w:val="00CD5301"/>
    <w:rsid w:val="00CE2DCA"/>
    <w:rsid w:val="00CE522D"/>
    <w:rsid w:val="00CE55AD"/>
    <w:rsid w:val="00CF0591"/>
    <w:rsid w:val="00CF2B32"/>
    <w:rsid w:val="00CF4E0B"/>
    <w:rsid w:val="00CF74AA"/>
    <w:rsid w:val="00D002EE"/>
    <w:rsid w:val="00D007F7"/>
    <w:rsid w:val="00D01A5F"/>
    <w:rsid w:val="00D01E63"/>
    <w:rsid w:val="00D031D5"/>
    <w:rsid w:val="00D0372E"/>
    <w:rsid w:val="00D03CA1"/>
    <w:rsid w:val="00D075B2"/>
    <w:rsid w:val="00D07680"/>
    <w:rsid w:val="00D07904"/>
    <w:rsid w:val="00D1091B"/>
    <w:rsid w:val="00D12EE1"/>
    <w:rsid w:val="00D13F24"/>
    <w:rsid w:val="00D174B9"/>
    <w:rsid w:val="00D2104E"/>
    <w:rsid w:val="00D219DC"/>
    <w:rsid w:val="00D255CA"/>
    <w:rsid w:val="00D26B24"/>
    <w:rsid w:val="00D27F51"/>
    <w:rsid w:val="00D341A3"/>
    <w:rsid w:val="00D34B5F"/>
    <w:rsid w:val="00D4207C"/>
    <w:rsid w:val="00D422DA"/>
    <w:rsid w:val="00D43967"/>
    <w:rsid w:val="00D46574"/>
    <w:rsid w:val="00D46903"/>
    <w:rsid w:val="00D47CCF"/>
    <w:rsid w:val="00D50C40"/>
    <w:rsid w:val="00D518E2"/>
    <w:rsid w:val="00D555C4"/>
    <w:rsid w:val="00D55B55"/>
    <w:rsid w:val="00D55D5A"/>
    <w:rsid w:val="00D60CCF"/>
    <w:rsid w:val="00D62460"/>
    <w:rsid w:val="00D670CE"/>
    <w:rsid w:val="00D73793"/>
    <w:rsid w:val="00D73B45"/>
    <w:rsid w:val="00D7487B"/>
    <w:rsid w:val="00D74FD1"/>
    <w:rsid w:val="00D75A1D"/>
    <w:rsid w:val="00D77B91"/>
    <w:rsid w:val="00D867CD"/>
    <w:rsid w:val="00D868E6"/>
    <w:rsid w:val="00D86C18"/>
    <w:rsid w:val="00D90B04"/>
    <w:rsid w:val="00D92AE0"/>
    <w:rsid w:val="00D930CF"/>
    <w:rsid w:val="00D970FB"/>
    <w:rsid w:val="00DA0870"/>
    <w:rsid w:val="00DA47B2"/>
    <w:rsid w:val="00DA4DE2"/>
    <w:rsid w:val="00DA6B69"/>
    <w:rsid w:val="00DA73F2"/>
    <w:rsid w:val="00DB5886"/>
    <w:rsid w:val="00DB761B"/>
    <w:rsid w:val="00DB7921"/>
    <w:rsid w:val="00DC04C1"/>
    <w:rsid w:val="00DD4CB4"/>
    <w:rsid w:val="00DD4FDD"/>
    <w:rsid w:val="00DD5C6B"/>
    <w:rsid w:val="00DE0FCD"/>
    <w:rsid w:val="00DE135F"/>
    <w:rsid w:val="00DE3E3B"/>
    <w:rsid w:val="00DE45E2"/>
    <w:rsid w:val="00DE4639"/>
    <w:rsid w:val="00DF059F"/>
    <w:rsid w:val="00DF0DD6"/>
    <w:rsid w:val="00DF15E8"/>
    <w:rsid w:val="00DF3C1E"/>
    <w:rsid w:val="00DF48F2"/>
    <w:rsid w:val="00DF7162"/>
    <w:rsid w:val="00E02DB8"/>
    <w:rsid w:val="00E0336A"/>
    <w:rsid w:val="00E04531"/>
    <w:rsid w:val="00E05CD8"/>
    <w:rsid w:val="00E06714"/>
    <w:rsid w:val="00E168F6"/>
    <w:rsid w:val="00E17DE1"/>
    <w:rsid w:val="00E20BFF"/>
    <w:rsid w:val="00E2278B"/>
    <w:rsid w:val="00E23BB2"/>
    <w:rsid w:val="00E32646"/>
    <w:rsid w:val="00E333D8"/>
    <w:rsid w:val="00E34B10"/>
    <w:rsid w:val="00E34BD7"/>
    <w:rsid w:val="00E35ABB"/>
    <w:rsid w:val="00E35D55"/>
    <w:rsid w:val="00E40CB5"/>
    <w:rsid w:val="00E41261"/>
    <w:rsid w:val="00E439D1"/>
    <w:rsid w:val="00E448DA"/>
    <w:rsid w:val="00E45BDD"/>
    <w:rsid w:val="00E509A1"/>
    <w:rsid w:val="00E52466"/>
    <w:rsid w:val="00E53D79"/>
    <w:rsid w:val="00E55A33"/>
    <w:rsid w:val="00E56646"/>
    <w:rsid w:val="00E56EFE"/>
    <w:rsid w:val="00E6719E"/>
    <w:rsid w:val="00E6732E"/>
    <w:rsid w:val="00E7332F"/>
    <w:rsid w:val="00E73664"/>
    <w:rsid w:val="00E73894"/>
    <w:rsid w:val="00E73F61"/>
    <w:rsid w:val="00E74BAB"/>
    <w:rsid w:val="00E768B3"/>
    <w:rsid w:val="00E77B10"/>
    <w:rsid w:val="00E8021C"/>
    <w:rsid w:val="00E80A51"/>
    <w:rsid w:val="00E82997"/>
    <w:rsid w:val="00E83B15"/>
    <w:rsid w:val="00E83DAC"/>
    <w:rsid w:val="00E87F59"/>
    <w:rsid w:val="00E906D0"/>
    <w:rsid w:val="00E90EE8"/>
    <w:rsid w:val="00E91DAE"/>
    <w:rsid w:val="00E96BEA"/>
    <w:rsid w:val="00E97A5C"/>
    <w:rsid w:val="00E97A75"/>
    <w:rsid w:val="00EA18B8"/>
    <w:rsid w:val="00EA306A"/>
    <w:rsid w:val="00EA3988"/>
    <w:rsid w:val="00EA4199"/>
    <w:rsid w:val="00EB03CA"/>
    <w:rsid w:val="00EB15A8"/>
    <w:rsid w:val="00EB403D"/>
    <w:rsid w:val="00EB5CE4"/>
    <w:rsid w:val="00EC6E5D"/>
    <w:rsid w:val="00EC7FE0"/>
    <w:rsid w:val="00ED0D3F"/>
    <w:rsid w:val="00ED19C3"/>
    <w:rsid w:val="00ED1D3C"/>
    <w:rsid w:val="00ED2F2B"/>
    <w:rsid w:val="00ED40B0"/>
    <w:rsid w:val="00EE1BBA"/>
    <w:rsid w:val="00EE23A4"/>
    <w:rsid w:val="00EE2780"/>
    <w:rsid w:val="00EE43AE"/>
    <w:rsid w:val="00EE5160"/>
    <w:rsid w:val="00EE5C78"/>
    <w:rsid w:val="00EE5F40"/>
    <w:rsid w:val="00EE6B57"/>
    <w:rsid w:val="00EF1D20"/>
    <w:rsid w:val="00EF2273"/>
    <w:rsid w:val="00EF5562"/>
    <w:rsid w:val="00EF5C1A"/>
    <w:rsid w:val="00EF61D4"/>
    <w:rsid w:val="00F02A98"/>
    <w:rsid w:val="00F04360"/>
    <w:rsid w:val="00F13585"/>
    <w:rsid w:val="00F141D0"/>
    <w:rsid w:val="00F143B5"/>
    <w:rsid w:val="00F21959"/>
    <w:rsid w:val="00F224E9"/>
    <w:rsid w:val="00F23A12"/>
    <w:rsid w:val="00F25A01"/>
    <w:rsid w:val="00F31DF3"/>
    <w:rsid w:val="00F33D54"/>
    <w:rsid w:val="00F3521D"/>
    <w:rsid w:val="00F35DAF"/>
    <w:rsid w:val="00F40007"/>
    <w:rsid w:val="00F44CF0"/>
    <w:rsid w:val="00F45C96"/>
    <w:rsid w:val="00F47392"/>
    <w:rsid w:val="00F500D2"/>
    <w:rsid w:val="00F506EE"/>
    <w:rsid w:val="00F51914"/>
    <w:rsid w:val="00F52181"/>
    <w:rsid w:val="00F53E45"/>
    <w:rsid w:val="00F54AB0"/>
    <w:rsid w:val="00F54C19"/>
    <w:rsid w:val="00F54EEC"/>
    <w:rsid w:val="00F5641F"/>
    <w:rsid w:val="00F56928"/>
    <w:rsid w:val="00F65171"/>
    <w:rsid w:val="00F65826"/>
    <w:rsid w:val="00F66C15"/>
    <w:rsid w:val="00F7159D"/>
    <w:rsid w:val="00F71AA7"/>
    <w:rsid w:val="00F728DD"/>
    <w:rsid w:val="00F72BA1"/>
    <w:rsid w:val="00F81D96"/>
    <w:rsid w:val="00F84AA2"/>
    <w:rsid w:val="00F91891"/>
    <w:rsid w:val="00F95FE1"/>
    <w:rsid w:val="00FA28D1"/>
    <w:rsid w:val="00FA2C40"/>
    <w:rsid w:val="00FA31A6"/>
    <w:rsid w:val="00FB0E51"/>
    <w:rsid w:val="00FB3536"/>
    <w:rsid w:val="00FB78E2"/>
    <w:rsid w:val="00FB7ADE"/>
    <w:rsid w:val="00FC017C"/>
    <w:rsid w:val="00FC1AE8"/>
    <w:rsid w:val="00FC40F0"/>
    <w:rsid w:val="00FC618D"/>
    <w:rsid w:val="00FD0616"/>
    <w:rsid w:val="00FD4470"/>
    <w:rsid w:val="00FD45A6"/>
    <w:rsid w:val="00FD67E9"/>
    <w:rsid w:val="00FD683A"/>
    <w:rsid w:val="00FE0468"/>
    <w:rsid w:val="00FE3EAE"/>
    <w:rsid w:val="00FE49C1"/>
    <w:rsid w:val="00FF1240"/>
    <w:rsid w:val="00FF3477"/>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B4545B"/>
  <w15:chartTrackingRefBased/>
  <w15:docId w15:val="{7BC170D0-1E16-4E46-AB0A-E89122884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858"/>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A714DB"/>
    <w:pPr>
      <w:spacing w:before="100" w:beforeAutospacing="1" w:after="100" w:afterAutospacing="1"/>
    </w:pPr>
  </w:style>
  <w:style w:type="character" w:customStyle="1" w:styleId="eop">
    <w:name w:val="eop"/>
    <w:basedOn w:val="DefaultParagraphFont"/>
    <w:rsid w:val="00A714DB"/>
  </w:style>
  <w:style w:type="character" w:customStyle="1" w:styleId="normaltextrun">
    <w:name w:val="normaltextrun"/>
    <w:basedOn w:val="DefaultParagraphFont"/>
    <w:rsid w:val="00A714DB"/>
  </w:style>
  <w:style w:type="table" w:styleId="TableGrid">
    <w:name w:val="Table Grid"/>
    <w:basedOn w:val="TableNormal"/>
    <w:uiPriority w:val="39"/>
    <w:rsid w:val="00D86C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E7D1F"/>
    <w:pPr>
      <w:tabs>
        <w:tab w:val="center" w:pos="4680"/>
        <w:tab w:val="right" w:pos="9360"/>
      </w:tabs>
    </w:pPr>
  </w:style>
  <w:style w:type="character" w:customStyle="1" w:styleId="HeaderChar">
    <w:name w:val="Header Char"/>
    <w:basedOn w:val="DefaultParagraphFont"/>
    <w:link w:val="Header"/>
    <w:uiPriority w:val="99"/>
    <w:rsid w:val="002E7D1F"/>
  </w:style>
  <w:style w:type="paragraph" w:styleId="Footer">
    <w:name w:val="footer"/>
    <w:basedOn w:val="Normal"/>
    <w:link w:val="FooterChar"/>
    <w:uiPriority w:val="99"/>
    <w:unhideWhenUsed/>
    <w:rsid w:val="002E7D1F"/>
    <w:pPr>
      <w:tabs>
        <w:tab w:val="center" w:pos="4680"/>
        <w:tab w:val="right" w:pos="9360"/>
      </w:tabs>
    </w:pPr>
  </w:style>
  <w:style w:type="character" w:customStyle="1" w:styleId="FooterChar">
    <w:name w:val="Footer Char"/>
    <w:basedOn w:val="DefaultParagraphFont"/>
    <w:link w:val="Footer"/>
    <w:uiPriority w:val="99"/>
    <w:rsid w:val="002E7D1F"/>
  </w:style>
  <w:style w:type="character" w:styleId="PageNumber">
    <w:name w:val="page number"/>
    <w:basedOn w:val="DefaultParagraphFont"/>
    <w:uiPriority w:val="99"/>
    <w:semiHidden/>
    <w:unhideWhenUsed/>
    <w:rsid w:val="002E7D1F"/>
  </w:style>
  <w:style w:type="character" w:customStyle="1" w:styleId="scxw143844662">
    <w:name w:val="scxw143844662"/>
    <w:basedOn w:val="DefaultParagraphFont"/>
    <w:rsid w:val="00297C90"/>
  </w:style>
  <w:style w:type="paragraph" w:styleId="FootnoteText">
    <w:name w:val="footnote text"/>
    <w:basedOn w:val="Normal"/>
    <w:link w:val="FootnoteTextChar"/>
    <w:uiPriority w:val="99"/>
    <w:semiHidden/>
    <w:unhideWhenUsed/>
    <w:rsid w:val="00FC618D"/>
    <w:rPr>
      <w:sz w:val="20"/>
      <w:szCs w:val="20"/>
    </w:rPr>
  </w:style>
  <w:style w:type="character" w:customStyle="1" w:styleId="FootnoteTextChar">
    <w:name w:val="Footnote Text Char"/>
    <w:basedOn w:val="DefaultParagraphFont"/>
    <w:link w:val="FootnoteText"/>
    <w:uiPriority w:val="99"/>
    <w:semiHidden/>
    <w:rsid w:val="00FC618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C618D"/>
    <w:rPr>
      <w:vertAlign w:val="superscript"/>
    </w:rPr>
  </w:style>
  <w:style w:type="paragraph" w:styleId="ListParagraph">
    <w:name w:val="List Paragraph"/>
    <w:basedOn w:val="Normal"/>
    <w:uiPriority w:val="34"/>
    <w:qFormat/>
    <w:rsid w:val="00C40B21"/>
    <w:pPr>
      <w:spacing w:after="160" w:line="279" w:lineRule="auto"/>
      <w:ind w:left="720"/>
      <w:contextualSpacing/>
    </w:pPr>
    <w:rPr>
      <w:rFonts w:asciiTheme="minorHAnsi" w:eastAsiaTheme="minorHAnsi" w:hAnsiTheme="minorHAnsi" w:cstheme="minorBidi"/>
      <w:lang w:val="de-DE" w:eastAsia="en-US"/>
    </w:rPr>
  </w:style>
  <w:style w:type="character" w:customStyle="1" w:styleId="wacimagecontainer">
    <w:name w:val="wacimagecontainer"/>
    <w:basedOn w:val="DefaultParagraphFont"/>
    <w:rsid w:val="00B756EF"/>
  </w:style>
  <w:style w:type="character" w:styleId="Hyperlink">
    <w:name w:val="Hyperlink"/>
    <w:basedOn w:val="DefaultParagraphFont"/>
    <w:uiPriority w:val="99"/>
    <w:unhideWhenUsed/>
    <w:rsid w:val="00B756EF"/>
    <w:rPr>
      <w:color w:val="0563C1" w:themeColor="hyperlink"/>
      <w:u w:val="single"/>
    </w:rPr>
  </w:style>
  <w:style w:type="character" w:styleId="UnresolvedMention">
    <w:name w:val="Unresolved Mention"/>
    <w:basedOn w:val="DefaultParagraphFont"/>
    <w:uiPriority w:val="99"/>
    <w:semiHidden/>
    <w:unhideWhenUsed/>
    <w:rsid w:val="009D5624"/>
    <w:rPr>
      <w:color w:val="605E5C"/>
      <w:shd w:val="clear" w:color="auto" w:fill="E1DFDD"/>
    </w:rPr>
  </w:style>
  <w:style w:type="character" w:styleId="FollowedHyperlink">
    <w:name w:val="FollowedHyperlink"/>
    <w:basedOn w:val="DefaultParagraphFont"/>
    <w:uiPriority w:val="99"/>
    <w:semiHidden/>
    <w:unhideWhenUsed/>
    <w:rsid w:val="007E5DD4"/>
    <w:rPr>
      <w:color w:val="954F72" w:themeColor="followedHyperlink"/>
      <w:u w:val="single"/>
    </w:rPr>
  </w:style>
  <w:style w:type="paragraph" w:styleId="NoSpacing">
    <w:name w:val="No Spacing"/>
    <w:uiPriority w:val="1"/>
    <w:qFormat/>
    <w:rsid w:val="00E56EFE"/>
    <w:pPr>
      <w:spacing w:line="480" w:lineRule="auto"/>
      <w:ind w:firstLine="567"/>
      <w:jc w:val="both"/>
    </w:pPr>
    <w:rPr>
      <w:rFonts w:ascii="Times New Roman" w:eastAsiaTheme="minorHAnsi" w:hAnsi="Times New Roman"/>
      <w:kern w:val="2"/>
      <w:lang w:val="da-DK"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352460">
      <w:bodyDiv w:val="1"/>
      <w:marLeft w:val="0"/>
      <w:marRight w:val="0"/>
      <w:marTop w:val="0"/>
      <w:marBottom w:val="0"/>
      <w:divBdr>
        <w:top w:val="none" w:sz="0" w:space="0" w:color="auto"/>
        <w:left w:val="none" w:sz="0" w:space="0" w:color="auto"/>
        <w:bottom w:val="none" w:sz="0" w:space="0" w:color="auto"/>
        <w:right w:val="none" w:sz="0" w:space="0" w:color="auto"/>
      </w:divBdr>
    </w:div>
    <w:div w:id="291792026">
      <w:bodyDiv w:val="1"/>
      <w:marLeft w:val="0"/>
      <w:marRight w:val="0"/>
      <w:marTop w:val="0"/>
      <w:marBottom w:val="0"/>
      <w:divBdr>
        <w:top w:val="none" w:sz="0" w:space="0" w:color="auto"/>
        <w:left w:val="none" w:sz="0" w:space="0" w:color="auto"/>
        <w:bottom w:val="none" w:sz="0" w:space="0" w:color="auto"/>
        <w:right w:val="none" w:sz="0" w:space="0" w:color="auto"/>
      </w:divBdr>
    </w:div>
    <w:div w:id="360589531">
      <w:bodyDiv w:val="1"/>
      <w:marLeft w:val="0"/>
      <w:marRight w:val="0"/>
      <w:marTop w:val="0"/>
      <w:marBottom w:val="0"/>
      <w:divBdr>
        <w:top w:val="none" w:sz="0" w:space="0" w:color="auto"/>
        <w:left w:val="none" w:sz="0" w:space="0" w:color="auto"/>
        <w:bottom w:val="none" w:sz="0" w:space="0" w:color="auto"/>
        <w:right w:val="none" w:sz="0" w:space="0" w:color="auto"/>
      </w:divBdr>
    </w:div>
    <w:div w:id="367530064">
      <w:bodyDiv w:val="1"/>
      <w:marLeft w:val="0"/>
      <w:marRight w:val="0"/>
      <w:marTop w:val="0"/>
      <w:marBottom w:val="0"/>
      <w:divBdr>
        <w:top w:val="none" w:sz="0" w:space="0" w:color="auto"/>
        <w:left w:val="none" w:sz="0" w:space="0" w:color="auto"/>
        <w:bottom w:val="none" w:sz="0" w:space="0" w:color="auto"/>
        <w:right w:val="none" w:sz="0" w:space="0" w:color="auto"/>
      </w:divBdr>
    </w:div>
    <w:div w:id="389425897">
      <w:bodyDiv w:val="1"/>
      <w:marLeft w:val="0"/>
      <w:marRight w:val="0"/>
      <w:marTop w:val="0"/>
      <w:marBottom w:val="0"/>
      <w:divBdr>
        <w:top w:val="none" w:sz="0" w:space="0" w:color="auto"/>
        <w:left w:val="none" w:sz="0" w:space="0" w:color="auto"/>
        <w:bottom w:val="none" w:sz="0" w:space="0" w:color="auto"/>
        <w:right w:val="none" w:sz="0" w:space="0" w:color="auto"/>
      </w:divBdr>
    </w:div>
    <w:div w:id="391119119">
      <w:bodyDiv w:val="1"/>
      <w:marLeft w:val="0"/>
      <w:marRight w:val="0"/>
      <w:marTop w:val="0"/>
      <w:marBottom w:val="0"/>
      <w:divBdr>
        <w:top w:val="none" w:sz="0" w:space="0" w:color="auto"/>
        <w:left w:val="none" w:sz="0" w:space="0" w:color="auto"/>
        <w:bottom w:val="none" w:sz="0" w:space="0" w:color="auto"/>
        <w:right w:val="none" w:sz="0" w:space="0" w:color="auto"/>
      </w:divBdr>
    </w:div>
    <w:div w:id="410129475">
      <w:bodyDiv w:val="1"/>
      <w:marLeft w:val="0"/>
      <w:marRight w:val="0"/>
      <w:marTop w:val="0"/>
      <w:marBottom w:val="0"/>
      <w:divBdr>
        <w:top w:val="none" w:sz="0" w:space="0" w:color="auto"/>
        <w:left w:val="none" w:sz="0" w:space="0" w:color="auto"/>
        <w:bottom w:val="none" w:sz="0" w:space="0" w:color="auto"/>
        <w:right w:val="none" w:sz="0" w:space="0" w:color="auto"/>
      </w:divBdr>
    </w:div>
    <w:div w:id="485438568">
      <w:bodyDiv w:val="1"/>
      <w:marLeft w:val="0"/>
      <w:marRight w:val="0"/>
      <w:marTop w:val="0"/>
      <w:marBottom w:val="0"/>
      <w:divBdr>
        <w:top w:val="none" w:sz="0" w:space="0" w:color="auto"/>
        <w:left w:val="none" w:sz="0" w:space="0" w:color="auto"/>
        <w:bottom w:val="none" w:sz="0" w:space="0" w:color="auto"/>
        <w:right w:val="none" w:sz="0" w:space="0" w:color="auto"/>
      </w:divBdr>
      <w:divsChild>
        <w:div w:id="587232622">
          <w:marLeft w:val="0"/>
          <w:marRight w:val="0"/>
          <w:marTop w:val="0"/>
          <w:marBottom w:val="0"/>
          <w:divBdr>
            <w:top w:val="none" w:sz="0" w:space="0" w:color="auto"/>
            <w:left w:val="none" w:sz="0" w:space="0" w:color="auto"/>
            <w:bottom w:val="none" w:sz="0" w:space="0" w:color="auto"/>
            <w:right w:val="none" w:sz="0" w:space="0" w:color="auto"/>
          </w:divBdr>
        </w:div>
        <w:div w:id="952398061">
          <w:marLeft w:val="0"/>
          <w:marRight w:val="0"/>
          <w:marTop w:val="0"/>
          <w:marBottom w:val="0"/>
          <w:divBdr>
            <w:top w:val="none" w:sz="0" w:space="0" w:color="auto"/>
            <w:left w:val="none" w:sz="0" w:space="0" w:color="auto"/>
            <w:bottom w:val="none" w:sz="0" w:space="0" w:color="auto"/>
            <w:right w:val="none" w:sz="0" w:space="0" w:color="auto"/>
          </w:divBdr>
        </w:div>
        <w:div w:id="1577395324">
          <w:marLeft w:val="0"/>
          <w:marRight w:val="0"/>
          <w:marTop w:val="0"/>
          <w:marBottom w:val="0"/>
          <w:divBdr>
            <w:top w:val="none" w:sz="0" w:space="0" w:color="auto"/>
            <w:left w:val="none" w:sz="0" w:space="0" w:color="auto"/>
            <w:bottom w:val="none" w:sz="0" w:space="0" w:color="auto"/>
            <w:right w:val="none" w:sz="0" w:space="0" w:color="auto"/>
          </w:divBdr>
        </w:div>
        <w:div w:id="1317345695">
          <w:marLeft w:val="0"/>
          <w:marRight w:val="0"/>
          <w:marTop w:val="0"/>
          <w:marBottom w:val="0"/>
          <w:divBdr>
            <w:top w:val="none" w:sz="0" w:space="0" w:color="auto"/>
            <w:left w:val="none" w:sz="0" w:space="0" w:color="auto"/>
            <w:bottom w:val="none" w:sz="0" w:space="0" w:color="auto"/>
            <w:right w:val="none" w:sz="0" w:space="0" w:color="auto"/>
          </w:divBdr>
        </w:div>
        <w:div w:id="1993557230">
          <w:marLeft w:val="0"/>
          <w:marRight w:val="0"/>
          <w:marTop w:val="0"/>
          <w:marBottom w:val="0"/>
          <w:divBdr>
            <w:top w:val="none" w:sz="0" w:space="0" w:color="auto"/>
            <w:left w:val="none" w:sz="0" w:space="0" w:color="auto"/>
            <w:bottom w:val="none" w:sz="0" w:space="0" w:color="auto"/>
            <w:right w:val="none" w:sz="0" w:space="0" w:color="auto"/>
          </w:divBdr>
        </w:div>
        <w:div w:id="1966159451">
          <w:marLeft w:val="0"/>
          <w:marRight w:val="0"/>
          <w:marTop w:val="0"/>
          <w:marBottom w:val="0"/>
          <w:divBdr>
            <w:top w:val="none" w:sz="0" w:space="0" w:color="auto"/>
            <w:left w:val="none" w:sz="0" w:space="0" w:color="auto"/>
            <w:bottom w:val="none" w:sz="0" w:space="0" w:color="auto"/>
            <w:right w:val="none" w:sz="0" w:space="0" w:color="auto"/>
          </w:divBdr>
        </w:div>
        <w:div w:id="1269655989">
          <w:marLeft w:val="0"/>
          <w:marRight w:val="0"/>
          <w:marTop w:val="0"/>
          <w:marBottom w:val="0"/>
          <w:divBdr>
            <w:top w:val="none" w:sz="0" w:space="0" w:color="auto"/>
            <w:left w:val="none" w:sz="0" w:space="0" w:color="auto"/>
            <w:bottom w:val="none" w:sz="0" w:space="0" w:color="auto"/>
            <w:right w:val="none" w:sz="0" w:space="0" w:color="auto"/>
          </w:divBdr>
        </w:div>
        <w:div w:id="2127960334">
          <w:marLeft w:val="0"/>
          <w:marRight w:val="0"/>
          <w:marTop w:val="0"/>
          <w:marBottom w:val="0"/>
          <w:divBdr>
            <w:top w:val="none" w:sz="0" w:space="0" w:color="auto"/>
            <w:left w:val="none" w:sz="0" w:space="0" w:color="auto"/>
            <w:bottom w:val="none" w:sz="0" w:space="0" w:color="auto"/>
            <w:right w:val="none" w:sz="0" w:space="0" w:color="auto"/>
          </w:divBdr>
        </w:div>
        <w:div w:id="1120606643">
          <w:marLeft w:val="0"/>
          <w:marRight w:val="0"/>
          <w:marTop w:val="0"/>
          <w:marBottom w:val="0"/>
          <w:divBdr>
            <w:top w:val="none" w:sz="0" w:space="0" w:color="auto"/>
            <w:left w:val="none" w:sz="0" w:space="0" w:color="auto"/>
            <w:bottom w:val="none" w:sz="0" w:space="0" w:color="auto"/>
            <w:right w:val="none" w:sz="0" w:space="0" w:color="auto"/>
          </w:divBdr>
        </w:div>
        <w:div w:id="1882984552">
          <w:marLeft w:val="0"/>
          <w:marRight w:val="0"/>
          <w:marTop w:val="0"/>
          <w:marBottom w:val="0"/>
          <w:divBdr>
            <w:top w:val="none" w:sz="0" w:space="0" w:color="auto"/>
            <w:left w:val="none" w:sz="0" w:space="0" w:color="auto"/>
            <w:bottom w:val="none" w:sz="0" w:space="0" w:color="auto"/>
            <w:right w:val="none" w:sz="0" w:space="0" w:color="auto"/>
          </w:divBdr>
        </w:div>
        <w:div w:id="1739747454">
          <w:marLeft w:val="0"/>
          <w:marRight w:val="0"/>
          <w:marTop w:val="0"/>
          <w:marBottom w:val="0"/>
          <w:divBdr>
            <w:top w:val="none" w:sz="0" w:space="0" w:color="auto"/>
            <w:left w:val="none" w:sz="0" w:space="0" w:color="auto"/>
            <w:bottom w:val="none" w:sz="0" w:space="0" w:color="auto"/>
            <w:right w:val="none" w:sz="0" w:space="0" w:color="auto"/>
          </w:divBdr>
        </w:div>
        <w:div w:id="824933685">
          <w:marLeft w:val="0"/>
          <w:marRight w:val="0"/>
          <w:marTop w:val="0"/>
          <w:marBottom w:val="0"/>
          <w:divBdr>
            <w:top w:val="none" w:sz="0" w:space="0" w:color="auto"/>
            <w:left w:val="none" w:sz="0" w:space="0" w:color="auto"/>
            <w:bottom w:val="none" w:sz="0" w:space="0" w:color="auto"/>
            <w:right w:val="none" w:sz="0" w:space="0" w:color="auto"/>
          </w:divBdr>
        </w:div>
        <w:div w:id="436826883">
          <w:marLeft w:val="0"/>
          <w:marRight w:val="0"/>
          <w:marTop w:val="0"/>
          <w:marBottom w:val="0"/>
          <w:divBdr>
            <w:top w:val="none" w:sz="0" w:space="0" w:color="auto"/>
            <w:left w:val="none" w:sz="0" w:space="0" w:color="auto"/>
            <w:bottom w:val="none" w:sz="0" w:space="0" w:color="auto"/>
            <w:right w:val="none" w:sz="0" w:space="0" w:color="auto"/>
          </w:divBdr>
        </w:div>
        <w:div w:id="1996495942">
          <w:marLeft w:val="0"/>
          <w:marRight w:val="0"/>
          <w:marTop w:val="0"/>
          <w:marBottom w:val="0"/>
          <w:divBdr>
            <w:top w:val="none" w:sz="0" w:space="0" w:color="auto"/>
            <w:left w:val="none" w:sz="0" w:space="0" w:color="auto"/>
            <w:bottom w:val="none" w:sz="0" w:space="0" w:color="auto"/>
            <w:right w:val="none" w:sz="0" w:space="0" w:color="auto"/>
          </w:divBdr>
        </w:div>
        <w:div w:id="924728109">
          <w:marLeft w:val="0"/>
          <w:marRight w:val="0"/>
          <w:marTop w:val="0"/>
          <w:marBottom w:val="0"/>
          <w:divBdr>
            <w:top w:val="none" w:sz="0" w:space="0" w:color="auto"/>
            <w:left w:val="none" w:sz="0" w:space="0" w:color="auto"/>
            <w:bottom w:val="none" w:sz="0" w:space="0" w:color="auto"/>
            <w:right w:val="none" w:sz="0" w:space="0" w:color="auto"/>
          </w:divBdr>
        </w:div>
        <w:div w:id="1229418073">
          <w:marLeft w:val="0"/>
          <w:marRight w:val="0"/>
          <w:marTop w:val="0"/>
          <w:marBottom w:val="0"/>
          <w:divBdr>
            <w:top w:val="none" w:sz="0" w:space="0" w:color="auto"/>
            <w:left w:val="none" w:sz="0" w:space="0" w:color="auto"/>
            <w:bottom w:val="none" w:sz="0" w:space="0" w:color="auto"/>
            <w:right w:val="none" w:sz="0" w:space="0" w:color="auto"/>
          </w:divBdr>
        </w:div>
        <w:div w:id="2121534432">
          <w:marLeft w:val="0"/>
          <w:marRight w:val="0"/>
          <w:marTop w:val="0"/>
          <w:marBottom w:val="0"/>
          <w:divBdr>
            <w:top w:val="none" w:sz="0" w:space="0" w:color="auto"/>
            <w:left w:val="none" w:sz="0" w:space="0" w:color="auto"/>
            <w:bottom w:val="none" w:sz="0" w:space="0" w:color="auto"/>
            <w:right w:val="none" w:sz="0" w:space="0" w:color="auto"/>
          </w:divBdr>
        </w:div>
        <w:div w:id="480587362">
          <w:marLeft w:val="0"/>
          <w:marRight w:val="0"/>
          <w:marTop w:val="0"/>
          <w:marBottom w:val="0"/>
          <w:divBdr>
            <w:top w:val="none" w:sz="0" w:space="0" w:color="auto"/>
            <w:left w:val="none" w:sz="0" w:space="0" w:color="auto"/>
            <w:bottom w:val="none" w:sz="0" w:space="0" w:color="auto"/>
            <w:right w:val="none" w:sz="0" w:space="0" w:color="auto"/>
          </w:divBdr>
        </w:div>
        <w:div w:id="1989092707">
          <w:marLeft w:val="0"/>
          <w:marRight w:val="0"/>
          <w:marTop w:val="0"/>
          <w:marBottom w:val="0"/>
          <w:divBdr>
            <w:top w:val="none" w:sz="0" w:space="0" w:color="auto"/>
            <w:left w:val="none" w:sz="0" w:space="0" w:color="auto"/>
            <w:bottom w:val="none" w:sz="0" w:space="0" w:color="auto"/>
            <w:right w:val="none" w:sz="0" w:space="0" w:color="auto"/>
          </w:divBdr>
        </w:div>
        <w:div w:id="1340618255">
          <w:marLeft w:val="0"/>
          <w:marRight w:val="0"/>
          <w:marTop w:val="0"/>
          <w:marBottom w:val="0"/>
          <w:divBdr>
            <w:top w:val="none" w:sz="0" w:space="0" w:color="auto"/>
            <w:left w:val="none" w:sz="0" w:space="0" w:color="auto"/>
            <w:bottom w:val="none" w:sz="0" w:space="0" w:color="auto"/>
            <w:right w:val="none" w:sz="0" w:space="0" w:color="auto"/>
          </w:divBdr>
        </w:div>
        <w:div w:id="15619344">
          <w:marLeft w:val="0"/>
          <w:marRight w:val="0"/>
          <w:marTop w:val="0"/>
          <w:marBottom w:val="0"/>
          <w:divBdr>
            <w:top w:val="none" w:sz="0" w:space="0" w:color="auto"/>
            <w:left w:val="none" w:sz="0" w:space="0" w:color="auto"/>
            <w:bottom w:val="none" w:sz="0" w:space="0" w:color="auto"/>
            <w:right w:val="none" w:sz="0" w:space="0" w:color="auto"/>
          </w:divBdr>
        </w:div>
        <w:div w:id="1941257025">
          <w:marLeft w:val="0"/>
          <w:marRight w:val="0"/>
          <w:marTop w:val="0"/>
          <w:marBottom w:val="0"/>
          <w:divBdr>
            <w:top w:val="none" w:sz="0" w:space="0" w:color="auto"/>
            <w:left w:val="none" w:sz="0" w:space="0" w:color="auto"/>
            <w:bottom w:val="none" w:sz="0" w:space="0" w:color="auto"/>
            <w:right w:val="none" w:sz="0" w:space="0" w:color="auto"/>
          </w:divBdr>
        </w:div>
        <w:div w:id="1026180084">
          <w:marLeft w:val="0"/>
          <w:marRight w:val="0"/>
          <w:marTop w:val="0"/>
          <w:marBottom w:val="0"/>
          <w:divBdr>
            <w:top w:val="none" w:sz="0" w:space="0" w:color="auto"/>
            <w:left w:val="none" w:sz="0" w:space="0" w:color="auto"/>
            <w:bottom w:val="none" w:sz="0" w:space="0" w:color="auto"/>
            <w:right w:val="none" w:sz="0" w:space="0" w:color="auto"/>
          </w:divBdr>
        </w:div>
        <w:div w:id="2012218910">
          <w:marLeft w:val="0"/>
          <w:marRight w:val="0"/>
          <w:marTop w:val="0"/>
          <w:marBottom w:val="0"/>
          <w:divBdr>
            <w:top w:val="none" w:sz="0" w:space="0" w:color="auto"/>
            <w:left w:val="none" w:sz="0" w:space="0" w:color="auto"/>
            <w:bottom w:val="none" w:sz="0" w:space="0" w:color="auto"/>
            <w:right w:val="none" w:sz="0" w:space="0" w:color="auto"/>
          </w:divBdr>
        </w:div>
        <w:div w:id="865364519">
          <w:marLeft w:val="0"/>
          <w:marRight w:val="0"/>
          <w:marTop w:val="0"/>
          <w:marBottom w:val="0"/>
          <w:divBdr>
            <w:top w:val="none" w:sz="0" w:space="0" w:color="auto"/>
            <w:left w:val="none" w:sz="0" w:space="0" w:color="auto"/>
            <w:bottom w:val="none" w:sz="0" w:space="0" w:color="auto"/>
            <w:right w:val="none" w:sz="0" w:space="0" w:color="auto"/>
          </w:divBdr>
        </w:div>
        <w:div w:id="1962414824">
          <w:marLeft w:val="0"/>
          <w:marRight w:val="0"/>
          <w:marTop w:val="0"/>
          <w:marBottom w:val="0"/>
          <w:divBdr>
            <w:top w:val="none" w:sz="0" w:space="0" w:color="auto"/>
            <w:left w:val="none" w:sz="0" w:space="0" w:color="auto"/>
            <w:bottom w:val="none" w:sz="0" w:space="0" w:color="auto"/>
            <w:right w:val="none" w:sz="0" w:space="0" w:color="auto"/>
          </w:divBdr>
        </w:div>
        <w:div w:id="1411729957">
          <w:marLeft w:val="0"/>
          <w:marRight w:val="0"/>
          <w:marTop w:val="0"/>
          <w:marBottom w:val="0"/>
          <w:divBdr>
            <w:top w:val="none" w:sz="0" w:space="0" w:color="auto"/>
            <w:left w:val="none" w:sz="0" w:space="0" w:color="auto"/>
            <w:bottom w:val="none" w:sz="0" w:space="0" w:color="auto"/>
            <w:right w:val="none" w:sz="0" w:space="0" w:color="auto"/>
          </w:divBdr>
        </w:div>
        <w:div w:id="134374325">
          <w:marLeft w:val="0"/>
          <w:marRight w:val="0"/>
          <w:marTop w:val="0"/>
          <w:marBottom w:val="0"/>
          <w:divBdr>
            <w:top w:val="none" w:sz="0" w:space="0" w:color="auto"/>
            <w:left w:val="none" w:sz="0" w:space="0" w:color="auto"/>
            <w:bottom w:val="none" w:sz="0" w:space="0" w:color="auto"/>
            <w:right w:val="none" w:sz="0" w:space="0" w:color="auto"/>
          </w:divBdr>
        </w:div>
        <w:div w:id="1150635506">
          <w:marLeft w:val="0"/>
          <w:marRight w:val="0"/>
          <w:marTop w:val="0"/>
          <w:marBottom w:val="0"/>
          <w:divBdr>
            <w:top w:val="none" w:sz="0" w:space="0" w:color="auto"/>
            <w:left w:val="none" w:sz="0" w:space="0" w:color="auto"/>
            <w:bottom w:val="none" w:sz="0" w:space="0" w:color="auto"/>
            <w:right w:val="none" w:sz="0" w:space="0" w:color="auto"/>
          </w:divBdr>
        </w:div>
        <w:div w:id="1687706519">
          <w:marLeft w:val="0"/>
          <w:marRight w:val="0"/>
          <w:marTop w:val="0"/>
          <w:marBottom w:val="0"/>
          <w:divBdr>
            <w:top w:val="none" w:sz="0" w:space="0" w:color="auto"/>
            <w:left w:val="none" w:sz="0" w:space="0" w:color="auto"/>
            <w:bottom w:val="none" w:sz="0" w:space="0" w:color="auto"/>
            <w:right w:val="none" w:sz="0" w:space="0" w:color="auto"/>
          </w:divBdr>
        </w:div>
        <w:div w:id="1283000645">
          <w:marLeft w:val="0"/>
          <w:marRight w:val="0"/>
          <w:marTop w:val="0"/>
          <w:marBottom w:val="0"/>
          <w:divBdr>
            <w:top w:val="none" w:sz="0" w:space="0" w:color="auto"/>
            <w:left w:val="none" w:sz="0" w:space="0" w:color="auto"/>
            <w:bottom w:val="none" w:sz="0" w:space="0" w:color="auto"/>
            <w:right w:val="none" w:sz="0" w:space="0" w:color="auto"/>
          </w:divBdr>
        </w:div>
      </w:divsChild>
    </w:div>
    <w:div w:id="552085174">
      <w:bodyDiv w:val="1"/>
      <w:marLeft w:val="0"/>
      <w:marRight w:val="0"/>
      <w:marTop w:val="0"/>
      <w:marBottom w:val="0"/>
      <w:divBdr>
        <w:top w:val="none" w:sz="0" w:space="0" w:color="auto"/>
        <w:left w:val="none" w:sz="0" w:space="0" w:color="auto"/>
        <w:bottom w:val="none" w:sz="0" w:space="0" w:color="auto"/>
        <w:right w:val="none" w:sz="0" w:space="0" w:color="auto"/>
      </w:divBdr>
    </w:div>
    <w:div w:id="665591587">
      <w:bodyDiv w:val="1"/>
      <w:marLeft w:val="0"/>
      <w:marRight w:val="0"/>
      <w:marTop w:val="0"/>
      <w:marBottom w:val="0"/>
      <w:divBdr>
        <w:top w:val="none" w:sz="0" w:space="0" w:color="auto"/>
        <w:left w:val="none" w:sz="0" w:space="0" w:color="auto"/>
        <w:bottom w:val="none" w:sz="0" w:space="0" w:color="auto"/>
        <w:right w:val="none" w:sz="0" w:space="0" w:color="auto"/>
      </w:divBdr>
    </w:div>
    <w:div w:id="682783733">
      <w:bodyDiv w:val="1"/>
      <w:marLeft w:val="0"/>
      <w:marRight w:val="0"/>
      <w:marTop w:val="0"/>
      <w:marBottom w:val="0"/>
      <w:divBdr>
        <w:top w:val="none" w:sz="0" w:space="0" w:color="auto"/>
        <w:left w:val="none" w:sz="0" w:space="0" w:color="auto"/>
        <w:bottom w:val="none" w:sz="0" w:space="0" w:color="auto"/>
        <w:right w:val="none" w:sz="0" w:space="0" w:color="auto"/>
      </w:divBdr>
    </w:div>
    <w:div w:id="779106394">
      <w:bodyDiv w:val="1"/>
      <w:marLeft w:val="0"/>
      <w:marRight w:val="0"/>
      <w:marTop w:val="0"/>
      <w:marBottom w:val="0"/>
      <w:divBdr>
        <w:top w:val="none" w:sz="0" w:space="0" w:color="auto"/>
        <w:left w:val="none" w:sz="0" w:space="0" w:color="auto"/>
        <w:bottom w:val="none" w:sz="0" w:space="0" w:color="auto"/>
        <w:right w:val="none" w:sz="0" w:space="0" w:color="auto"/>
      </w:divBdr>
    </w:div>
    <w:div w:id="797719925">
      <w:bodyDiv w:val="1"/>
      <w:marLeft w:val="0"/>
      <w:marRight w:val="0"/>
      <w:marTop w:val="0"/>
      <w:marBottom w:val="0"/>
      <w:divBdr>
        <w:top w:val="none" w:sz="0" w:space="0" w:color="auto"/>
        <w:left w:val="none" w:sz="0" w:space="0" w:color="auto"/>
        <w:bottom w:val="none" w:sz="0" w:space="0" w:color="auto"/>
        <w:right w:val="none" w:sz="0" w:space="0" w:color="auto"/>
      </w:divBdr>
    </w:div>
    <w:div w:id="890843994">
      <w:bodyDiv w:val="1"/>
      <w:marLeft w:val="0"/>
      <w:marRight w:val="0"/>
      <w:marTop w:val="0"/>
      <w:marBottom w:val="0"/>
      <w:divBdr>
        <w:top w:val="none" w:sz="0" w:space="0" w:color="auto"/>
        <w:left w:val="none" w:sz="0" w:space="0" w:color="auto"/>
        <w:bottom w:val="none" w:sz="0" w:space="0" w:color="auto"/>
        <w:right w:val="none" w:sz="0" w:space="0" w:color="auto"/>
      </w:divBdr>
    </w:div>
    <w:div w:id="919406952">
      <w:bodyDiv w:val="1"/>
      <w:marLeft w:val="0"/>
      <w:marRight w:val="0"/>
      <w:marTop w:val="0"/>
      <w:marBottom w:val="0"/>
      <w:divBdr>
        <w:top w:val="none" w:sz="0" w:space="0" w:color="auto"/>
        <w:left w:val="none" w:sz="0" w:space="0" w:color="auto"/>
        <w:bottom w:val="none" w:sz="0" w:space="0" w:color="auto"/>
        <w:right w:val="none" w:sz="0" w:space="0" w:color="auto"/>
      </w:divBdr>
    </w:div>
    <w:div w:id="973632451">
      <w:bodyDiv w:val="1"/>
      <w:marLeft w:val="0"/>
      <w:marRight w:val="0"/>
      <w:marTop w:val="0"/>
      <w:marBottom w:val="0"/>
      <w:divBdr>
        <w:top w:val="none" w:sz="0" w:space="0" w:color="auto"/>
        <w:left w:val="none" w:sz="0" w:space="0" w:color="auto"/>
        <w:bottom w:val="none" w:sz="0" w:space="0" w:color="auto"/>
        <w:right w:val="none" w:sz="0" w:space="0" w:color="auto"/>
      </w:divBdr>
    </w:div>
    <w:div w:id="1135374829">
      <w:bodyDiv w:val="1"/>
      <w:marLeft w:val="0"/>
      <w:marRight w:val="0"/>
      <w:marTop w:val="0"/>
      <w:marBottom w:val="0"/>
      <w:divBdr>
        <w:top w:val="none" w:sz="0" w:space="0" w:color="auto"/>
        <w:left w:val="none" w:sz="0" w:space="0" w:color="auto"/>
        <w:bottom w:val="none" w:sz="0" w:space="0" w:color="auto"/>
        <w:right w:val="none" w:sz="0" w:space="0" w:color="auto"/>
      </w:divBdr>
    </w:div>
    <w:div w:id="1257783945">
      <w:bodyDiv w:val="1"/>
      <w:marLeft w:val="0"/>
      <w:marRight w:val="0"/>
      <w:marTop w:val="0"/>
      <w:marBottom w:val="0"/>
      <w:divBdr>
        <w:top w:val="none" w:sz="0" w:space="0" w:color="auto"/>
        <w:left w:val="none" w:sz="0" w:space="0" w:color="auto"/>
        <w:bottom w:val="none" w:sz="0" w:space="0" w:color="auto"/>
        <w:right w:val="none" w:sz="0" w:space="0" w:color="auto"/>
      </w:divBdr>
    </w:div>
    <w:div w:id="1285771615">
      <w:bodyDiv w:val="1"/>
      <w:marLeft w:val="0"/>
      <w:marRight w:val="0"/>
      <w:marTop w:val="0"/>
      <w:marBottom w:val="0"/>
      <w:divBdr>
        <w:top w:val="none" w:sz="0" w:space="0" w:color="auto"/>
        <w:left w:val="none" w:sz="0" w:space="0" w:color="auto"/>
        <w:bottom w:val="none" w:sz="0" w:space="0" w:color="auto"/>
        <w:right w:val="none" w:sz="0" w:space="0" w:color="auto"/>
      </w:divBdr>
    </w:div>
    <w:div w:id="1381972978">
      <w:bodyDiv w:val="1"/>
      <w:marLeft w:val="0"/>
      <w:marRight w:val="0"/>
      <w:marTop w:val="0"/>
      <w:marBottom w:val="0"/>
      <w:divBdr>
        <w:top w:val="none" w:sz="0" w:space="0" w:color="auto"/>
        <w:left w:val="none" w:sz="0" w:space="0" w:color="auto"/>
        <w:bottom w:val="none" w:sz="0" w:space="0" w:color="auto"/>
        <w:right w:val="none" w:sz="0" w:space="0" w:color="auto"/>
      </w:divBdr>
    </w:div>
    <w:div w:id="1493134061">
      <w:bodyDiv w:val="1"/>
      <w:marLeft w:val="0"/>
      <w:marRight w:val="0"/>
      <w:marTop w:val="0"/>
      <w:marBottom w:val="0"/>
      <w:divBdr>
        <w:top w:val="none" w:sz="0" w:space="0" w:color="auto"/>
        <w:left w:val="none" w:sz="0" w:space="0" w:color="auto"/>
        <w:bottom w:val="none" w:sz="0" w:space="0" w:color="auto"/>
        <w:right w:val="none" w:sz="0" w:space="0" w:color="auto"/>
      </w:divBdr>
    </w:div>
    <w:div w:id="1612201068">
      <w:bodyDiv w:val="1"/>
      <w:marLeft w:val="0"/>
      <w:marRight w:val="0"/>
      <w:marTop w:val="0"/>
      <w:marBottom w:val="0"/>
      <w:divBdr>
        <w:top w:val="none" w:sz="0" w:space="0" w:color="auto"/>
        <w:left w:val="none" w:sz="0" w:space="0" w:color="auto"/>
        <w:bottom w:val="none" w:sz="0" w:space="0" w:color="auto"/>
        <w:right w:val="none" w:sz="0" w:space="0" w:color="auto"/>
      </w:divBdr>
    </w:div>
    <w:div w:id="1638030440">
      <w:bodyDiv w:val="1"/>
      <w:marLeft w:val="0"/>
      <w:marRight w:val="0"/>
      <w:marTop w:val="0"/>
      <w:marBottom w:val="0"/>
      <w:divBdr>
        <w:top w:val="none" w:sz="0" w:space="0" w:color="auto"/>
        <w:left w:val="none" w:sz="0" w:space="0" w:color="auto"/>
        <w:bottom w:val="none" w:sz="0" w:space="0" w:color="auto"/>
        <w:right w:val="none" w:sz="0" w:space="0" w:color="auto"/>
      </w:divBdr>
    </w:div>
    <w:div w:id="1681733635">
      <w:bodyDiv w:val="1"/>
      <w:marLeft w:val="0"/>
      <w:marRight w:val="0"/>
      <w:marTop w:val="0"/>
      <w:marBottom w:val="0"/>
      <w:divBdr>
        <w:top w:val="none" w:sz="0" w:space="0" w:color="auto"/>
        <w:left w:val="none" w:sz="0" w:space="0" w:color="auto"/>
        <w:bottom w:val="none" w:sz="0" w:space="0" w:color="auto"/>
        <w:right w:val="none" w:sz="0" w:space="0" w:color="auto"/>
      </w:divBdr>
    </w:div>
    <w:div w:id="1810827829">
      <w:bodyDiv w:val="1"/>
      <w:marLeft w:val="0"/>
      <w:marRight w:val="0"/>
      <w:marTop w:val="0"/>
      <w:marBottom w:val="0"/>
      <w:divBdr>
        <w:top w:val="none" w:sz="0" w:space="0" w:color="auto"/>
        <w:left w:val="none" w:sz="0" w:space="0" w:color="auto"/>
        <w:bottom w:val="none" w:sz="0" w:space="0" w:color="auto"/>
        <w:right w:val="none" w:sz="0" w:space="0" w:color="auto"/>
      </w:divBdr>
    </w:div>
    <w:div w:id="1813674261">
      <w:bodyDiv w:val="1"/>
      <w:marLeft w:val="0"/>
      <w:marRight w:val="0"/>
      <w:marTop w:val="0"/>
      <w:marBottom w:val="0"/>
      <w:divBdr>
        <w:top w:val="none" w:sz="0" w:space="0" w:color="auto"/>
        <w:left w:val="none" w:sz="0" w:space="0" w:color="auto"/>
        <w:bottom w:val="none" w:sz="0" w:space="0" w:color="auto"/>
        <w:right w:val="none" w:sz="0" w:space="0" w:color="auto"/>
      </w:divBdr>
    </w:div>
    <w:div w:id="1849055220">
      <w:bodyDiv w:val="1"/>
      <w:marLeft w:val="0"/>
      <w:marRight w:val="0"/>
      <w:marTop w:val="0"/>
      <w:marBottom w:val="0"/>
      <w:divBdr>
        <w:top w:val="none" w:sz="0" w:space="0" w:color="auto"/>
        <w:left w:val="none" w:sz="0" w:space="0" w:color="auto"/>
        <w:bottom w:val="none" w:sz="0" w:space="0" w:color="auto"/>
        <w:right w:val="none" w:sz="0" w:space="0" w:color="auto"/>
      </w:divBdr>
    </w:div>
    <w:div w:id="1850095492">
      <w:bodyDiv w:val="1"/>
      <w:marLeft w:val="0"/>
      <w:marRight w:val="0"/>
      <w:marTop w:val="0"/>
      <w:marBottom w:val="0"/>
      <w:divBdr>
        <w:top w:val="none" w:sz="0" w:space="0" w:color="auto"/>
        <w:left w:val="none" w:sz="0" w:space="0" w:color="auto"/>
        <w:bottom w:val="none" w:sz="0" w:space="0" w:color="auto"/>
        <w:right w:val="none" w:sz="0" w:space="0" w:color="auto"/>
      </w:divBdr>
    </w:div>
    <w:div w:id="2060474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papers.ssrn.com/sol3/papers.cfm?abstract_id=3072925" TargetMode="External"/><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pers.ssrn.com/sol3/papers.cfm?abstract_id=295226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9C3BF0-B90B-C545-B1F8-34ECD7B77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19</Pages>
  <Words>3833</Words>
  <Characters>21852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凯 任</dc:creator>
  <cp:keywords/>
  <dc:description/>
  <cp:lastModifiedBy>凯 任</cp:lastModifiedBy>
  <cp:revision>1309</cp:revision>
  <cp:lastPrinted>2025-01-08T13:29:00Z</cp:lastPrinted>
  <dcterms:created xsi:type="dcterms:W3CDTF">2025-01-07T05:40:00Z</dcterms:created>
  <dcterms:modified xsi:type="dcterms:W3CDTF">2025-01-08T13:29:00Z</dcterms:modified>
</cp:coreProperties>
</file>